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リリース作業 手順書</w:t>
      </w:r>
    </w:p>
    <w:p>
      <w:r>
        <w:t xml:space="preserve"/>
      </w:r>
    </w:p>
    <w:p>
      <w:r>
        <w:t xml:space="preserve">1. mainブランチのCIが緑であることを確認する</w:t>
      </w:r>
    </w:p>
    <w:p>
      <w:r>
        <w:t xml:space="preserve">2. ステージング環境で動作確認を行う</w:t>
      </w:r>
    </w:p>
    <w:p>
      <w:r>
        <w:t xml:space="preserve">3. リリースタグを作成する</w:t>
      </w:r>
    </w:p>
    <w:p>
      <w:r>
        <w:t xml:space="preserve">4. デプロイを実行する</w:t>
      </w:r>
    </w:p>
    <w:p>
      <w:r>
        <w:t xml:space="preserve">5. 本番環境でスモークテストを行う</w:t>
      </w:r>
    </w:p>
    <w:p>
      <w:r>
        <w:t xml:space="preserve">6. リリースノートを社内チャンネルに投稿する</w:t>
      </w:r>
    </w:p>
  </w:body>
</w:document>
</file>