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B9E36" w14:textId="77777777" w:rsidR="00500477" w:rsidRPr="00500477" w:rsidRDefault="00500477" w:rsidP="00F336E6">
      <w:pPr>
        <w:pStyle w:val="Heading1"/>
        <w:rPr>
          <w:rFonts w:eastAsia="Times New Roman"/>
        </w:rPr>
      </w:pPr>
      <w:r w:rsidRPr="00500477">
        <w:rPr>
          <w:rFonts w:eastAsia="Times New Roman"/>
        </w:rPr>
        <w:t>MAINTENANCE SERVICES AGREEMENT</w:t>
      </w:r>
    </w:p>
    <w:p w14:paraId="06314A6C" w14:textId="2AE9C88B"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bookmarkStart w:id="0" w:name="OLE_LINK1"/>
      <w:r w:rsidRPr="00500477">
        <w:rPr>
          <w:rFonts w:ascii="Open Sans" w:eastAsia="Times New Roman" w:hAnsi="Open Sans" w:cs="Open Sans"/>
          <w:color w:val="000000"/>
          <w:kern w:val="0"/>
          <w14:ligatures w14:val="none"/>
        </w:rPr>
        <w:t>This MAINTENANCE SERVICES AGREEMENT, dated as of February 13, 2014 (the “</w:t>
      </w:r>
      <w:r w:rsidRPr="00500477">
        <w:rPr>
          <w:rFonts w:ascii="Open Sans" w:eastAsia="Times New Roman" w:hAnsi="Open Sans" w:cs="Open Sans"/>
          <w:color w:val="000000"/>
          <w:kern w:val="0"/>
          <w:u w:val="single"/>
          <w14:ligatures w14:val="none"/>
        </w:rPr>
        <w:t>Effective Date</w:t>
      </w:r>
      <w:r w:rsidRPr="00500477">
        <w:rPr>
          <w:rFonts w:ascii="Open Sans" w:eastAsia="Times New Roman" w:hAnsi="Open Sans" w:cs="Open Sans"/>
          <w:color w:val="000000"/>
          <w:kern w:val="0"/>
          <w14:ligatures w14:val="none"/>
        </w:rPr>
        <w:t xml:space="preserve">”), is entered into by and between </w:t>
      </w:r>
      <w:r w:rsidR="00554245">
        <w:rPr>
          <w:rFonts w:ascii="Open Sans" w:eastAsia="Times New Roman" w:hAnsi="Open Sans" w:cs="Open Sans"/>
          <w:color w:val="000000"/>
          <w:kern w:val="0"/>
          <w14:ligatures w14:val="none"/>
        </w:rPr>
        <w:t>SunFlare</w:t>
      </w:r>
      <w:r w:rsidRPr="00500477">
        <w:rPr>
          <w:rFonts w:ascii="Open Sans" w:eastAsia="Times New Roman" w:hAnsi="Open Sans" w:cs="Open Sans"/>
          <w:color w:val="000000"/>
          <w:kern w:val="0"/>
          <w14:ligatures w14:val="none"/>
        </w:rPr>
        <w:t xml:space="preserve"> Solar Provider, LLC, a Delaware limited liability company (“</w:t>
      </w:r>
      <w:r w:rsidRPr="00500477">
        <w:rPr>
          <w:rFonts w:ascii="Open Sans" w:eastAsia="Times New Roman" w:hAnsi="Open Sans" w:cs="Open Sans"/>
          <w:color w:val="000000"/>
          <w:kern w:val="0"/>
          <w:u w:val="single"/>
          <w14:ligatures w14:val="none"/>
        </w:rPr>
        <w:t>Provider</w:t>
      </w:r>
      <w:r w:rsidRPr="00500477">
        <w:rPr>
          <w:rFonts w:ascii="Open Sans" w:eastAsia="Times New Roman" w:hAnsi="Open Sans" w:cs="Open Sans"/>
          <w:color w:val="000000"/>
          <w:kern w:val="0"/>
          <w14:ligatures w14:val="none"/>
        </w:rPr>
        <w:t xml:space="preserve">”), and </w:t>
      </w:r>
      <w:bookmarkStart w:id="1" w:name="OLE_LINK5"/>
      <w:r w:rsidR="00554245">
        <w:rPr>
          <w:rFonts w:ascii="Open Sans" w:eastAsia="Times New Roman" w:hAnsi="Open Sans" w:cs="Open Sans"/>
          <w:color w:val="000000"/>
          <w:kern w:val="0"/>
          <w14:ligatures w14:val="none"/>
        </w:rPr>
        <w:t xml:space="preserve">Savanah </w:t>
      </w:r>
      <w:r w:rsidR="00D70CF2">
        <w:rPr>
          <w:rFonts w:ascii="Open Sans" w:eastAsia="Times New Roman" w:hAnsi="Open Sans" w:cs="Open Sans"/>
          <w:color w:val="000000"/>
          <w:kern w:val="0"/>
          <w14:ligatures w14:val="none"/>
        </w:rPr>
        <w:t>Radiance</w:t>
      </w:r>
      <w:r w:rsidRPr="00500477">
        <w:rPr>
          <w:rFonts w:ascii="Open Sans" w:eastAsia="Times New Roman" w:hAnsi="Open Sans" w:cs="Open Sans"/>
          <w:color w:val="000000"/>
          <w:kern w:val="0"/>
          <w14:ligatures w14:val="none"/>
        </w:rPr>
        <w:t xml:space="preserve"> Project </w:t>
      </w:r>
      <w:bookmarkEnd w:id="1"/>
      <w:r w:rsidRPr="00500477">
        <w:rPr>
          <w:rFonts w:ascii="Open Sans" w:eastAsia="Times New Roman" w:hAnsi="Open Sans" w:cs="Open Sans"/>
          <w:color w:val="000000"/>
          <w:kern w:val="0"/>
          <w14:ligatures w14:val="none"/>
        </w:rPr>
        <w:t>Company, LLC, a Delaware limited liability company (the “</w:t>
      </w:r>
      <w:r w:rsidRPr="00500477">
        <w:rPr>
          <w:rFonts w:ascii="Open Sans" w:eastAsia="Times New Roman" w:hAnsi="Open Sans" w:cs="Open Sans"/>
          <w:color w:val="000000"/>
          <w:kern w:val="0"/>
          <w:u w:val="single"/>
          <w14:ligatures w14:val="none"/>
        </w:rPr>
        <w:t>Company</w:t>
      </w:r>
      <w:r w:rsidRPr="00500477">
        <w:rPr>
          <w:rFonts w:ascii="Open Sans" w:eastAsia="Times New Roman" w:hAnsi="Open Sans" w:cs="Open Sans"/>
          <w:color w:val="000000"/>
          <w:kern w:val="0"/>
          <w14:ligatures w14:val="none"/>
        </w:rPr>
        <w:t>,” and together with Provider, the “</w:t>
      </w:r>
      <w:r w:rsidRPr="00500477">
        <w:rPr>
          <w:rFonts w:ascii="Open Sans" w:eastAsia="Times New Roman" w:hAnsi="Open Sans" w:cs="Open Sans"/>
          <w:color w:val="000000"/>
          <w:kern w:val="0"/>
          <w:u w:val="single"/>
          <w14:ligatures w14:val="none"/>
        </w:rPr>
        <w:t>Parties</w:t>
      </w:r>
      <w:r w:rsidRPr="00500477">
        <w:rPr>
          <w:rFonts w:ascii="Open Sans" w:eastAsia="Times New Roman" w:hAnsi="Open Sans" w:cs="Open Sans"/>
          <w:color w:val="000000"/>
          <w:kern w:val="0"/>
          <w14:ligatures w14:val="none"/>
        </w:rPr>
        <w:t>,” and each, a “</w:t>
      </w:r>
      <w:r w:rsidRPr="00500477">
        <w:rPr>
          <w:rFonts w:ascii="Open Sans" w:eastAsia="Times New Roman" w:hAnsi="Open Sans" w:cs="Open Sans"/>
          <w:color w:val="000000"/>
          <w:kern w:val="0"/>
          <w:u w:val="single"/>
          <w14:ligatures w14:val="none"/>
        </w:rPr>
        <w:t>Party</w:t>
      </w:r>
      <w:r w:rsidRPr="00500477">
        <w:rPr>
          <w:rFonts w:ascii="Open Sans" w:eastAsia="Times New Roman" w:hAnsi="Open Sans" w:cs="Open Sans"/>
          <w:color w:val="000000"/>
          <w:kern w:val="0"/>
          <w14:ligatures w14:val="none"/>
        </w:rPr>
        <w:t>”)</w:t>
      </w:r>
      <w:r w:rsidR="00AD7047">
        <w:rPr>
          <w:rFonts w:ascii="Open Sans" w:eastAsia="Times New Roman" w:hAnsi="Open Sans" w:cs="Open Sans"/>
          <w:color w:val="000000"/>
          <w:kern w:val="0"/>
          <w14:ligatures w14:val="none"/>
        </w:rPr>
        <w:t xml:space="preserve">, </w:t>
      </w:r>
      <w:r w:rsidR="006D73DF" w:rsidRPr="006D73DF">
        <w:rPr>
          <w:rFonts w:ascii="Open Sans" w:eastAsia="Times New Roman" w:hAnsi="Open Sans" w:cs="Open Sans"/>
          <w:color w:val="000000"/>
          <w:kern w:val="0"/>
          <w14:ligatures w14:val="none"/>
        </w:rPr>
        <w:t xml:space="preserve">the Owner of the </w:t>
      </w:r>
      <w:r w:rsidR="006D73DF">
        <w:rPr>
          <w:rFonts w:ascii="Open Sans" w:eastAsia="Times New Roman" w:hAnsi="Open Sans" w:cs="Open Sans"/>
          <w:color w:val="000000"/>
          <w:kern w:val="0"/>
          <w14:ligatures w14:val="none"/>
        </w:rPr>
        <w:t>Savanah Radiance</w:t>
      </w:r>
      <w:r w:rsidR="006D73DF" w:rsidRPr="00500477">
        <w:rPr>
          <w:rFonts w:ascii="Open Sans" w:eastAsia="Times New Roman" w:hAnsi="Open Sans" w:cs="Open Sans"/>
          <w:color w:val="000000"/>
          <w:kern w:val="0"/>
          <w14:ligatures w14:val="none"/>
        </w:rPr>
        <w:t xml:space="preserve"> Project</w:t>
      </w:r>
      <w:r w:rsidR="006D73DF" w:rsidRPr="006D73DF">
        <w:rPr>
          <w:rFonts w:ascii="Open Sans" w:eastAsia="Times New Roman" w:hAnsi="Open Sans" w:cs="Open Sans"/>
          <w:color w:val="000000"/>
          <w:kern w:val="0"/>
          <w14:ligatures w14:val="none"/>
        </w:rPr>
        <w:t xml:space="preserve">, a </w:t>
      </w:r>
      <w:r w:rsidR="006D73DF">
        <w:rPr>
          <w:rFonts w:ascii="Open Sans" w:eastAsia="Times New Roman" w:hAnsi="Open Sans" w:cs="Open Sans"/>
          <w:color w:val="000000"/>
          <w:kern w:val="0"/>
          <w14:ligatures w14:val="none"/>
        </w:rPr>
        <w:t>5</w:t>
      </w:r>
      <w:r w:rsidR="00FB5FA5">
        <w:rPr>
          <w:rFonts w:ascii="Open Sans" w:eastAsia="Times New Roman" w:hAnsi="Open Sans" w:cs="Open Sans"/>
          <w:color w:val="000000"/>
          <w:kern w:val="0"/>
          <w14:ligatures w14:val="none"/>
        </w:rPr>
        <w:t>50</w:t>
      </w:r>
      <w:r w:rsidR="006D73DF" w:rsidRPr="006D73DF">
        <w:rPr>
          <w:rFonts w:ascii="Open Sans" w:eastAsia="Times New Roman" w:hAnsi="Open Sans" w:cs="Open Sans"/>
          <w:color w:val="000000"/>
          <w:kern w:val="0"/>
          <w14:ligatures w14:val="none"/>
        </w:rPr>
        <w:t xml:space="preserve"> MW</w:t>
      </w:r>
      <w:r w:rsidR="005E456B">
        <w:rPr>
          <w:rFonts w:ascii="Open Sans" w:eastAsia="Times New Roman" w:hAnsi="Open Sans" w:cs="Open Sans"/>
          <w:color w:val="000000"/>
          <w:kern w:val="0"/>
          <w14:ligatures w14:val="none"/>
        </w:rPr>
        <w:t xml:space="preserve"> </w:t>
      </w:r>
      <w:r w:rsidR="006D73DF" w:rsidRPr="006D73DF">
        <w:rPr>
          <w:rFonts w:ascii="Open Sans" w:eastAsia="Times New Roman" w:hAnsi="Open Sans" w:cs="Open Sans"/>
          <w:color w:val="000000"/>
          <w:kern w:val="0"/>
          <w14:ligatures w14:val="none"/>
        </w:rPr>
        <w:t xml:space="preserve">dc photovoltaic facility in </w:t>
      </w:r>
      <w:r w:rsidR="00FB5FA5">
        <w:rPr>
          <w:rFonts w:ascii="Open Sans" w:eastAsia="Times New Roman" w:hAnsi="Open Sans" w:cs="Open Sans"/>
          <w:color w:val="000000"/>
          <w:kern w:val="0"/>
          <w14:ligatures w14:val="none"/>
        </w:rPr>
        <w:t>Savanah</w:t>
      </w:r>
      <w:r w:rsidR="006D73DF" w:rsidRPr="006D73DF">
        <w:rPr>
          <w:rFonts w:ascii="Open Sans" w:eastAsia="Times New Roman" w:hAnsi="Open Sans" w:cs="Open Sans"/>
          <w:color w:val="000000"/>
          <w:kern w:val="0"/>
          <w14:ligatures w14:val="none"/>
        </w:rPr>
        <w:t xml:space="preserve">, </w:t>
      </w:r>
      <w:r w:rsidR="00FB5FA5">
        <w:rPr>
          <w:rFonts w:ascii="Open Sans" w:eastAsia="Times New Roman" w:hAnsi="Open Sans" w:cs="Open Sans"/>
          <w:color w:val="000000"/>
          <w:kern w:val="0"/>
          <w14:ligatures w14:val="none"/>
        </w:rPr>
        <w:t>Georgia</w:t>
      </w:r>
      <w:r w:rsidRPr="00500477">
        <w:rPr>
          <w:rFonts w:ascii="Open Sans" w:eastAsia="Times New Roman" w:hAnsi="Open Sans" w:cs="Open Sans"/>
          <w:color w:val="000000"/>
          <w:kern w:val="0"/>
          <w14:ligatures w14:val="none"/>
        </w:rPr>
        <w:t>.</w:t>
      </w:r>
    </w:p>
    <w:bookmarkEnd w:id="0"/>
    <w:p w14:paraId="2C00CBAE" w14:textId="77777777" w:rsidR="00500477" w:rsidRPr="00500477" w:rsidRDefault="00500477" w:rsidP="00F336E6">
      <w:pPr>
        <w:shd w:val="clear" w:color="auto" w:fill="FFFFFF"/>
        <w:spacing w:before="480"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14:ligatures w14:val="none"/>
        </w:rPr>
        <w:t>RECITALS</w:t>
      </w:r>
    </w:p>
    <w:p w14:paraId="35929FC3"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WHEREAS, the Company desires to engage Provider to provide certain maintenance services on the terms and subject to the conditions as more fully described in this Agreement, and Provider is willing to provide such services on those terms and conditions;</w:t>
      </w:r>
    </w:p>
    <w:p w14:paraId="5507D59A" w14:textId="77777777" w:rsidR="00500477" w:rsidRPr="00500477" w:rsidRDefault="00500477" w:rsidP="00F336E6">
      <w:pPr>
        <w:spacing w:after="0" w:line="240" w:lineRule="auto"/>
        <w:rPr>
          <w:rFonts w:ascii="Times New Roman" w:eastAsia="Times New Roman" w:hAnsi="Times New Roman" w:cs="Times New Roman"/>
          <w:kern w:val="0"/>
          <w14:ligatures w14:val="none"/>
        </w:rPr>
      </w:pPr>
    </w:p>
    <w:p w14:paraId="19B5F4F4" w14:textId="77777777" w:rsid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p>
    <w:p w14:paraId="233A1BCA" w14:textId="26C975B9"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NOW, THEREFORE, in consideration of the foregoing and for other good and valuable consideration, the receipt and sufficiency of which are hereby acknowledged, the Parties hereby agree as follows:</w:t>
      </w:r>
    </w:p>
    <w:p w14:paraId="567E21E9" w14:textId="77777777" w:rsidR="00E112DF" w:rsidRDefault="00E112DF" w:rsidP="00F336E6">
      <w:pPr>
        <w:shd w:val="clear" w:color="auto" w:fill="FFFFFF"/>
        <w:spacing w:after="0" w:line="240" w:lineRule="auto"/>
        <w:rPr>
          <w:rFonts w:ascii="Open Sans" w:eastAsia="Times New Roman" w:hAnsi="Open Sans" w:cs="Open Sans"/>
          <w:b/>
          <w:bCs/>
          <w:color w:val="000000"/>
          <w:kern w:val="0"/>
          <w14:ligatures w14:val="none"/>
        </w:rPr>
      </w:pPr>
    </w:p>
    <w:p w14:paraId="2E869569" w14:textId="7DE50858"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u w:val="single"/>
          <w14:ligatures w14:val="none"/>
        </w:rPr>
        <w:t>MAINTENANCE SERVICES; STANDARDS</w:t>
      </w:r>
    </w:p>
    <w:p w14:paraId="7C1E9902"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2.1 </w:t>
      </w:r>
      <w:r w:rsidRPr="00500477">
        <w:rPr>
          <w:rFonts w:ascii="Open Sans" w:eastAsia="Times New Roman" w:hAnsi="Open Sans" w:cs="Open Sans"/>
          <w:color w:val="000000"/>
          <w:kern w:val="0"/>
          <w:u w:val="single"/>
          <w14:ligatures w14:val="none"/>
        </w:rPr>
        <w:t>In General</w:t>
      </w:r>
      <w:r w:rsidRPr="00500477">
        <w:rPr>
          <w:rFonts w:ascii="Open Sans" w:eastAsia="Times New Roman" w:hAnsi="Open Sans" w:cs="Open Sans"/>
          <w:color w:val="000000"/>
          <w:kern w:val="0"/>
          <w14:ligatures w14:val="none"/>
        </w:rPr>
        <w:t>.</w:t>
      </w:r>
    </w:p>
    <w:p w14:paraId="3CE0E6F3"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(a) Provider will provide the System Services for the Projects listed on </w:t>
      </w:r>
      <w:r w:rsidRPr="00500477">
        <w:rPr>
          <w:rFonts w:ascii="Open Sans" w:eastAsia="Times New Roman" w:hAnsi="Open Sans" w:cs="Open Sans"/>
          <w:color w:val="000000"/>
          <w:kern w:val="0"/>
          <w:u w:val="single"/>
          <w14:ligatures w14:val="none"/>
        </w:rPr>
        <w:t>Exhibit C</w:t>
      </w:r>
      <w:r w:rsidRPr="00500477">
        <w:rPr>
          <w:rFonts w:ascii="Open Sans" w:eastAsia="Times New Roman" w:hAnsi="Open Sans" w:cs="Open Sans"/>
          <w:color w:val="000000"/>
          <w:kern w:val="0"/>
          <w14:ligatures w14:val="none"/>
        </w:rPr>
        <w:t> hereto (the “</w:t>
      </w:r>
      <w:r w:rsidRPr="00500477">
        <w:rPr>
          <w:rFonts w:ascii="Open Sans" w:eastAsia="Times New Roman" w:hAnsi="Open Sans" w:cs="Open Sans"/>
          <w:color w:val="000000"/>
          <w:kern w:val="0"/>
          <w:u w:val="single"/>
          <w14:ligatures w14:val="none"/>
        </w:rPr>
        <w:t>Covered Projects</w:t>
      </w:r>
      <w:r w:rsidRPr="00500477">
        <w:rPr>
          <w:rFonts w:ascii="Open Sans" w:eastAsia="Times New Roman" w:hAnsi="Open Sans" w:cs="Open Sans"/>
          <w:color w:val="000000"/>
          <w:kern w:val="0"/>
          <w14:ligatures w14:val="none"/>
        </w:rPr>
        <w:t>”) to the Company throughout the Term. System Services will commence for each individual Covered Project when such Covered Project is “Placed in Service” under and as defined in the EPC Agreement. It is the intention of the Parties that </w:t>
      </w:r>
      <w:r w:rsidRPr="00500477">
        <w:rPr>
          <w:rFonts w:ascii="Open Sans" w:eastAsia="Times New Roman" w:hAnsi="Open Sans" w:cs="Open Sans"/>
          <w:color w:val="000000"/>
          <w:kern w:val="0"/>
          <w:u w:val="single"/>
          <w14:ligatures w14:val="none"/>
        </w:rPr>
        <w:t>Exhibit C</w:t>
      </w:r>
      <w:r w:rsidRPr="00500477">
        <w:rPr>
          <w:rFonts w:ascii="Open Sans" w:eastAsia="Times New Roman" w:hAnsi="Open Sans" w:cs="Open Sans"/>
          <w:color w:val="000000"/>
          <w:kern w:val="0"/>
          <w14:ligatures w14:val="none"/>
        </w:rPr>
        <w:t> shall include all Projects purchased by the Company under the EPC Agreement, which are not later deemed Cancelled Projects or Deficient Projects (as such terms are defined in the EPC Agreement), and shall not include Projects no longer owned by the Company (including due to termination of the underlying Customer Agreement); and the Parties shall execute updates to </w:t>
      </w:r>
      <w:r w:rsidRPr="00500477">
        <w:rPr>
          <w:rFonts w:ascii="Open Sans" w:eastAsia="Times New Roman" w:hAnsi="Open Sans" w:cs="Open Sans"/>
          <w:color w:val="000000"/>
          <w:kern w:val="0"/>
          <w:u w:val="single"/>
          <w14:ligatures w14:val="none"/>
        </w:rPr>
        <w:t>Exhibit C</w:t>
      </w:r>
      <w:r w:rsidRPr="00500477">
        <w:rPr>
          <w:rFonts w:ascii="Open Sans" w:eastAsia="Times New Roman" w:hAnsi="Open Sans" w:cs="Open Sans"/>
          <w:color w:val="000000"/>
          <w:kern w:val="0"/>
          <w14:ligatures w14:val="none"/>
        </w:rPr>
        <w:t> as necessary to reflect the addition or removal of Covered Projects.</w:t>
      </w:r>
    </w:p>
    <w:p w14:paraId="1B08D078"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lastRenderedPageBreak/>
        <w:t>(b) The Company will compensate Provider for the System Services, other than the Non-Included System Services, by paying Provider a fee of $1,893 per quarter per DC megawatt of installed nameplate capacity of the Covered Projects that have successfully passed the applicable Performance Test under and as defined in the EPC Agreement, prorated for any capacity not available for a full quarter, and escalating annually beginning on the first anniversary hereof in an amount equal to 2% of the fee per DC megawatt paid for the preceding year (the “</w:t>
      </w:r>
      <w:r w:rsidRPr="00500477">
        <w:rPr>
          <w:rFonts w:ascii="Open Sans" w:eastAsia="Times New Roman" w:hAnsi="Open Sans" w:cs="Open Sans"/>
          <w:color w:val="000000"/>
          <w:kern w:val="0"/>
          <w:u w:val="single"/>
          <w14:ligatures w14:val="none"/>
        </w:rPr>
        <w:t>Maintenance Services Fee</w:t>
      </w:r>
      <w:r w:rsidRPr="00500477">
        <w:rPr>
          <w:rFonts w:ascii="Open Sans" w:eastAsia="Times New Roman" w:hAnsi="Open Sans" w:cs="Open Sans"/>
          <w:color w:val="000000"/>
          <w:kern w:val="0"/>
          <w14:ligatures w14:val="none"/>
        </w:rPr>
        <w:t>”). Provider will invoice the Company for System Services on a quarterly basis within thirty (30) calendar days following the end of each calendar quarter (with the invoice being pro rated for any period in which System Services were not provided for a particular Project for the entire quarter). Payment will be due to Provider at the address or to the account indicated in the invoice within ten (10) calendar days after the Company receives such invoice. If such payment is not received by Provider within such ten (10) calendar day period, the payment will be considered late and will bear interest at the Default Rate (or the highest rate permissible under Applicable Law, if less) until paid.</w:t>
      </w:r>
    </w:p>
    <w:p w14:paraId="3C325D6A"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w:t>
      </w:r>
    </w:p>
    <w:p w14:paraId="733692D5"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7</w:t>
      </w:r>
    </w:p>
    <w:p w14:paraId="0FABE1BA" w14:textId="77777777" w:rsidR="00500477" w:rsidRPr="00500477" w:rsidRDefault="00792A9E" w:rsidP="00F336E6">
      <w:pPr>
        <w:spacing w:after="0" w:line="240" w:lineRule="auto"/>
        <w:rPr>
          <w:rFonts w:ascii="Open Sans" w:eastAsia="Times New Roman" w:hAnsi="Open Sans" w:cs="Open Sans"/>
          <w:kern w:val="0"/>
          <w14:ligatures w14:val="none"/>
        </w:rPr>
      </w:pPr>
      <w:r>
        <w:rPr>
          <w:rFonts w:ascii="Times New Roman" w:eastAsia="Times New Roman" w:hAnsi="Times New Roman" w:cs="Times New Roman"/>
          <w:noProof/>
          <w:kern w:val="0"/>
        </w:rPr>
        <w:pict w14:anchorId="308D9C5C">
          <v:rect id="_x0000_i1031" alt="" style="width:468pt;height:.05pt;mso-width-percent:0;mso-height-percent:0;mso-width-percent:0;mso-height-percent:0" o:hralign="center" o:hrstd="t" o:hrnoshade="t" o:hr="t" fillcolor="#999" stroked="f"/>
        </w:pict>
      </w:r>
    </w:p>
    <w:p w14:paraId="4FFF6912" w14:textId="77777777" w:rsidR="00500477" w:rsidRPr="00500477" w:rsidRDefault="00500477" w:rsidP="00F336E6">
      <w:pPr>
        <w:shd w:val="clear" w:color="auto" w:fill="FFFFFF"/>
        <w:spacing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(c) The Company will compensate Provider for Administrative Services by paying Provider a monthly fee in an amount equal to 15% of the total gross revenues received in the prior month by the Company from Host Customers in respect of electricity sales from Covered Projects under the Customer Agreements (the “</w:t>
      </w:r>
      <w:r w:rsidRPr="00500477">
        <w:rPr>
          <w:rFonts w:ascii="Open Sans" w:eastAsia="Times New Roman" w:hAnsi="Open Sans" w:cs="Open Sans"/>
          <w:color w:val="000000"/>
          <w:kern w:val="0"/>
          <w:u w:val="single"/>
          <w14:ligatures w14:val="none"/>
        </w:rPr>
        <w:t>Management and Administrative Fee</w:t>
      </w:r>
      <w:r w:rsidRPr="00500477">
        <w:rPr>
          <w:rFonts w:ascii="Open Sans" w:eastAsia="Times New Roman" w:hAnsi="Open Sans" w:cs="Open Sans"/>
          <w:color w:val="000000"/>
          <w:kern w:val="0"/>
          <w14:ligatures w14:val="none"/>
        </w:rPr>
        <w:t>”). Within thirty (30) days following the end of each month, Provider will notify the Company of the total gross revenues received in the prior month by the Company from Host Customers in respect of electricity sales from PV Systems under the Customer Agreements, and will invoice the Company for the Management and Administrative Fee based on such revenues. Payment will be due to Provider at the address or to the account indicated in the invoice within ten (10) calendar days after the Company receives such invoice, subject to the Company’s contest rights under </w:t>
      </w:r>
      <w:r w:rsidRPr="00500477">
        <w:rPr>
          <w:rFonts w:ascii="Open Sans" w:eastAsia="Times New Roman" w:hAnsi="Open Sans" w:cs="Open Sans"/>
          <w:color w:val="000000"/>
          <w:kern w:val="0"/>
          <w:u w:val="single"/>
          <w14:ligatures w14:val="none"/>
        </w:rPr>
        <w:t>Section 9.12</w:t>
      </w:r>
      <w:r w:rsidRPr="00500477">
        <w:rPr>
          <w:rFonts w:ascii="Open Sans" w:eastAsia="Times New Roman" w:hAnsi="Open Sans" w:cs="Open Sans"/>
          <w:color w:val="000000"/>
          <w:kern w:val="0"/>
          <w14:ligatures w14:val="none"/>
        </w:rPr>
        <w:t>. If such payment is not received by Provider within such ten (10) day period, the payment will be considered late and will bear interest at the Default Rate (or the highest rate permissible under Applicable Law, if less) until paid.</w:t>
      </w:r>
    </w:p>
    <w:p w14:paraId="146EC2D7"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(d) The Company will compensate Provider for Accounting Services by paying Provider an annual accounting fee of $25,000, escalating annually beginning on the first anniversary hereof in an amount equal to 2% of the fee paid for the preceding year (the “</w:t>
      </w:r>
      <w:r w:rsidRPr="00500477">
        <w:rPr>
          <w:rFonts w:ascii="Open Sans" w:eastAsia="Times New Roman" w:hAnsi="Open Sans" w:cs="Open Sans"/>
          <w:color w:val="000000"/>
          <w:kern w:val="0"/>
          <w:u w:val="single"/>
          <w14:ligatures w14:val="none"/>
        </w:rPr>
        <w:t>Accounting Fee</w:t>
      </w:r>
      <w:r w:rsidRPr="00500477">
        <w:rPr>
          <w:rFonts w:ascii="Open Sans" w:eastAsia="Times New Roman" w:hAnsi="Open Sans" w:cs="Open Sans"/>
          <w:color w:val="000000"/>
          <w:kern w:val="0"/>
          <w14:ligatures w14:val="none"/>
        </w:rPr>
        <w:t xml:space="preserve">”). Provider will invoice the Company for Accounting Services on an annual basis within thirty (30) calendar days following </w:t>
      </w:r>
      <w:r w:rsidRPr="00500477">
        <w:rPr>
          <w:rFonts w:ascii="Open Sans" w:eastAsia="Times New Roman" w:hAnsi="Open Sans" w:cs="Open Sans"/>
          <w:color w:val="000000"/>
          <w:kern w:val="0"/>
          <w14:ligatures w14:val="none"/>
        </w:rPr>
        <w:lastRenderedPageBreak/>
        <w:t>the end of each calendar year (with the invoice being pro rated for any period in which Accounting Services were not provided for the entire calendar year). Payment will be due to Provider at the address or to the account indicated in the invoice within ten (10) calendar days after the Company receives such invoice, subject to the Company’s contest rights under </w:t>
      </w:r>
      <w:r w:rsidRPr="00500477">
        <w:rPr>
          <w:rFonts w:ascii="Open Sans" w:eastAsia="Times New Roman" w:hAnsi="Open Sans" w:cs="Open Sans"/>
          <w:color w:val="000000"/>
          <w:kern w:val="0"/>
          <w:u w:val="single"/>
          <w14:ligatures w14:val="none"/>
        </w:rPr>
        <w:t>Section 9.12</w:t>
      </w:r>
      <w:r w:rsidRPr="00500477">
        <w:rPr>
          <w:rFonts w:ascii="Open Sans" w:eastAsia="Times New Roman" w:hAnsi="Open Sans" w:cs="Open Sans"/>
          <w:color w:val="000000"/>
          <w:kern w:val="0"/>
          <w14:ligatures w14:val="none"/>
        </w:rPr>
        <w:t>. If such payment is not received by Provider within such ten (10) calendar day period, the payment will be considered late and will bear interest at the Default Rate (or the highest rate permissible under Applicable Law, if less) until paid.</w:t>
      </w:r>
    </w:p>
    <w:p w14:paraId="281A4D02" w14:textId="66CAE2BD" w:rsidR="00500477" w:rsidRPr="00B34281" w:rsidRDefault="00500477" w:rsidP="00B34281">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2.2 </w:t>
      </w:r>
      <w:r w:rsidRPr="00500477">
        <w:rPr>
          <w:rFonts w:ascii="Open Sans" w:eastAsia="Times New Roman" w:hAnsi="Open Sans" w:cs="Open Sans"/>
          <w:color w:val="000000"/>
          <w:kern w:val="0"/>
          <w:u w:val="single"/>
          <w14:ligatures w14:val="none"/>
        </w:rPr>
        <w:t>Non-Included System Services</w:t>
      </w:r>
      <w:r w:rsidRPr="00500477">
        <w:rPr>
          <w:rFonts w:ascii="Open Sans" w:eastAsia="Times New Roman" w:hAnsi="Open Sans" w:cs="Open Sans"/>
          <w:color w:val="000000"/>
          <w:kern w:val="0"/>
          <w14:ligatures w14:val="none"/>
        </w:rPr>
        <w:t>. If the Company desires Provider to perform any Non-Included System Services, then the Company will submit a written request for such services to Provider. If Provider agrees to provide the Non-Included System Services, it will do so in accordance with the provisions of this Agreement. Provider will not perform Non-Included System Services until the Parties have reached agreement in writing setting forth what the Non-Included System Services will cost. Notwithstanding the foregoing, if Provider determines, in accordance with Prudent Industry Standards, that it must furnish any Non-Included System Services on an emergency basis in order to prevent an imminent danger of injury, loss or damage (“</w:t>
      </w:r>
      <w:r w:rsidRPr="00500477">
        <w:rPr>
          <w:rFonts w:ascii="Open Sans" w:eastAsia="Times New Roman" w:hAnsi="Open Sans" w:cs="Open Sans"/>
          <w:color w:val="000000"/>
          <w:kern w:val="0"/>
          <w:u w:val="single"/>
          <w14:ligatures w14:val="none"/>
        </w:rPr>
        <w:t>Emergency Services</w:t>
      </w:r>
      <w:r w:rsidRPr="00500477">
        <w:rPr>
          <w:rFonts w:ascii="Open Sans" w:eastAsia="Times New Roman" w:hAnsi="Open Sans" w:cs="Open Sans"/>
          <w:color w:val="000000"/>
          <w:kern w:val="0"/>
          <w14:ligatures w14:val="none"/>
        </w:rPr>
        <w:t>”), if the situation allows, Provider shall attempt to notify the Company via telephone and email (using the telephone number and email address provided for the Company in </w:t>
      </w:r>
      <w:r w:rsidRPr="00500477">
        <w:rPr>
          <w:rFonts w:ascii="Open Sans" w:eastAsia="Times New Roman" w:hAnsi="Open Sans" w:cs="Open Sans"/>
          <w:color w:val="000000"/>
          <w:kern w:val="0"/>
          <w:u w:val="single"/>
          <w14:ligatures w14:val="none"/>
        </w:rPr>
        <w:t>Section 9.2</w:t>
      </w:r>
      <w:r w:rsidRPr="00500477">
        <w:rPr>
          <w:rFonts w:ascii="Open Sans" w:eastAsia="Times New Roman" w:hAnsi="Open Sans" w:cs="Open Sans"/>
          <w:color w:val="000000"/>
          <w:kern w:val="0"/>
          <w14:ligatures w14:val="none"/>
        </w:rPr>
        <w:t> below) prior to the performance of any Emergency Services. Should Provider be unable to notify or contact the Company prior</w:t>
      </w:r>
      <w:r w:rsidR="00B34281">
        <w:rPr>
          <w:rFonts w:ascii="Open Sans" w:eastAsia="Times New Roman" w:hAnsi="Open Sans" w:cs="Open Sans"/>
          <w:color w:val="000000"/>
          <w:kern w:val="0"/>
          <w14:ligatures w14:val="none"/>
        </w:rPr>
        <w:t xml:space="preserve"> </w:t>
      </w:r>
      <w:r w:rsidRPr="00500477">
        <w:rPr>
          <w:rFonts w:ascii="Open Sans" w:eastAsia="Times New Roman" w:hAnsi="Open Sans" w:cs="Open Sans"/>
          <w:color w:val="000000"/>
          <w:kern w:val="0"/>
          <w14:ligatures w14:val="none"/>
        </w:rPr>
        <w:t>to providing any Emergency Services, Provider shall be authorized to perform such Emergency Services without prior approval from the Company and shall notify the Company immediately thereafter in writing specifying the nature of the emergency and the Emergency Services performed;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Provider (a) will not have any duty to perform such Emergency Services nor will it incur any liability or obligation by reason of not performing any such Emergency Services and (b) shall cease to perform Emergency Services and not incur any costs and/or expenses in connection therewith immediately after such imminent danger of injury, loss or damage to a Project has passed without the prior consent of the Company (it being agreed and understood that no reimbursement shall be owing by the Company to Provider for Emergency Services performed in violation of this </w:t>
      </w:r>
      <w:r w:rsidRPr="00500477">
        <w:rPr>
          <w:rFonts w:ascii="Open Sans" w:eastAsia="Times New Roman" w:hAnsi="Open Sans" w:cs="Open Sans"/>
          <w:color w:val="000000"/>
          <w:kern w:val="0"/>
          <w:u w:val="single"/>
          <w14:ligatures w14:val="none"/>
        </w:rPr>
        <w:t>proviso (b)</w:t>
      </w:r>
      <w:r w:rsidRPr="00500477">
        <w:rPr>
          <w:rFonts w:ascii="Open Sans" w:eastAsia="Times New Roman" w:hAnsi="Open Sans" w:cs="Open Sans"/>
          <w:color w:val="000000"/>
          <w:kern w:val="0"/>
          <w14:ligatures w14:val="none"/>
        </w:rPr>
        <w:t xml:space="preserve">). Provider shall perform any such Emergency Services in accordance with the provisions of this Agreement. The Company shall reimburse Provider for all reasonable expenses associated with Provider’s performance of any such Emergency Services, except to the extent such Emergency Services are required due to (i) the negligence of or failure of Vivint Solar Developer, LLC to install the applicable Covered Project in accordance with the terms of the EPC Agreement and </w:t>
      </w:r>
      <w:r w:rsidRPr="00500477">
        <w:rPr>
          <w:rFonts w:ascii="Open Sans" w:eastAsia="Times New Roman" w:hAnsi="Open Sans" w:cs="Open Sans"/>
          <w:color w:val="000000"/>
          <w:kern w:val="0"/>
          <w14:ligatures w14:val="none"/>
        </w:rPr>
        <w:lastRenderedPageBreak/>
        <w:t>the costs therefor are covered under the warranty provided in </w:t>
      </w:r>
      <w:r w:rsidRPr="00500477">
        <w:rPr>
          <w:rFonts w:ascii="Open Sans" w:eastAsia="Times New Roman" w:hAnsi="Open Sans" w:cs="Open Sans"/>
          <w:color w:val="000000"/>
          <w:kern w:val="0"/>
          <w:u w:val="single"/>
          <w14:ligatures w14:val="none"/>
        </w:rPr>
        <w:t>Section 3.4</w:t>
      </w:r>
      <w:r w:rsidRPr="00500477">
        <w:rPr>
          <w:rFonts w:ascii="Open Sans" w:eastAsia="Times New Roman" w:hAnsi="Open Sans" w:cs="Open Sans"/>
          <w:color w:val="000000"/>
          <w:kern w:val="0"/>
          <w14:ligatures w14:val="none"/>
        </w:rPr>
        <w:t> of the EPC Agreement, solely if Provider is then an Affiliate of Vivint Solar Developer, LLC or (ii) Provider’s negligence or its failure to perform its material obligations under this Agreement.</w:t>
      </w:r>
    </w:p>
    <w:p w14:paraId="14090EB6"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2.3 </w:t>
      </w:r>
      <w:r w:rsidRPr="00500477">
        <w:rPr>
          <w:rFonts w:ascii="Open Sans" w:eastAsia="Times New Roman" w:hAnsi="Open Sans" w:cs="Open Sans"/>
          <w:color w:val="000000"/>
          <w:kern w:val="0"/>
          <w:u w:val="single"/>
          <w14:ligatures w14:val="none"/>
        </w:rPr>
        <w:t>Standard of Performance</w:t>
      </w:r>
      <w:r w:rsidRPr="00500477">
        <w:rPr>
          <w:rFonts w:ascii="Open Sans" w:eastAsia="Times New Roman" w:hAnsi="Open Sans" w:cs="Open Sans"/>
          <w:color w:val="000000"/>
          <w:kern w:val="0"/>
          <w14:ligatures w14:val="none"/>
        </w:rPr>
        <w:t>. Provider shall perform its services under this Agreement in accordance with Applicable Law, Prudent Industry Standards, all material Company Permits with respect to each applicable Covered Project, and in compliance with the terms and conditions of the Customer Agreements, except to the extent the Company instructs Provider not to do so in the event the Company is contesting in good faith the validity or application of any such Applicable Law or such term and condition of the Customer Agreement, in any reasonable manner.</w:t>
      </w:r>
    </w:p>
    <w:p w14:paraId="3A860C72"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2.4 </w:t>
      </w:r>
      <w:r w:rsidRPr="00500477">
        <w:rPr>
          <w:rFonts w:ascii="Open Sans" w:eastAsia="Times New Roman" w:hAnsi="Open Sans" w:cs="Open Sans"/>
          <w:color w:val="000000"/>
          <w:kern w:val="0"/>
          <w:u w:val="single"/>
          <w14:ligatures w14:val="none"/>
        </w:rPr>
        <w:t>Access</w:t>
      </w:r>
      <w:r w:rsidRPr="00500477">
        <w:rPr>
          <w:rFonts w:ascii="Open Sans" w:eastAsia="Times New Roman" w:hAnsi="Open Sans" w:cs="Open Sans"/>
          <w:color w:val="000000"/>
          <w:kern w:val="0"/>
          <w14:ligatures w14:val="none"/>
        </w:rPr>
        <w:t>. The Company hereby grants Provider and its authorized agents, employees and Subcontractors a license to access the Projects for the purpose of Provider performing its obligations under this Agreement;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such license shall be subject to the restrictions in the Customer Agreements on the Company’s rights to access the Projects. Such license will automatically expire immediately upon the termination or expiration of this Agreement.</w:t>
      </w:r>
    </w:p>
    <w:p w14:paraId="43985153"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2.5 </w:t>
      </w:r>
      <w:r w:rsidRPr="00500477">
        <w:rPr>
          <w:rFonts w:ascii="Open Sans" w:eastAsia="Times New Roman" w:hAnsi="Open Sans" w:cs="Open Sans"/>
          <w:color w:val="000000"/>
          <w:kern w:val="0"/>
          <w:u w:val="single"/>
          <w14:ligatures w14:val="none"/>
        </w:rPr>
        <w:t>Maintenance Log</w:t>
      </w:r>
      <w:r w:rsidRPr="00500477">
        <w:rPr>
          <w:rFonts w:ascii="Open Sans" w:eastAsia="Times New Roman" w:hAnsi="Open Sans" w:cs="Open Sans"/>
          <w:color w:val="000000"/>
          <w:kern w:val="0"/>
          <w14:ligatures w14:val="none"/>
        </w:rPr>
        <w:t>. Provider will keep and maintain, in accordance with Prudent Industry Standards, a separate maintenance log for each Covered Project in a paper or electronic format (“</w:t>
      </w:r>
      <w:r w:rsidRPr="00500477">
        <w:rPr>
          <w:rFonts w:ascii="Open Sans" w:eastAsia="Times New Roman" w:hAnsi="Open Sans" w:cs="Open Sans"/>
          <w:color w:val="000000"/>
          <w:kern w:val="0"/>
          <w:u w:val="single"/>
          <w14:ligatures w14:val="none"/>
        </w:rPr>
        <w:t>Maintenance Log</w:t>
      </w:r>
      <w:r w:rsidRPr="00500477">
        <w:rPr>
          <w:rFonts w:ascii="Open Sans" w:eastAsia="Times New Roman" w:hAnsi="Open Sans" w:cs="Open Sans"/>
          <w:color w:val="000000"/>
          <w:kern w:val="0"/>
          <w14:ligatures w14:val="none"/>
        </w:rPr>
        <w:t>”). The Maintenance Log will contain, among other things, descriptions of maintenance services performed by Provider, follow-up activities, if any, that are required, material and equipment costs, and other information relevant to Provider’s maintenance activities. Provider shall furnish to the Company the Maintenance Log upon the Company’s request and immediately prior to the expiration or earlier termination of this Agreement,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Provider shall not be obligated to furnish to the Company the Maintenance Log more than once per calendar year unless such request is in connection with the expiration or earlier termination of this Agreement.</w:t>
      </w:r>
    </w:p>
    <w:p w14:paraId="4574A3CF"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w:t>
      </w:r>
    </w:p>
    <w:p w14:paraId="26BD210E"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9</w:t>
      </w:r>
    </w:p>
    <w:p w14:paraId="40A9DC4B" w14:textId="77777777" w:rsidR="00500477" w:rsidRPr="00500477" w:rsidRDefault="00792A9E" w:rsidP="00F336E6">
      <w:pPr>
        <w:spacing w:after="0" w:line="240" w:lineRule="auto"/>
        <w:rPr>
          <w:rFonts w:ascii="Open Sans" w:eastAsia="Times New Roman" w:hAnsi="Open Sans" w:cs="Open Sans"/>
          <w:kern w:val="0"/>
          <w14:ligatures w14:val="none"/>
        </w:rPr>
      </w:pPr>
      <w:r>
        <w:rPr>
          <w:rFonts w:ascii="Times New Roman" w:eastAsia="Times New Roman" w:hAnsi="Times New Roman" w:cs="Times New Roman"/>
          <w:noProof/>
          <w:kern w:val="0"/>
        </w:rPr>
        <w:pict w14:anchorId="4C4A2B5A">
          <v:rect id="_x0000_i1030" alt="" style="width:468pt;height:.05pt;mso-width-percent:0;mso-height-percent:0;mso-width-percent:0;mso-height-percent:0" o:hralign="center" o:hrstd="t" o:hrnoshade="t" o:hr="t" fillcolor="#999" stroked="f"/>
        </w:pict>
      </w:r>
    </w:p>
    <w:p w14:paraId="4F750AA7" w14:textId="77777777" w:rsidR="00500477" w:rsidRPr="00500477" w:rsidRDefault="00500477" w:rsidP="00F336E6">
      <w:pPr>
        <w:shd w:val="clear" w:color="auto" w:fill="FFFFFF"/>
        <w:spacing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2.6 </w:t>
      </w:r>
      <w:r w:rsidRPr="00500477">
        <w:rPr>
          <w:rFonts w:ascii="Open Sans" w:eastAsia="Times New Roman" w:hAnsi="Open Sans" w:cs="Open Sans"/>
          <w:color w:val="000000"/>
          <w:kern w:val="0"/>
          <w:u w:val="single"/>
          <w14:ligatures w14:val="none"/>
        </w:rPr>
        <w:t>Remote Monitoring</w:t>
      </w:r>
      <w:r w:rsidRPr="00500477">
        <w:rPr>
          <w:rFonts w:ascii="Open Sans" w:eastAsia="Times New Roman" w:hAnsi="Open Sans" w:cs="Open Sans"/>
          <w:color w:val="000000"/>
          <w:kern w:val="0"/>
          <w14:ligatures w14:val="none"/>
        </w:rPr>
        <w:t>. For purposes of determining when repair services are necessary, Provider will monitor and evaluate, in accordance with Prudent Industry Standards, the information gathered through remote monitoring of each Covered Project as well as the maintenance and inspection reports;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no such monitoring or evaluating (or lack thereof) will relieve Provider of any of its obligations under this Agreement.</w:t>
      </w:r>
    </w:p>
    <w:p w14:paraId="5826879A"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lastRenderedPageBreak/>
        <w:t>Section 2.7 </w:t>
      </w:r>
      <w:r w:rsidRPr="00500477">
        <w:rPr>
          <w:rFonts w:ascii="Open Sans" w:eastAsia="Times New Roman" w:hAnsi="Open Sans" w:cs="Open Sans"/>
          <w:color w:val="000000"/>
          <w:kern w:val="0"/>
          <w:u w:val="single"/>
          <w14:ligatures w14:val="none"/>
        </w:rPr>
        <w:t>Permits</w:t>
      </w:r>
      <w:r w:rsidRPr="00500477">
        <w:rPr>
          <w:rFonts w:ascii="Open Sans" w:eastAsia="Times New Roman" w:hAnsi="Open Sans" w:cs="Open Sans"/>
          <w:color w:val="000000"/>
          <w:kern w:val="0"/>
          <w14:ligatures w14:val="none"/>
        </w:rPr>
        <w:t>.</w:t>
      </w:r>
    </w:p>
    <w:p w14:paraId="592CFE1A"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(a) Provider will be responsible, at Provider’s sole cost and expense, for procuring, obtaining, maintaining and complying with all material Permits required to perform the System Services under this Agreement other than Company Permits (“</w:t>
      </w:r>
      <w:r w:rsidRPr="00500477">
        <w:rPr>
          <w:rFonts w:ascii="Open Sans" w:eastAsia="Times New Roman" w:hAnsi="Open Sans" w:cs="Open Sans"/>
          <w:color w:val="000000"/>
          <w:kern w:val="0"/>
          <w:u w:val="single"/>
          <w14:ligatures w14:val="none"/>
        </w:rPr>
        <w:t>Provider Permits</w:t>
      </w:r>
      <w:r w:rsidRPr="00500477">
        <w:rPr>
          <w:rFonts w:ascii="Open Sans" w:eastAsia="Times New Roman" w:hAnsi="Open Sans" w:cs="Open Sans"/>
          <w:color w:val="000000"/>
          <w:kern w:val="0"/>
          <w14:ligatures w14:val="none"/>
        </w:rPr>
        <w:t>”).</w:t>
      </w:r>
    </w:p>
    <w:p w14:paraId="2E1D1F83"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(b) The Company agrees to cooperate with and assist Provider in obtaining all Provider Permits required to perform the System Services, and Provider will reimburse the Company for its reasonable costs in providing such assistance.</w:t>
      </w:r>
    </w:p>
    <w:p w14:paraId="2E4EA5EE"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(c) The Company shall obtain and maintain all Permits (i) that are required for the general ownership, operation and maintenance of the Projects or (ii) that Provider may, from time to time, notify the Company are required by Applicable Laws to be obtained by the Company in its name in order to allow Provider to perform the System Services but excluding the Provider Permits (collectively, the “</w:t>
      </w:r>
      <w:r w:rsidRPr="00500477">
        <w:rPr>
          <w:rFonts w:ascii="Open Sans" w:eastAsia="Times New Roman" w:hAnsi="Open Sans" w:cs="Open Sans"/>
          <w:color w:val="000000"/>
          <w:kern w:val="0"/>
          <w:u w:val="single"/>
          <w14:ligatures w14:val="none"/>
        </w:rPr>
        <w:t>Company Permits</w:t>
      </w:r>
      <w:r w:rsidRPr="00500477">
        <w:rPr>
          <w:rFonts w:ascii="Open Sans" w:eastAsia="Times New Roman" w:hAnsi="Open Sans" w:cs="Open Sans"/>
          <w:color w:val="000000"/>
          <w:kern w:val="0"/>
          <w14:ligatures w14:val="none"/>
        </w:rPr>
        <w:t>”). Upon the Company’s request, Provider shall reasonably cooperate with the Company with respect to obtaining all Company Permits.</w:t>
      </w:r>
    </w:p>
    <w:p w14:paraId="1A405DED"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2.8 </w:t>
      </w:r>
      <w:r w:rsidRPr="00500477">
        <w:rPr>
          <w:rFonts w:ascii="Open Sans" w:eastAsia="Times New Roman" w:hAnsi="Open Sans" w:cs="Open Sans"/>
          <w:color w:val="000000"/>
          <w:kern w:val="0"/>
          <w:u w:val="single"/>
          <w14:ligatures w14:val="none"/>
        </w:rPr>
        <w:t>Reporting</w:t>
      </w:r>
      <w:r w:rsidRPr="00500477">
        <w:rPr>
          <w:rFonts w:ascii="Open Sans" w:eastAsia="Times New Roman" w:hAnsi="Open Sans" w:cs="Open Sans"/>
          <w:color w:val="000000"/>
          <w:kern w:val="0"/>
          <w14:ligatures w14:val="none"/>
        </w:rPr>
        <w:t>.</w:t>
      </w:r>
    </w:p>
    <w:p w14:paraId="326004FF"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(a) Within thirty (30) days after the end of each month, Provider will deliver to the Company (i) a report on Host Customer collections (by “Tranche” as defined in the EPC Agreement), developments and proposed actions in the form of </w:t>
      </w:r>
      <w:r w:rsidRPr="00500477">
        <w:rPr>
          <w:rFonts w:ascii="Open Sans" w:eastAsia="Times New Roman" w:hAnsi="Open Sans" w:cs="Open Sans"/>
          <w:color w:val="000000"/>
          <w:kern w:val="0"/>
          <w:u w:val="single"/>
          <w14:ligatures w14:val="none"/>
        </w:rPr>
        <w:t>Exhibit D</w:t>
      </w:r>
      <w:r w:rsidRPr="00500477">
        <w:rPr>
          <w:rFonts w:ascii="Open Sans" w:eastAsia="Times New Roman" w:hAnsi="Open Sans" w:cs="Open Sans"/>
          <w:color w:val="000000"/>
          <w:kern w:val="0"/>
          <w14:ligatures w14:val="none"/>
        </w:rPr>
        <w:t>, (ii) a report of project operations, in the form of </w:t>
      </w:r>
      <w:r w:rsidRPr="00500477">
        <w:rPr>
          <w:rFonts w:ascii="Open Sans" w:eastAsia="Times New Roman" w:hAnsi="Open Sans" w:cs="Open Sans"/>
          <w:color w:val="000000"/>
          <w:kern w:val="0"/>
          <w:u w:val="single"/>
          <w14:ligatures w14:val="none"/>
        </w:rPr>
        <w:t>Exhibit E</w:t>
      </w:r>
      <w:r w:rsidRPr="00500477">
        <w:rPr>
          <w:rFonts w:ascii="Open Sans" w:eastAsia="Times New Roman" w:hAnsi="Open Sans" w:cs="Open Sans"/>
          <w:color w:val="000000"/>
          <w:kern w:val="0"/>
          <w14:ligatures w14:val="none"/>
        </w:rPr>
        <w:t> and (iii) a report on milestones in the form of </w:t>
      </w:r>
      <w:r w:rsidRPr="00500477">
        <w:rPr>
          <w:rFonts w:ascii="Open Sans" w:eastAsia="Times New Roman" w:hAnsi="Open Sans" w:cs="Open Sans"/>
          <w:color w:val="000000"/>
          <w:kern w:val="0"/>
          <w:u w:val="single"/>
          <w14:ligatures w14:val="none"/>
        </w:rPr>
        <w:t>Exhibit G</w:t>
      </w:r>
      <w:r w:rsidRPr="00500477">
        <w:rPr>
          <w:rFonts w:ascii="Open Sans" w:eastAsia="Times New Roman" w:hAnsi="Open Sans" w:cs="Open Sans"/>
          <w:color w:val="000000"/>
          <w:kern w:val="0"/>
          <w14:ligatures w14:val="none"/>
        </w:rPr>
        <w:t>. Simultaneously with Provider’s delivery of such reports to the Company, Provider shall transmit electronically all of the data set forth on such reports in Excel format to Investor.</w:t>
      </w:r>
    </w:p>
    <w:p w14:paraId="28AC7172"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(b) Provider will deliver the notices, information and reports described in </w:t>
      </w:r>
      <w:r w:rsidRPr="00500477">
        <w:rPr>
          <w:rFonts w:ascii="Open Sans" w:eastAsia="Times New Roman" w:hAnsi="Open Sans" w:cs="Open Sans"/>
          <w:color w:val="000000"/>
          <w:kern w:val="0"/>
          <w:u w:val="single"/>
          <w14:ligatures w14:val="none"/>
        </w:rPr>
        <w:t>paragraphs 1</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4</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5</w:t>
      </w:r>
      <w:r w:rsidRPr="00500477">
        <w:rPr>
          <w:rFonts w:ascii="Open Sans" w:eastAsia="Times New Roman" w:hAnsi="Open Sans" w:cs="Open Sans"/>
          <w:color w:val="000000"/>
          <w:kern w:val="0"/>
          <w14:ligatures w14:val="none"/>
        </w:rPr>
        <w:t> and </w:t>
      </w:r>
      <w:r w:rsidRPr="00500477">
        <w:rPr>
          <w:rFonts w:ascii="Open Sans" w:eastAsia="Times New Roman" w:hAnsi="Open Sans" w:cs="Open Sans"/>
          <w:color w:val="000000"/>
          <w:kern w:val="0"/>
          <w:u w:val="single"/>
          <w14:ligatures w14:val="none"/>
        </w:rPr>
        <w:t>8</w:t>
      </w:r>
      <w:r w:rsidRPr="00500477">
        <w:rPr>
          <w:rFonts w:ascii="Open Sans" w:eastAsia="Times New Roman" w:hAnsi="Open Sans" w:cs="Open Sans"/>
          <w:color w:val="000000"/>
          <w:kern w:val="0"/>
          <w14:ligatures w14:val="none"/>
        </w:rPr>
        <w:t> of Part 3 of </w:t>
      </w:r>
      <w:r w:rsidRPr="00500477">
        <w:rPr>
          <w:rFonts w:ascii="Open Sans" w:eastAsia="Times New Roman" w:hAnsi="Open Sans" w:cs="Open Sans"/>
          <w:color w:val="000000"/>
          <w:kern w:val="0"/>
          <w:u w:val="single"/>
          <w14:ligatures w14:val="none"/>
        </w:rPr>
        <w:t>Exhibit A</w:t>
      </w:r>
      <w:r w:rsidRPr="00500477">
        <w:rPr>
          <w:rFonts w:ascii="Open Sans" w:eastAsia="Times New Roman" w:hAnsi="Open Sans" w:cs="Open Sans"/>
          <w:color w:val="000000"/>
          <w:kern w:val="0"/>
          <w14:ligatures w14:val="none"/>
        </w:rPr>
        <w:t> as and when contemplated thereunder.</w:t>
      </w:r>
    </w:p>
    <w:p w14:paraId="7A88EED6"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2.9 </w:t>
      </w:r>
      <w:r w:rsidRPr="00500477">
        <w:rPr>
          <w:rFonts w:ascii="Open Sans" w:eastAsia="Times New Roman" w:hAnsi="Open Sans" w:cs="Open Sans"/>
          <w:color w:val="000000"/>
          <w:kern w:val="0"/>
          <w:u w:val="single"/>
          <w14:ligatures w14:val="none"/>
        </w:rPr>
        <w:t>Access to Data and Meters</w:t>
      </w:r>
      <w:r w:rsidRPr="00500477">
        <w:rPr>
          <w:rFonts w:ascii="Open Sans" w:eastAsia="Times New Roman" w:hAnsi="Open Sans" w:cs="Open Sans"/>
          <w:color w:val="000000"/>
          <w:kern w:val="0"/>
          <w14:ligatures w14:val="none"/>
        </w:rPr>
        <w:t>.</w:t>
      </w:r>
    </w:p>
    <w:p w14:paraId="723F926F"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w:t>
      </w:r>
    </w:p>
    <w:p w14:paraId="0BE18E8F"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10</w:t>
      </w:r>
    </w:p>
    <w:p w14:paraId="6726BC85" w14:textId="77777777" w:rsidR="00500477" w:rsidRPr="00500477" w:rsidRDefault="00792A9E" w:rsidP="00F336E6">
      <w:pPr>
        <w:spacing w:after="0" w:line="240" w:lineRule="auto"/>
        <w:rPr>
          <w:rFonts w:ascii="Open Sans" w:eastAsia="Times New Roman" w:hAnsi="Open Sans" w:cs="Open Sans"/>
          <w:kern w:val="0"/>
          <w14:ligatures w14:val="none"/>
        </w:rPr>
      </w:pPr>
      <w:r>
        <w:rPr>
          <w:rFonts w:ascii="Times New Roman" w:eastAsia="Times New Roman" w:hAnsi="Times New Roman" w:cs="Times New Roman"/>
          <w:noProof/>
          <w:kern w:val="0"/>
        </w:rPr>
        <w:pict w14:anchorId="261020C6">
          <v:rect id="_x0000_i1029" alt="" style="width:468pt;height:.05pt;mso-width-percent:0;mso-height-percent:0;mso-width-percent:0;mso-height-percent:0" o:hralign="center" o:hrstd="t" o:hrnoshade="t" o:hr="t" fillcolor="#999" stroked="f"/>
        </w:pict>
      </w:r>
    </w:p>
    <w:p w14:paraId="541B1979"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xml:space="preserve">Throughout the Term, and thereafter to the extent relevant to calculations necessary for periods prior to the end of the Term and subject to any confidentiality obligation owed to any third party and to any restrictions on disclosure of </w:t>
      </w:r>
      <w:r w:rsidRPr="00500477">
        <w:rPr>
          <w:rFonts w:ascii="Open Sans" w:eastAsia="Times New Roman" w:hAnsi="Open Sans" w:cs="Open Sans"/>
          <w:color w:val="000000"/>
          <w:kern w:val="0"/>
          <w14:ligatures w14:val="none"/>
        </w:rPr>
        <w:lastRenderedPageBreak/>
        <w:t>information that may be subject to intellectual property rights restricting disclosure, the Company will allow Provider:</w:t>
      </w:r>
    </w:p>
    <w:p w14:paraId="2EAD2B06"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(a) access to all data relating to the electricity production of any Covered Project and the weather conditions at each site where a Covered Project is located; and</w:t>
      </w:r>
    </w:p>
    <w:p w14:paraId="44584684"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(b) access to all data from all meters.</w:t>
      </w:r>
    </w:p>
    <w:p w14:paraId="09961EC8" w14:textId="77777777" w:rsidR="00500477" w:rsidRPr="00500477" w:rsidRDefault="00500477" w:rsidP="00F336E6">
      <w:pPr>
        <w:shd w:val="clear" w:color="auto" w:fill="FFFFFF"/>
        <w:spacing w:before="240"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Provider will be entitled to use the foregoing data for its internal purposes and make such data available to third parties for analysis.</w:t>
      </w:r>
    </w:p>
    <w:p w14:paraId="5F27968D"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2.10 </w:t>
      </w:r>
      <w:r w:rsidRPr="00500477">
        <w:rPr>
          <w:rFonts w:ascii="Open Sans" w:eastAsia="Times New Roman" w:hAnsi="Open Sans" w:cs="Open Sans"/>
          <w:color w:val="000000"/>
          <w:kern w:val="0"/>
          <w:u w:val="single"/>
          <w14:ligatures w14:val="none"/>
        </w:rPr>
        <w:t>Manufacturer Warranty</w:t>
      </w:r>
      <w:r w:rsidRPr="00500477">
        <w:rPr>
          <w:rFonts w:ascii="Open Sans" w:eastAsia="Times New Roman" w:hAnsi="Open Sans" w:cs="Open Sans"/>
          <w:color w:val="000000"/>
          <w:kern w:val="0"/>
          <w14:ligatures w14:val="none"/>
        </w:rPr>
        <w:t>. To the extent that manufacturer warranties cover replacement and repair of covered equipment during the Term, Provider, on behalf of the Company, shall use commercially reasonable efforts to submit, process and pursue, at the Company’s sole cost and expense, warranty coverage;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the Company shall have no obligation to pay costs of Provider in connection with pursuit of warranty coverage, the costs of which are covered under the warranty provided in </w:t>
      </w:r>
      <w:r w:rsidRPr="00500477">
        <w:rPr>
          <w:rFonts w:ascii="Open Sans" w:eastAsia="Times New Roman" w:hAnsi="Open Sans" w:cs="Open Sans"/>
          <w:color w:val="000000"/>
          <w:kern w:val="0"/>
          <w:u w:val="single"/>
          <w14:ligatures w14:val="none"/>
        </w:rPr>
        <w:t>Section 3.4</w:t>
      </w:r>
      <w:r w:rsidRPr="00500477">
        <w:rPr>
          <w:rFonts w:ascii="Open Sans" w:eastAsia="Times New Roman" w:hAnsi="Open Sans" w:cs="Open Sans"/>
          <w:color w:val="000000"/>
          <w:kern w:val="0"/>
          <w14:ligatures w14:val="none"/>
        </w:rPr>
        <w:t> of the EPC Agreement or are required to be indemnified by Vivint Solar Developer, LLC under the EPC Agreement, solely if Provider is then an Affiliate of Vivint Solar Developer, LLC. The Company will provide such full and complete cooperation as Provider may reasonably require in connection with the submission, processing and pursuit of warranty coverage.</w:t>
      </w:r>
    </w:p>
    <w:p w14:paraId="0CC78C66"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2.11 </w:t>
      </w:r>
      <w:r w:rsidRPr="00500477">
        <w:rPr>
          <w:rFonts w:ascii="Open Sans" w:eastAsia="Times New Roman" w:hAnsi="Open Sans" w:cs="Open Sans"/>
          <w:color w:val="000000"/>
          <w:kern w:val="0"/>
          <w:u w:val="single"/>
          <w14:ligatures w14:val="none"/>
        </w:rPr>
        <w:t>Sales, Use and Other Similar Taxes</w:t>
      </w:r>
      <w:r w:rsidRPr="00500477">
        <w:rPr>
          <w:rFonts w:ascii="Open Sans" w:eastAsia="Times New Roman" w:hAnsi="Open Sans" w:cs="Open Sans"/>
          <w:color w:val="000000"/>
          <w:kern w:val="0"/>
          <w14:ligatures w14:val="none"/>
        </w:rPr>
        <w:t>.</w:t>
      </w:r>
    </w:p>
    <w:p w14:paraId="5E61CB1E"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(a) The consideration payable pursuant to </w:t>
      </w:r>
      <w:r w:rsidRPr="00500477">
        <w:rPr>
          <w:rFonts w:ascii="Open Sans" w:eastAsia="Times New Roman" w:hAnsi="Open Sans" w:cs="Open Sans"/>
          <w:color w:val="000000"/>
          <w:kern w:val="0"/>
          <w:u w:val="single"/>
          <w14:ligatures w14:val="none"/>
        </w:rPr>
        <w:t>Sections 2.1(b)</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2.1(c)</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2.1(d)</w:t>
      </w:r>
      <w:r w:rsidRPr="00500477">
        <w:rPr>
          <w:rFonts w:ascii="Open Sans" w:eastAsia="Times New Roman" w:hAnsi="Open Sans" w:cs="Open Sans"/>
          <w:color w:val="000000"/>
          <w:kern w:val="0"/>
          <w14:ligatures w14:val="none"/>
        </w:rPr>
        <w:t> and </w:t>
      </w:r>
      <w:r w:rsidRPr="00500477">
        <w:rPr>
          <w:rFonts w:ascii="Open Sans" w:eastAsia="Times New Roman" w:hAnsi="Open Sans" w:cs="Open Sans"/>
          <w:color w:val="000000"/>
          <w:kern w:val="0"/>
          <w:u w:val="single"/>
          <w14:ligatures w14:val="none"/>
        </w:rPr>
        <w:t>2.2</w:t>
      </w:r>
      <w:r w:rsidRPr="00500477">
        <w:rPr>
          <w:rFonts w:ascii="Open Sans" w:eastAsia="Times New Roman" w:hAnsi="Open Sans" w:cs="Open Sans"/>
          <w:color w:val="000000"/>
          <w:kern w:val="0"/>
          <w14:ligatures w14:val="none"/>
        </w:rPr>
        <w:t> shall, except as otherwise provided in this </w:t>
      </w:r>
      <w:r w:rsidRPr="00500477">
        <w:rPr>
          <w:rFonts w:ascii="Open Sans" w:eastAsia="Times New Roman" w:hAnsi="Open Sans" w:cs="Open Sans"/>
          <w:color w:val="000000"/>
          <w:kern w:val="0"/>
          <w:u w:val="single"/>
          <w14:ligatures w14:val="none"/>
        </w:rPr>
        <w:t>Section 2.11</w:t>
      </w:r>
      <w:r w:rsidRPr="00500477">
        <w:rPr>
          <w:rFonts w:ascii="Open Sans" w:eastAsia="Times New Roman" w:hAnsi="Open Sans" w:cs="Open Sans"/>
          <w:color w:val="000000"/>
          <w:kern w:val="0"/>
          <w14:ligatures w14:val="none"/>
        </w:rPr>
        <w:t>, exclude any and all Taxes imposed on the sale of the services described in </w:t>
      </w:r>
      <w:r w:rsidRPr="00500477">
        <w:rPr>
          <w:rFonts w:ascii="Open Sans" w:eastAsia="Times New Roman" w:hAnsi="Open Sans" w:cs="Open Sans"/>
          <w:color w:val="000000"/>
          <w:kern w:val="0"/>
          <w:u w:val="single"/>
          <w14:ligatures w14:val="none"/>
        </w:rPr>
        <w:t>Sections 2.1(b)</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2.1(c)</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2.1(d)</w:t>
      </w:r>
      <w:r w:rsidRPr="00500477">
        <w:rPr>
          <w:rFonts w:ascii="Open Sans" w:eastAsia="Times New Roman" w:hAnsi="Open Sans" w:cs="Open Sans"/>
          <w:color w:val="000000"/>
          <w:kern w:val="0"/>
          <w14:ligatures w14:val="none"/>
        </w:rPr>
        <w:t> and </w:t>
      </w:r>
      <w:r w:rsidRPr="00500477">
        <w:rPr>
          <w:rFonts w:ascii="Open Sans" w:eastAsia="Times New Roman" w:hAnsi="Open Sans" w:cs="Open Sans"/>
          <w:color w:val="000000"/>
          <w:kern w:val="0"/>
          <w:u w:val="single"/>
          <w14:ligatures w14:val="none"/>
        </w:rPr>
        <w:t>2.2</w:t>
      </w:r>
      <w:r w:rsidRPr="00500477">
        <w:rPr>
          <w:rFonts w:ascii="Open Sans" w:eastAsia="Times New Roman" w:hAnsi="Open Sans" w:cs="Open Sans"/>
          <w:color w:val="000000"/>
          <w:kern w:val="0"/>
          <w14:ligatures w14:val="none"/>
        </w:rPr>
        <w:t>, and any and all Taxes otherwise imposed on, sustained or incurred with respect to, or applicable to, such services;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the Company shall bear any and all sales, use and other similar taxes imposed on the sale of such services. Provider shall properly and timely collect from the Company and remit any such sales, use and other similar taxes if required to do so by Applicable Laws.</w:t>
      </w:r>
    </w:p>
    <w:p w14:paraId="68BA223A"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(b) Provider shall cooperate with the Company and take any reasonably requested action in order to minimize any sales, use or other similar taxes imposed on the sale of the services described in </w:t>
      </w:r>
      <w:r w:rsidRPr="00500477">
        <w:rPr>
          <w:rFonts w:ascii="Open Sans" w:eastAsia="Times New Roman" w:hAnsi="Open Sans" w:cs="Open Sans"/>
          <w:color w:val="000000"/>
          <w:kern w:val="0"/>
          <w:u w:val="single"/>
          <w14:ligatures w14:val="none"/>
        </w:rPr>
        <w:t>Sections 2.1(b)</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2.1(c)</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2.1(d)</w:t>
      </w:r>
      <w:r w:rsidRPr="00500477">
        <w:rPr>
          <w:rFonts w:ascii="Open Sans" w:eastAsia="Times New Roman" w:hAnsi="Open Sans" w:cs="Open Sans"/>
          <w:color w:val="000000"/>
          <w:kern w:val="0"/>
          <w14:ligatures w14:val="none"/>
        </w:rPr>
        <w:t> and </w:t>
      </w:r>
      <w:r w:rsidRPr="00500477">
        <w:rPr>
          <w:rFonts w:ascii="Open Sans" w:eastAsia="Times New Roman" w:hAnsi="Open Sans" w:cs="Open Sans"/>
          <w:color w:val="000000"/>
          <w:kern w:val="0"/>
          <w:u w:val="single"/>
          <w14:ligatures w14:val="none"/>
        </w:rPr>
        <w:t>2.2</w:t>
      </w:r>
      <w:r w:rsidRPr="00500477">
        <w:rPr>
          <w:rFonts w:ascii="Open Sans" w:eastAsia="Times New Roman" w:hAnsi="Open Sans" w:cs="Open Sans"/>
          <w:color w:val="000000"/>
          <w:kern w:val="0"/>
          <w14:ligatures w14:val="none"/>
        </w:rPr>
        <w:t xml:space="preserve">, including providing sales and use tax exemption certificates or other </w:t>
      </w:r>
      <w:r w:rsidRPr="00500477">
        <w:rPr>
          <w:rFonts w:ascii="Open Sans" w:eastAsia="Times New Roman" w:hAnsi="Open Sans" w:cs="Open Sans"/>
          <w:color w:val="000000"/>
          <w:kern w:val="0"/>
          <w14:ligatures w14:val="none"/>
        </w:rPr>
        <w:lastRenderedPageBreak/>
        <w:t>documentation necessary to support Tax exemptions. Provider agrees to provide the Company such information and data as reasonably requested from time to time, and to fully cooperate with the Company, in connection with (i) the reporting of any sales, use or other similar taxes payable pursuant to this Agreement, (ii) any audit relating to any such sales, use or other similar taxes, or (iii) any assessment, refund, claim or proceeding relating to any such sales, use or other similar taxes.</w:t>
      </w:r>
    </w:p>
    <w:p w14:paraId="47BFED3A"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w:t>
      </w:r>
    </w:p>
    <w:p w14:paraId="28FCA1F7"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11</w:t>
      </w:r>
    </w:p>
    <w:p w14:paraId="7EDE36AD" w14:textId="77777777" w:rsidR="00500477" w:rsidRPr="00500477" w:rsidRDefault="00792A9E" w:rsidP="00F336E6">
      <w:pPr>
        <w:spacing w:after="0" w:line="240" w:lineRule="auto"/>
        <w:rPr>
          <w:rFonts w:ascii="Open Sans" w:eastAsia="Times New Roman" w:hAnsi="Open Sans" w:cs="Open Sans"/>
          <w:kern w:val="0"/>
          <w14:ligatures w14:val="none"/>
        </w:rPr>
      </w:pPr>
      <w:r>
        <w:rPr>
          <w:rFonts w:ascii="Times New Roman" w:eastAsia="Times New Roman" w:hAnsi="Times New Roman" w:cs="Times New Roman"/>
          <w:noProof/>
          <w:kern w:val="0"/>
        </w:rPr>
        <w:pict w14:anchorId="5F571CFD">
          <v:rect id="_x0000_i1028" alt="" style="width:468pt;height:.05pt;mso-width-percent:0;mso-height-percent:0;mso-width-percent:0;mso-height-percent:0" o:hralign="center" o:hrstd="t" o:hrnoshade="t" o:hr="t" fillcolor="#999" stroked="f"/>
        </w:pict>
      </w:r>
    </w:p>
    <w:p w14:paraId="2DE482A9" w14:textId="77777777" w:rsidR="00500477" w:rsidRPr="00500477" w:rsidRDefault="00500477" w:rsidP="00F336E6">
      <w:pPr>
        <w:shd w:val="clear" w:color="auto" w:fill="FFFFFF"/>
        <w:spacing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2.12 </w:t>
      </w:r>
      <w:r w:rsidRPr="00500477">
        <w:rPr>
          <w:rFonts w:ascii="Open Sans" w:eastAsia="Times New Roman" w:hAnsi="Open Sans" w:cs="Open Sans"/>
          <w:color w:val="000000"/>
          <w:kern w:val="0"/>
          <w:u w:val="single"/>
          <w14:ligatures w14:val="none"/>
        </w:rPr>
        <w:t>Assignment of Renewable Energy Credits</w:t>
      </w:r>
      <w:r w:rsidRPr="00500477">
        <w:rPr>
          <w:rFonts w:ascii="Open Sans" w:eastAsia="Times New Roman" w:hAnsi="Open Sans" w:cs="Open Sans"/>
          <w:color w:val="000000"/>
          <w:kern w:val="0"/>
          <w14:ligatures w14:val="none"/>
        </w:rPr>
        <w:t>.</w:t>
      </w:r>
    </w:p>
    <w:p w14:paraId="327551F4"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(a) </w:t>
      </w:r>
      <w:r w:rsidRPr="00500477">
        <w:rPr>
          <w:rFonts w:ascii="Open Sans" w:eastAsia="Times New Roman" w:hAnsi="Open Sans" w:cs="Open Sans"/>
          <w:b/>
          <w:bCs/>
          <w:color w:val="000000"/>
          <w:kern w:val="0"/>
          <w14:ligatures w14:val="none"/>
        </w:rPr>
        <w:t>Assignment of Renewable Energy Credits</w:t>
      </w:r>
      <w:r w:rsidRPr="00500477">
        <w:rPr>
          <w:rFonts w:ascii="Open Sans" w:eastAsia="Times New Roman" w:hAnsi="Open Sans" w:cs="Open Sans"/>
          <w:color w:val="000000"/>
          <w:kern w:val="0"/>
          <w14:ligatures w14:val="none"/>
        </w:rPr>
        <w:t>. The Company hereby grants, conveys, transfers, assigns, and delivers unto Provider (or its designee), without recourse to the Company, all of the Company’s rights, title and interest in and to all RECs solely so that the Provider may perform the REC Services on behalf of the Company in accordance with Prudent Industry Standards. Until any sale of RECs to a third party, Provider shall keep all RECs free and clear of all Liens (except for Permitted Liens). After any such sale and until its delivery to the Company of the purchase price for such REC Provider shall keep its right to receive such purchase price and such amounts received free of all Liens. Subject to the provisions of </w:t>
      </w:r>
      <w:r w:rsidRPr="00500477">
        <w:rPr>
          <w:rFonts w:ascii="Open Sans" w:eastAsia="Times New Roman" w:hAnsi="Open Sans" w:cs="Open Sans"/>
          <w:color w:val="000000"/>
          <w:kern w:val="0"/>
          <w:u w:val="single"/>
          <w14:ligatures w14:val="none"/>
        </w:rPr>
        <w:t>Section 2.12(d)</w:t>
      </w:r>
      <w:r w:rsidRPr="00500477">
        <w:rPr>
          <w:rFonts w:ascii="Open Sans" w:eastAsia="Times New Roman" w:hAnsi="Open Sans" w:cs="Open Sans"/>
          <w:color w:val="000000"/>
          <w:kern w:val="0"/>
          <w14:ligatures w14:val="none"/>
        </w:rPr>
        <w:t> of this Agreement, the Company hereby delegates, without recourse by Provider to the Company, any and all duties, obligations, responsibilities, claims, demands and other commitments in connection with the RECs, as applicable, unto Provider.</w:t>
      </w:r>
    </w:p>
    <w:p w14:paraId="59D5DF32"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(b) </w:t>
      </w:r>
      <w:r w:rsidRPr="00500477">
        <w:rPr>
          <w:rFonts w:ascii="Open Sans" w:eastAsia="Times New Roman" w:hAnsi="Open Sans" w:cs="Open Sans"/>
          <w:b/>
          <w:bCs/>
          <w:color w:val="000000"/>
          <w:kern w:val="0"/>
          <w14:ligatures w14:val="none"/>
        </w:rPr>
        <w:t>Acceptance of Assignment of Renewable Energy Credits</w:t>
      </w:r>
      <w:r w:rsidRPr="00500477">
        <w:rPr>
          <w:rFonts w:ascii="Open Sans" w:eastAsia="Times New Roman" w:hAnsi="Open Sans" w:cs="Open Sans"/>
          <w:color w:val="000000"/>
          <w:kern w:val="0"/>
          <w14:ligatures w14:val="none"/>
        </w:rPr>
        <w:t>. Provider hereby accepts and assumes the RECs and accepts the delegation under </w:t>
      </w:r>
      <w:r w:rsidRPr="00500477">
        <w:rPr>
          <w:rFonts w:ascii="Open Sans" w:eastAsia="Times New Roman" w:hAnsi="Open Sans" w:cs="Open Sans"/>
          <w:color w:val="000000"/>
          <w:kern w:val="0"/>
          <w:u w:val="single"/>
          <w14:ligatures w14:val="none"/>
        </w:rPr>
        <w:t>Section 2.12(a)</w:t>
      </w:r>
      <w:r w:rsidRPr="00500477">
        <w:rPr>
          <w:rFonts w:ascii="Open Sans" w:eastAsia="Times New Roman" w:hAnsi="Open Sans" w:cs="Open Sans"/>
          <w:color w:val="000000"/>
          <w:kern w:val="0"/>
          <w14:ligatures w14:val="none"/>
        </w:rPr>
        <w:t> of this Agreement from the date hereof.</w:t>
      </w:r>
    </w:p>
    <w:p w14:paraId="7CE06E08"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(c) </w:t>
      </w:r>
      <w:r w:rsidRPr="00500477">
        <w:rPr>
          <w:rFonts w:ascii="Open Sans" w:eastAsia="Times New Roman" w:hAnsi="Open Sans" w:cs="Open Sans"/>
          <w:b/>
          <w:bCs/>
          <w:color w:val="000000"/>
          <w:kern w:val="0"/>
          <w14:ligatures w14:val="none"/>
        </w:rPr>
        <w:t>Transfer of Renewable Energy Credit Proceeds</w:t>
      </w:r>
      <w:r w:rsidRPr="00500477">
        <w:rPr>
          <w:rFonts w:ascii="Open Sans" w:eastAsia="Times New Roman" w:hAnsi="Open Sans" w:cs="Open Sans"/>
          <w:color w:val="000000"/>
          <w:kern w:val="0"/>
          <w14:ligatures w14:val="none"/>
        </w:rPr>
        <w:t>. Provider hereby covenants that it will transfer any and all proceeds generated by the sale of any RECs to the Company in accordance with the stated REC Services.</w:t>
      </w:r>
    </w:p>
    <w:p w14:paraId="48EA2630"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(d) </w:t>
      </w:r>
      <w:r w:rsidRPr="00500477">
        <w:rPr>
          <w:rFonts w:ascii="Open Sans" w:eastAsia="Times New Roman" w:hAnsi="Open Sans" w:cs="Open Sans"/>
          <w:b/>
          <w:bCs/>
          <w:color w:val="000000"/>
          <w:kern w:val="0"/>
          <w14:ligatures w14:val="none"/>
        </w:rPr>
        <w:t>Reversion of Renewable Energy Credits upon Termination</w:t>
      </w:r>
      <w:r w:rsidRPr="00500477">
        <w:rPr>
          <w:rFonts w:ascii="Open Sans" w:eastAsia="Times New Roman" w:hAnsi="Open Sans" w:cs="Open Sans"/>
          <w:color w:val="000000"/>
          <w:kern w:val="0"/>
          <w14:ligatures w14:val="none"/>
        </w:rPr>
        <w:t>. Upon the expiration of this Agreement in accordance with </w:t>
      </w:r>
      <w:r w:rsidRPr="00500477">
        <w:rPr>
          <w:rFonts w:ascii="Open Sans" w:eastAsia="Times New Roman" w:hAnsi="Open Sans" w:cs="Open Sans"/>
          <w:color w:val="000000"/>
          <w:kern w:val="0"/>
          <w:u w:val="single"/>
          <w14:ligatures w14:val="none"/>
        </w:rPr>
        <w:t>Section 3.1</w:t>
      </w:r>
      <w:r w:rsidRPr="00500477">
        <w:rPr>
          <w:rFonts w:ascii="Open Sans" w:eastAsia="Times New Roman" w:hAnsi="Open Sans" w:cs="Open Sans"/>
          <w:color w:val="000000"/>
          <w:kern w:val="0"/>
          <w14:ligatures w14:val="none"/>
        </w:rPr>
        <w:t> or a termination of this Agreement in accordance with </w:t>
      </w:r>
      <w:r w:rsidRPr="00500477">
        <w:rPr>
          <w:rFonts w:ascii="Open Sans" w:eastAsia="Times New Roman" w:hAnsi="Open Sans" w:cs="Open Sans"/>
          <w:color w:val="000000"/>
          <w:kern w:val="0"/>
          <w:u w:val="single"/>
          <w14:ligatures w14:val="none"/>
        </w:rPr>
        <w:t>Sections 3.2</w:t>
      </w:r>
      <w:r w:rsidRPr="00500477">
        <w:rPr>
          <w:rFonts w:ascii="Open Sans" w:eastAsia="Times New Roman" w:hAnsi="Open Sans" w:cs="Open Sans"/>
          <w:color w:val="000000"/>
          <w:kern w:val="0"/>
          <w14:ligatures w14:val="none"/>
        </w:rPr>
        <w:t xml:space="preserve"> or any other provision herein, any RECs that remain with the Provider that have not been sold shall automatically be transferred back to the Company and all right, title and interest in such RECs shall automatically revert back to the Company without any further action of the Parties required, and all rights to receive payment for any RECs that have been sold but for </w:t>
      </w:r>
      <w:r w:rsidRPr="00500477">
        <w:rPr>
          <w:rFonts w:ascii="Open Sans" w:eastAsia="Times New Roman" w:hAnsi="Open Sans" w:cs="Open Sans"/>
          <w:color w:val="000000"/>
          <w:kern w:val="0"/>
          <w14:ligatures w14:val="none"/>
        </w:rPr>
        <w:lastRenderedPageBreak/>
        <w:t>which Provider has not received payment shall be immediately assigned to the Company, without any further action required by the Company. Prior to any such expiration or promptly upon any such termination, Provider shall, on behalf of Company and at Provider’s sole cost, make such applications to the pertinent Governmental Authorities or other third parties as may be required to establish and shall establish one or more accounts within the attribute tracking systems or generation information systems that are recognized by Governmental Authorities for the purpose of tracking and trading RECs. Provider shall deliver to the Company all account information, application materials, statements of qualification and other documentation as may be required for the Company to create, receive, track and transfer RECs after such an expiration or termination. The Provider’s obligations under this </w:t>
      </w:r>
      <w:r w:rsidRPr="00500477">
        <w:rPr>
          <w:rFonts w:ascii="Open Sans" w:eastAsia="Times New Roman" w:hAnsi="Open Sans" w:cs="Open Sans"/>
          <w:color w:val="000000"/>
          <w:kern w:val="0"/>
          <w:u w:val="single"/>
          <w14:ligatures w14:val="none"/>
        </w:rPr>
        <w:t>Section 2.12(d)</w:t>
      </w:r>
      <w:r w:rsidRPr="00500477">
        <w:rPr>
          <w:rFonts w:ascii="Open Sans" w:eastAsia="Times New Roman" w:hAnsi="Open Sans" w:cs="Open Sans"/>
          <w:color w:val="000000"/>
          <w:kern w:val="0"/>
          <w14:ligatures w14:val="none"/>
        </w:rPr>
        <w:t> shall survive the expiration or termination of this Agreement.</w:t>
      </w:r>
    </w:p>
    <w:p w14:paraId="59C7CDE3"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w:t>
      </w:r>
    </w:p>
    <w:p w14:paraId="61325E1F"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12</w:t>
      </w:r>
    </w:p>
    <w:p w14:paraId="6451B13D" w14:textId="77777777" w:rsidR="00500477" w:rsidRPr="00500477" w:rsidRDefault="00792A9E" w:rsidP="00F336E6">
      <w:pPr>
        <w:spacing w:after="0" w:line="240" w:lineRule="auto"/>
        <w:rPr>
          <w:rFonts w:ascii="Open Sans" w:eastAsia="Times New Roman" w:hAnsi="Open Sans" w:cs="Open Sans"/>
          <w:kern w:val="0"/>
          <w14:ligatures w14:val="none"/>
        </w:rPr>
      </w:pPr>
      <w:r>
        <w:rPr>
          <w:rFonts w:ascii="Times New Roman" w:eastAsia="Times New Roman" w:hAnsi="Times New Roman" w:cs="Times New Roman"/>
          <w:noProof/>
          <w:kern w:val="0"/>
        </w:rPr>
        <w:pict w14:anchorId="41A0641B">
          <v:rect id="_x0000_i1027" alt="" style="width:468pt;height:.05pt;mso-width-percent:0;mso-height-percent:0;mso-width-percent:0;mso-height-percent:0" o:hralign="center" o:hrstd="t" o:hrnoshade="t" o:hr="t" fillcolor="#999" stroked="f"/>
        </w:pict>
      </w:r>
    </w:p>
    <w:p w14:paraId="2D09532B" w14:textId="77777777" w:rsidR="00500477" w:rsidRPr="00500477" w:rsidRDefault="00500477" w:rsidP="00F336E6">
      <w:pPr>
        <w:shd w:val="clear" w:color="auto" w:fill="FFFFFF"/>
        <w:spacing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(e) </w:t>
      </w:r>
      <w:r w:rsidRPr="00500477">
        <w:rPr>
          <w:rFonts w:ascii="Open Sans" w:eastAsia="Times New Roman" w:hAnsi="Open Sans" w:cs="Open Sans"/>
          <w:b/>
          <w:bCs/>
          <w:color w:val="000000"/>
          <w:kern w:val="0"/>
          <w14:ligatures w14:val="none"/>
        </w:rPr>
        <w:t>Cooperation and Assistance</w:t>
      </w:r>
      <w:r w:rsidRPr="00500477">
        <w:rPr>
          <w:rFonts w:ascii="Open Sans" w:eastAsia="Times New Roman" w:hAnsi="Open Sans" w:cs="Open Sans"/>
          <w:color w:val="000000"/>
          <w:kern w:val="0"/>
          <w14:ligatures w14:val="none"/>
        </w:rPr>
        <w:t>. The Company agrees to cooperate with and assist Provider in obtaining and completing any documentation required to perform the REC Services.</w:t>
      </w:r>
    </w:p>
    <w:p w14:paraId="59C86293" w14:textId="77777777" w:rsidR="00500477" w:rsidRPr="00500477" w:rsidRDefault="00500477" w:rsidP="00F336E6">
      <w:pPr>
        <w:shd w:val="clear" w:color="auto" w:fill="FFFFFF"/>
        <w:spacing w:before="480"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14:ligatures w14:val="none"/>
        </w:rPr>
        <w:t>ARTICLE III</w:t>
      </w:r>
    </w:p>
    <w:p w14:paraId="777A85F4"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u w:val="single"/>
          <w14:ligatures w14:val="none"/>
        </w:rPr>
        <w:t>TERM AND TERMINATION</w:t>
      </w:r>
    </w:p>
    <w:p w14:paraId="3271D8B4"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3.1 </w:t>
      </w:r>
      <w:r w:rsidRPr="00500477">
        <w:rPr>
          <w:rFonts w:ascii="Open Sans" w:eastAsia="Times New Roman" w:hAnsi="Open Sans" w:cs="Open Sans"/>
          <w:color w:val="000000"/>
          <w:kern w:val="0"/>
          <w:u w:val="single"/>
          <w14:ligatures w14:val="none"/>
        </w:rPr>
        <w:t>Term</w:t>
      </w:r>
      <w:r w:rsidRPr="00500477">
        <w:rPr>
          <w:rFonts w:ascii="Open Sans" w:eastAsia="Times New Roman" w:hAnsi="Open Sans" w:cs="Open Sans"/>
          <w:color w:val="000000"/>
          <w:kern w:val="0"/>
          <w14:ligatures w14:val="none"/>
        </w:rPr>
        <w:t>. The initial term of this Agreement, including, without limitation, the period during which System Services are to be provided for the Covered Project, shall commence on the Effective Date and shall thereafter continue for a period of twenty-five (25) years (the “</w:t>
      </w:r>
      <w:r w:rsidRPr="00500477">
        <w:rPr>
          <w:rFonts w:ascii="Open Sans" w:eastAsia="Times New Roman" w:hAnsi="Open Sans" w:cs="Open Sans"/>
          <w:color w:val="000000"/>
          <w:kern w:val="0"/>
          <w:u w:val="single"/>
          <w14:ligatures w14:val="none"/>
        </w:rPr>
        <w:t>Initial Term</w:t>
      </w:r>
      <w:r w:rsidRPr="00500477">
        <w:rPr>
          <w:rFonts w:ascii="Open Sans" w:eastAsia="Times New Roman" w:hAnsi="Open Sans" w:cs="Open Sans"/>
          <w:color w:val="000000"/>
          <w:kern w:val="0"/>
          <w14:ligatures w14:val="none"/>
        </w:rPr>
        <w:t>”), unless and until earlier terminated pursuant to the provisions of this Agreement. After the Initial Term, this Agreement shall automatically renew for successive one-year terms (each, a “</w:t>
      </w:r>
      <w:r w:rsidRPr="00500477">
        <w:rPr>
          <w:rFonts w:ascii="Open Sans" w:eastAsia="Times New Roman" w:hAnsi="Open Sans" w:cs="Open Sans"/>
          <w:color w:val="000000"/>
          <w:kern w:val="0"/>
          <w:u w:val="single"/>
          <w14:ligatures w14:val="none"/>
        </w:rPr>
        <w:t>Renewal Term</w:t>
      </w:r>
      <w:r w:rsidRPr="00500477">
        <w:rPr>
          <w:rFonts w:ascii="Open Sans" w:eastAsia="Times New Roman" w:hAnsi="Open Sans" w:cs="Open Sans"/>
          <w:color w:val="000000"/>
          <w:kern w:val="0"/>
          <w14:ligatures w14:val="none"/>
        </w:rPr>
        <w:t xml:space="preserve">”), unless a written notice of non-renewal is given by either Party to the other Party at least one hundred eighty (180) calendar days prior to the expiration of the Initial Term or then applicable Renewal Term. In the event that either Party delivers a notice of non-renewal pursuant to the immediately preceding sentence, or in the event that this Agreement is otherwise terminated in accordance with its terms, Provider will, for a period of one hundred eighty (180) calendar days following the delivery or receipt of such notice, as applicable, use commercially reasonable efforts to assist a replacement provider selected by the Company in assuming the duties, responsibilities and obligations of Provider </w:t>
      </w:r>
      <w:r w:rsidRPr="00500477">
        <w:rPr>
          <w:rFonts w:ascii="Open Sans" w:eastAsia="Times New Roman" w:hAnsi="Open Sans" w:cs="Open Sans"/>
          <w:color w:val="000000"/>
          <w:kern w:val="0"/>
          <w14:ligatures w14:val="none"/>
        </w:rPr>
        <w:lastRenderedPageBreak/>
        <w:t>hereunder. The Initial Term and all subsequent Renewal Terms, if any, are referred to collectively as the “</w:t>
      </w:r>
      <w:r w:rsidRPr="00500477">
        <w:rPr>
          <w:rFonts w:ascii="Open Sans" w:eastAsia="Times New Roman" w:hAnsi="Open Sans" w:cs="Open Sans"/>
          <w:color w:val="000000"/>
          <w:kern w:val="0"/>
          <w:u w:val="single"/>
          <w14:ligatures w14:val="none"/>
        </w:rPr>
        <w:t>Term</w:t>
      </w:r>
      <w:r w:rsidRPr="00500477">
        <w:rPr>
          <w:rFonts w:ascii="Open Sans" w:eastAsia="Times New Roman" w:hAnsi="Open Sans" w:cs="Open Sans"/>
          <w:color w:val="000000"/>
          <w:kern w:val="0"/>
          <w14:ligatures w14:val="none"/>
        </w:rPr>
        <w:t>.”</w:t>
      </w:r>
    </w:p>
    <w:p w14:paraId="54933CFE"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3.2 </w:t>
      </w:r>
      <w:r w:rsidRPr="00500477">
        <w:rPr>
          <w:rFonts w:ascii="Open Sans" w:eastAsia="Times New Roman" w:hAnsi="Open Sans" w:cs="Open Sans"/>
          <w:color w:val="000000"/>
          <w:kern w:val="0"/>
          <w:u w:val="single"/>
          <w14:ligatures w14:val="none"/>
        </w:rPr>
        <w:t>Termination</w:t>
      </w:r>
      <w:r w:rsidRPr="00500477">
        <w:rPr>
          <w:rFonts w:ascii="Open Sans" w:eastAsia="Times New Roman" w:hAnsi="Open Sans" w:cs="Open Sans"/>
          <w:color w:val="000000"/>
          <w:kern w:val="0"/>
          <w14:ligatures w14:val="none"/>
        </w:rPr>
        <w:t>.</w:t>
      </w:r>
    </w:p>
    <w:p w14:paraId="2F97C0AE" w14:textId="77777777" w:rsidR="00500477" w:rsidRPr="00500477" w:rsidRDefault="00500477" w:rsidP="00F336E6">
      <w:pPr>
        <w:shd w:val="clear" w:color="auto" w:fill="FFFFFF"/>
        <w:spacing w:before="12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(a) </w:t>
      </w:r>
      <w:r w:rsidRPr="00500477">
        <w:rPr>
          <w:rFonts w:ascii="Open Sans" w:eastAsia="Times New Roman" w:hAnsi="Open Sans" w:cs="Open Sans"/>
          <w:color w:val="000000"/>
          <w:kern w:val="0"/>
          <w:u w:val="single"/>
          <w14:ligatures w14:val="none"/>
        </w:rPr>
        <w:t>Termination by the Company</w:t>
      </w:r>
      <w:r w:rsidRPr="00500477">
        <w:rPr>
          <w:rFonts w:ascii="Open Sans" w:eastAsia="Times New Roman" w:hAnsi="Open Sans" w:cs="Open Sans"/>
          <w:color w:val="000000"/>
          <w:kern w:val="0"/>
          <w14:ligatures w14:val="none"/>
        </w:rPr>
        <w:t>. The Company may terminate this Agreement immediately upon the occurrence of any of the following:</w:t>
      </w:r>
    </w:p>
    <w:p w14:paraId="6BC795F8" w14:textId="77777777" w:rsidR="00500477" w:rsidRPr="00500477" w:rsidRDefault="00500477" w:rsidP="00F336E6">
      <w:pPr>
        <w:shd w:val="clear" w:color="auto" w:fill="FFFFFF"/>
        <w:spacing w:before="120" w:after="0" w:line="240" w:lineRule="auto"/>
        <w:ind w:left="483"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(i) Provider becomes Insolvent;</w:t>
      </w:r>
    </w:p>
    <w:p w14:paraId="62D1453A" w14:textId="77777777" w:rsidR="00500477" w:rsidRPr="00500477" w:rsidRDefault="00500477" w:rsidP="00F336E6">
      <w:pPr>
        <w:shd w:val="clear" w:color="auto" w:fill="FFFFFF"/>
        <w:spacing w:before="120" w:after="0" w:line="240" w:lineRule="auto"/>
        <w:ind w:left="483"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(ii) any failure of Provider to pay any amount owed to the Company under this Agreement (and not contested under </w:t>
      </w:r>
      <w:r w:rsidRPr="00500477">
        <w:rPr>
          <w:rFonts w:ascii="Open Sans" w:eastAsia="Times New Roman" w:hAnsi="Open Sans" w:cs="Open Sans"/>
          <w:color w:val="000000"/>
          <w:kern w:val="0"/>
          <w:u w:val="single"/>
          <w14:ligatures w14:val="none"/>
        </w:rPr>
        <w:t>Section 9.12</w:t>
      </w:r>
      <w:r w:rsidRPr="00500477">
        <w:rPr>
          <w:rFonts w:ascii="Open Sans" w:eastAsia="Times New Roman" w:hAnsi="Open Sans" w:cs="Open Sans"/>
          <w:color w:val="000000"/>
          <w:kern w:val="0"/>
          <w14:ligatures w14:val="none"/>
        </w:rPr>
        <w:t>) within ten (10) Business Days after the due date for such payment;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the Company has first provided at least ten (10) calendar days’ prior written notice to Provider of its intention to terminate for such failure pursuant to </w:t>
      </w:r>
      <w:r w:rsidRPr="00500477">
        <w:rPr>
          <w:rFonts w:ascii="Open Sans" w:eastAsia="Times New Roman" w:hAnsi="Open Sans" w:cs="Open Sans"/>
          <w:color w:val="000000"/>
          <w:kern w:val="0"/>
          <w:u w:val="single"/>
          <w14:ligatures w14:val="none"/>
        </w:rPr>
        <w:t>Section 3.2</w:t>
      </w:r>
      <w:r w:rsidRPr="00500477">
        <w:rPr>
          <w:rFonts w:ascii="Open Sans" w:eastAsia="Times New Roman" w:hAnsi="Open Sans" w:cs="Open Sans"/>
          <w:color w:val="000000"/>
          <w:kern w:val="0"/>
          <w14:ligatures w14:val="none"/>
        </w:rPr>
        <w:t> below and Provider does not pay such due amount within such ten (10) calendar day period;</w:t>
      </w:r>
    </w:p>
    <w:p w14:paraId="11599EC3" w14:textId="77777777" w:rsidR="00500477" w:rsidRPr="00500477" w:rsidRDefault="00500477" w:rsidP="00F336E6">
      <w:pPr>
        <w:shd w:val="clear" w:color="auto" w:fill="FFFFFF"/>
        <w:spacing w:before="120" w:after="0" w:line="240" w:lineRule="auto"/>
        <w:ind w:left="483"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(iii) any failure by Provider to perform any of its material obligations under this Agreement, which failure is not remedied within thirty (30) calendar days after written notice of such failure from the Company to Provider;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if (x) such failure can be remedied, (y) such failure cannot</w:t>
      </w:r>
    </w:p>
    <w:p w14:paraId="362C4667"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w:t>
      </w:r>
    </w:p>
    <w:p w14:paraId="191A36DC" w14:textId="5B3374B9" w:rsidR="00500477" w:rsidRPr="00373350" w:rsidRDefault="00500477" w:rsidP="00373350">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13</w:t>
      </w:r>
    </w:p>
    <w:p w14:paraId="1DB74EF2" w14:textId="77777777" w:rsidR="00500477" w:rsidRPr="00500477" w:rsidRDefault="00500477" w:rsidP="00F336E6">
      <w:pPr>
        <w:shd w:val="clear" w:color="auto" w:fill="FFFFFF"/>
        <w:spacing w:after="0" w:line="240" w:lineRule="auto"/>
        <w:ind w:left="483"/>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reasonably be remedied within such thirty (30) calendar day period, and (z) Provider commences cure of such failure within such thirty (30) calendar day period and thereafter diligently seeks to remedy the failure, then the Company will not be entitled to terminate this Agreement until such time as Provider ceases reasonable efforts to cure such failure unless such failure continues for a period of a ninety (90) calendar days from the original written notice from the Company; or</w:t>
      </w:r>
    </w:p>
    <w:p w14:paraId="1C5C5629" w14:textId="77777777" w:rsidR="00500477" w:rsidRPr="00500477" w:rsidRDefault="00500477" w:rsidP="00F336E6">
      <w:pPr>
        <w:shd w:val="clear" w:color="auto" w:fill="FFFFFF"/>
        <w:spacing w:before="120" w:after="0" w:line="240" w:lineRule="auto"/>
        <w:ind w:left="483"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(iv) a Force Majeure Event occurs that prevents Provider from providing a material part of the System Services for a continuous period of at least ninety (90) calendar days; and the Company reasonably concludes such prevention is not reasonably likely to be remedied within a further period of ninety (90) calendar days.</w:t>
      </w:r>
    </w:p>
    <w:p w14:paraId="1D6217DF"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(b) </w:t>
      </w:r>
      <w:r w:rsidRPr="00500477">
        <w:rPr>
          <w:rFonts w:ascii="Open Sans" w:eastAsia="Times New Roman" w:hAnsi="Open Sans" w:cs="Open Sans"/>
          <w:color w:val="000000"/>
          <w:kern w:val="0"/>
          <w:u w:val="single"/>
          <w14:ligatures w14:val="none"/>
        </w:rPr>
        <w:t>Termination by Provider</w:t>
      </w:r>
      <w:r w:rsidRPr="00500477">
        <w:rPr>
          <w:rFonts w:ascii="Open Sans" w:eastAsia="Times New Roman" w:hAnsi="Open Sans" w:cs="Open Sans"/>
          <w:color w:val="000000"/>
          <w:kern w:val="0"/>
          <w14:ligatures w14:val="none"/>
        </w:rPr>
        <w:t>. Provider may terminate this Agreement in the event of any of the following:</w:t>
      </w:r>
    </w:p>
    <w:p w14:paraId="573A8999" w14:textId="77777777" w:rsidR="00500477" w:rsidRPr="00500477" w:rsidRDefault="00500477" w:rsidP="00F336E6">
      <w:pPr>
        <w:shd w:val="clear" w:color="auto" w:fill="FFFFFF"/>
        <w:spacing w:before="120" w:after="0" w:line="240" w:lineRule="auto"/>
        <w:ind w:left="483"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(i) the Company becomes Insolvent;</w:t>
      </w:r>
    </w:p>
    <w:p w14:paraId="7BBD8646" w14:textId="77777777" w:rsidR="00500477" w:rsidRPr="00500477" w:rsidRDefault="00500477" w:rsidP="00F336E6">
      <w:pPr>
        <w:shd w:val="clear" w:color="auto" w:fill="FFFFFF"/>
        <w:spacing w:before="120" w:after="0" w:line="240" w:lineRule="auto"/>
        <w:ind w:left="483"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lastRenderedPageBreak/>
        <w:t>(ii) any failure of the Company to pay any amount owed to Provider under this Agreement (and not contested under </w:t>
      </w:r>
      <w:r w:rsidRPr="00500477">
        <w:rPr>
          <w:rFonts w:ascii="Open Sans" w:eastAsia="Times New Roman" w:hAnsi="Open Sans" w:cs="Open Sans"/>
          <w:color w:val="000000"/>
          <w:kern w:val="0"/>
          <w:u w:val="single"/>
          <w14:ligatures w14:val="none"/>
        </w:rPr>
        <w:t>Section 9.12</w:t>
      </w:r>
      <w:r w:rsidRPr="00500477">
        <w:rPr>
          <w:rFonts w:ascii="Open Sans" w:eastAsia="Times New Roman" w:hAnsi="Open Sans" w:cs="Open Sans"/>
          <w:color w:val="000000"/>
          <w:kern w:val="0"/>
          <w14:ligatures w14:val="none"/>
        </w:rPr>
        <w:t>) within ten (10) Business Days after the due date for such payment;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Provider has first provided at least ten (10) calendar days’ prior written notice to the Company and Investor of its intention to terminate for such failure pursuant to </w:t>
      </w:r>
      <w:r w:rsidRPr="00500477">
        <w:rPr>
          <w:rFonts w:ascii="Open Sans" w:eastAsia="Times New Roman" w:hAnsi="Open Sans" w:cs="Open Sans"/>
          <w:color w:val="000000"/>
          <w:kern w:val="0"/>
          <w:u w:val="single"/>
          <w14:ligatures w14:val="none"/>
        </w:rPr>
        <w:t>Section 3.2(c)</w:t>
      </w:r>
      <w:r w:rsidRPr="00500477">
        <w:rPr>
          <w:rFonts w:ascii="Open Sans" w:eastAsia="Times New Roman" w:hAnsi="Open Sans" w:cs="Open Sans"/>
          <w:color w:val="000000"/>
          <w:kern w:val="0"/>
          <w14:ligatures w14:val="none"/>
        </w:rPr>
        <w:t> below and the Company does not pay such due amount within such ten (10) calendar day period; or</w:t>
      </w:r>
    </w:p>
    <w:p w14:paraId="30D52783" w14:textId="77777777" w:rsidR="00500477" w:rsidRPr="00500477" w:rsidRDefault="00500477" w:rsidP="00F336E6">
      <w:pPr>
        <w:shd w:val="clear" w:color="auto" w:fill="FFFFFF"/>
        <w:spacing w:before="120" w:after="0" w:line="240" w:lineRule="auto"/>
        <w:ind w:left="483"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(iii) any failure by the Company to perform any of its material obligations under this Agreement, which failure, if not a payment breach, is not remedied within thirty (30) calendar days of written notice of such failure from Provider to the Company;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if (A) such failure can be remedied, (B) such failure cannot reasonably be remedied within such thirty (30) calendar day period, and (C) the Company commences cure of such failure within such thirty (30) calendar day period and thereafter diligently seeks to remedy such failure, then Provider will not be entitled to terminate this Agreement until such time as the Company ceases reasonable efforts to cure such failure unless such failure continues for a period of ninety (90) calendar days from the original written notice from Provider.</w:t>
      </w:r>
    </w:p>
    <w:p w14:paraId="7C599EA2"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(c) </w:t>
      </w:r>
      <w:r w:rsidRPr="00500477">
        <w:rPr>
          <w:rFonts w:ascii="Open Sans" w:eastAsia="Times New Roman" w:hAnsi="Open Sans" w:cs="Open Sans"/>
          <w:color w:val="000000"/>
          <w:kern w:val="0"/>
          <w:u w:val="single"/>
          <w14:ligatures w14:val="none"/>
        </w:rPr>
        <w:t>Notice</w:t>
      </w:r>
      <w:r w:rsidRPr="00500477">
        <w:rPr>
          <w:rFonts w:ascii="Open Sans" w:eastAsia="Times New Roman" w:hAnsi="Open Sans" w:cs="Open Sans"/>
          <w:color w:val="000000"/>
          <w:kern w:val="0"/>
          <w14:ligatures w14:val="none"/>
        </w:rPr>
        <w:t>. A notice of termination given pursuant to the foregoing provisions of this </w:t>
      </w:r>
      <w:r w:rsidRPr="00500477">
        <w:rPr>
          <w:rFonts w:ascii="Open Sans" w:eastAsia="Times New Roman" w:hAnsi="Open Sans" w:cs="Open Sans"/>
          <w:color w:val="000000"/>
          <w:kern w:val="0"/>
          <w:u w:val="single"/>
          <w14:ligatures w14:val="none"/>
        </w:rPr>
        <w:t>Section 3.2</w:t>
      </w:r>
      <w:r w:rsidRPr="00500477">
        <w:rPr>
          <w:rFonts w:ascii="Open Sans" w:eastAsia="Times New Roman" w:hAnsi="Open Sans" w:cs="Open Sans"/>
          <w:color w:val="000000"/>
          <w:kern w:val="0"/>
          <w14:ligatures w14:val="none"/>
        </w:rPr>
        <w:t> (the “</w:t>
      </w:r>
      <w:r w:rsidRPr="00500477">
        <w:rPr>
          <w:rFonts w:ascii="Open Sans" w:eastAsia="Times New Roman" w:hAnsi="Open Sans" w:cs="Open Sans"/>
          <w:color w:val="000000"/>
          <w:kern w:val="0"/>
          <w:u w:val="single"/>
          <w14:ligatures w14:val="none"/>
        </w:rPr>
        <w:t>Termination Notice</w:t>
      </w:r>
      <w:r w:rsidRPr="00500477">
        <w:rPr>
          <w:rFonts w:ascii="Open Sans" w:eastAsia="Times New Roman" w:hAnsi="Open Sans" w:cs="Open Sans"/>
          <w:color w:val="000000"/>
          <w:kern w:val="0"/>
          <w14:ligatures w14:val="none"/>
        </w:rPr>
        <w:t>”) must specify in reasonable detail the circumstances giving rise to the Termination Notice. Except to the extent otherwise provided herein, this Agreement will terminate on the date specified in the Termination Notice, which date will be no earlier than the date upon which the applicable Party is entitled to effect such termination as provided above.</w:t>
      </w:r>
    </w:p>
    <w:p w14:paraId="1527A916"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w:t>
      </w:r>
    </w:p>
    <w:p w14:paraId="2D8E6A9D"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14</w:t>
      </w:r>
    </w:p>
    <w:p w14:paraId="4B9CD6A9" w14:textId="77777777" w:rsidR="00500477" w:rsidRPr="00500477" w:rsidRDefault="00792A9E" w:rsidP="00F336E6">
      <w:pPr>
        <w:spacing w:after="0" w:line="240" w:lineRule="auto"/>
        <w:rPr>
          <w:rFonts w:ascii="Open Sans" w:eastAsia="Times New Roman" w:hAnsi="Open Sans" w:cs="Open Sans"/>
          <w:kern w:val="0"/>
          <w14:ligatures w14:val="none"/>
        </w:rPr>
      </w:pPr>
      <w:r>
        <w:rPr>
          <w:rFonts w:ascii="Times New Roman" w:eastAsia="Times New Roman" w:hAnsi="Times New Roman" w:cs="Times New Roman"/>
          <w:noProof/>
          <w:kern w:val="0"/>
        </w:rPr>
        <w:pict w14:anchorId="0E060464">
          <v:rect id="_x0000_i1026" alt="" style="width:468pt;height:.05pt;mso-width-percent:0;mso-height-percent:0;mso-width-percent:0;mso-height-percent:0" o:hralign="center" o:hrstd="t" o:hrnoshade="t" o:hr="t" fillcolor="#999" stroked="f"/>
        </w:pict>
      </w:r>
    </w:p>
    <w:p w14:paraId="5AE3F220" w14:textId="77777777" w:rsidR="00500477" w:rsidRPr="00500477" w:rsidRDefault="00500477" w:rsidP="00F336E6">
      <w:pPr>
        <w:shd w:val="clear" w:color="auto" w:fill="FFFFFF"/>
        <w:spacing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(d) </w:t>
      </w:r>
      <w:r w:rsidRPr="00500477">
        <w:rPr>
          <w:rFonts w:ascii="Open Sans" w:eastAsia="Times New Roman" w:hAnsi="Open Sans" w:cs="Open Sans"/>
          <w:color w:val="000000"/>
          <w:kern w:val="0"/>
          <w:u w:val="single"/>
          <w14:ligatures w14:val="none"/>
        </w:rPr>
        <w:t>Preservation of Rights</w:t>
      </w:r>
      <w:r w:rsidRPr="00500477">
        <w:rPr>
          <w:rFonts w:ascii="Open Sans" w:eastAsia="Times New Roman" w:hAnsi="Open Sans" w:cs="Open Sans"/>
          <w:color w:val="000000"/>
          <w:kern w:val="0"/>
          <w14:ligatures w14:val="none"/>
        </w:rPr>
        <w:t>. Termination of this Agreement will not affect any rights or obligations as between the Parties that may have accrued prior to such termination or that expressly or by implication are intended to survive termination, whether resulting from the event giving rise to termination or otherwise.</w:t>
      </w:r>
    </w:p>
    <w:p w14:paraId="75CCA291" w14:textId="77777777" w:rsidR="00500477" w:rsidRPr="00500477" w:rsidRDefault="00500477" w:rsidP="00F336E6">
      <w:pPr>
        <w:shd w:val="clear" w:color="auto" w:fill="FFFFFF"/>
        <w:spacing w:before="480"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14:ligatures w14:val="none"/>
        </w:rPr>
        <w:t>ARTICLE IV</w:t>
      </w:r>
    </w:p>
    <w:p w14:paraId="468598ED"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u w:val="single"/>
          <w14:ligatures w14:val="none"/>
        </w:rPr>
        <w:t>INDEMNIFICATION</w:t>
      </w:r>
    </w:p>
    <w:p w14:paraId="0E488681"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4.1 </w:t>
      </w:r>
      <w:r w:rsidRPr="00500477">
        <w:rPr>
          <w:rFonts w:ascii="Open Sans" w:eastAsia="Times New Roman" w:hAnsi="Open Sans" w:cs="Open Sans"/>
          <w:color w:val="000000"/>
          <w:kern w:val="0"/>
          <w:u w:val="single"/>
          <w14:ligatures w14:val="none"/>
        </w:rPr>
        <w:t>Indemnification of Provider by the Company</w:t>
      </w:r>
      <w:r w:rsidRPr="00500477">
        <w:rPr>
          <w:rFonts w:ascii="Open Sans" w:eastAsia="Times New Roman" w:hAnsi="Open Sans" w:cs="Open Sans"/>
          <w:color w:val="000000"/>
          <w:kern w:val="0"/>
          <w14:ligatures w14:val="none"/>
        </w:rPr>
        <w:t xml:space="preserve">. The Company will indemnify, defend and hold harmless Provider, its officers, directors, employees, </w:t>
      </w:r>
      <w:r w:rsidRPr="00500477">
        <w:rPr>
          <w:rFonts w:ascii="Open Sans" w:eastAsia="Times New Roman" w:hAnsi="Open Sans" w:cs="Open Sans"/>
          <w:color w:val="000000"/>
          <w:kern w:val="0"/>
          <w14:ligatures w14:val="none"/>
        </w:rPr>
        <w:lastRenderedPageBreak/>
        <w:t>members, partners, Affiliates and agents (each, a “</w:t>
      </w:r>
      <w:r w:rsidRPr="00500477">
        <w:rPr>
          <w:rFonts w:ascii="Open Sans" w:eastAsia="Times New Roman" w:hAnsi="Open Sans" w:cs="Open Sans"/>
          <w:color w:val="000000"/>
          <w:kern w:val="0"/>
          <w:u w:val="single"/>
          <w14:ligatures w14:val="none"/>
        </w:rPr>
        <w:t>Provider Indemnitee</w:t>
      </w:r>
      <w:r w:rsidRPr="00500477">
        <w:rPr>
          <w:rFonts w:ascii="Open Sans" w:eastAsia="Times New Roman" w:hAnsi="Open Sans" w:cs="Open Sans"/>
          <w:color w:val="000000"/>
          <w:kern w:val="0"/>
          <w14:ligatures w14:val="none"/>
        </w:rPr>
        <w:t>”) from and against any and all Indemnifiable Losses asserted against or suffered by any Provider Indemnitee in any way relating to, resulting from or arising out of or in connection with any Third Party Claims against a Provider Indemnitee, in each case, to the extent arising out of or in connection with (i) the gross negligence, fraud or willful misconduct of the Company, its Affiliates or its Subcontractors (other than Provider), (ii) any breach by the Company of any of the representations, warranties or covenants of the Company under this Agreement or (iii) a default under the Customer Agreement as a result of a breach by the Company of its obligations hereunder;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in each case, the Company will have no obligation to indemnify Provider with respect to any Indemnifiable Losses resulting from (a) the gross negligence, fraud or willful misconduct of Provider, its Affiliates or its Subcontractors (other than the Company), (b) the breach by Provider of any of its covenants or warranties under this Agreement, or (c) so long as the Managing Member is an Affiliate of Provider, the breach by the Managing Member of any of its covenants or warranties under the LLC Agreement.</w:t>
      </w:r>
    </w:p>
    <w:p w14:paraId="0F5CC481"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4.2 </w:t>
      </w:r>
      <w:r w:rsidRPr="00500477">
        <w:rPr>
          <w:rFonts w:ascii="Open Sans" w:eastAsia="Times New Roman" w:hAnsi="Open Sans" w:cs="Open Sans"/>
          <w:color w:val="000000"/>
          <w:kern w:val="0"/>
          <w:u w:val="single"/>
          <w14:ligatures w14:val="none"/>
        </w:rPr>
        <w:t>Indemnification of the Company by Provider</w:t>
      </w:r>
      <w:r w:rsidRPr="00500477">
        <w:rPr>
          <w:rFonts w:ascii="Open Sans" w:eastAsia="Times New Roman" w:hAnsi="Open Sans" w:cs="Open Sans"/>
          <w:color w:val="000000"/>
          <w:kern w:val="0"/>
          <w14:ligatures w14:val="none"/>
        </w:rPr>
        <w:t>. Provider will indemnify, defend and hold harmless the Company, its officers, employees, members, partners, Affiliates and agents (each, a “</w:t>
      </w:r>
      <w:r w:rsidRPr="00500477">
        <w:rPr>
          <w:rFonts w:ascii="Open Sans" w:eastAsia="Times New Roman" w:hAnsi="Open Sans" w:cs="Open Sans"/>
          <w:color w:val="000000"/>
          <w:kern w:val="0"/>
          <w:u w:val="single"/>
          <w14:ligatures w14:val="none"/>
        </w:rPr>
        <w:t>Company Indemnitee</w:t>
      </w:r>
      <w:r w:rsidRPr="00500477">
        <w:rPr>
          <w:rFonts w:ascii="Open Sans" w:eastAsia="Times New Roman" w:hAnsi="Open Sans" w:cs="Open Sans"/>
          <w:color w:val="000000"/>
          <w:kern w:val="0"/>
          <w14:ligatures w14:val="none"/>
        </w:rPr>
        <w:t>”) from and against any and all Indemnifiable Losses asserted against or suffered by any Company Indemnitee in any way relating to, resulting from or arising out of or in connection with any Third Party Claims against a Company Indemnitee, in each case, to the extent arising out of or in connection with (i) the gross negligence, fraud or willful misconduct of Provider, its Affiliates or its Subcontractors, (ii) any breach by Provider of any of the representations, warranties or covenants of Provider under this Agreement or (iii) a default under the Customer Agreement as a result of a breach by Provider of its obligations hereunder;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in each case, Provider will have no obligation to indemnify the Company either with respect to any Indemnifiable Losses resulting from the gross negligence, fraud or willful misconduct of the Company, its Affiliates or Subcontractors (other than Provider) or the breach by the Company of any of its covenants or warranties under this Agreement.</w:t>
      </w:r>
    </w:p>
    <w:p w14:paraId="74EB40D5"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4.3 </w:t>
      </w:r>
      <w:r w:rsidRPr="00500477">
        <w:rPr>
          <w:rFonts w:ascii="Open Sans" w:eastAsia="Times New Roman" w:hAnsi="Open Sans" w:cs="Open Sans"/>
          <w:color w:val="000000"/>
          <w:kern w:val="0"/>
          <w:u w:val="single"/>
          <w14:ligatures w14:val="none"/>
        </w:rPr>
        <w:t>Indemnification Procedures</w:t>
      </w:r>
      <w:r w:rsidRPr="00500477">
        <w:rPr>
          <w:rFonts w:ascii="Open Sans" w:eastAsia="Times New Roman" w:hAnsi="Open Sans" w:cs="Open Sans"/>
          <w:color w:val="000000"/>
          <w:kern w:val="0"/>
          <w14:ligatures w14:val="none"/>
        </w:rPr>
        <w:t>. Each of the Company’s obligations in </w:t>
      </w:r>
      <w:r w:rsidRPr="00500477">
        <w:rPr>
          <w:rFonts w:ascii="Open Sans" w:eastAsia="Times New Roman" w:hAnsi="Open Sans" w:cs="Open Sans"/>
          <w:color w:val="000000"/>
          <w:kern w:val="0"/>
          <w:u w:val="single"/>
          <w14:ligatures w14:val="none"/>
        </w:rPr>
        <w:t>Section 4.1</w:t>
      </w:r>
      <w:r w:rsidRPr="00500477">
        <w:rPr>
          <w:rFonts w:ascii="Open Sans" w:eastAsia="Times New Roman" w:hAnsi="Open Sans" w:cs="Open Sans"/>
          <w:color w:val="000000"/>
          <w:kern w:val="0"/>
          <w14:ligatures w14:val="none"/>
        </w:rPr>
        <w:t> and Provider’s obligations in </w:t>
      </w:r>
      <w:r w:rsidRPr="00500477">
        <w:rPr>
          <w:rFonts w:ascii="Open Sans" w:eastAsia="Times New Roman" w:hAnsi="Open Sans" w:cs="Open Sans"/>
          <w:color w:val="000000"/>
          <w:kern w:val="0"/>
          <w:u w:val="single"/>
          <w14:ligatures w14:val="none"/>
        </w:rPr>
        <w:t>Section 4.2</w:t>
      </w:r>
      <w:r w:rsidRPr="00500477">
        <w:rPr>
          <w:rFonts w:ascii="Open Sans" w:eastAsia="Times New Roman" w:hAnsi="Open Sans" w:cs="Open Sans"/>
          <w:color w:val="000000"/>
          <w:kern w:val="0"/>
          <w14:ligatures w14:val="none"/>
        </w:rPr>
        <w:t> above (each of Company and</w:t>
      </w:r>
    </w:p>
    <w:p w14:paraId="00231F86"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w:t>
      </w:r>
    </w:p>
    <w:p w14:paraId="5E7CF99F"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15</w:t>
      </w:r>
    </w:p>
    <w:p w14:paraId="7B812D77" w14:textId="77777777" w:rsidR="00500477" w:rsidRPr="00500477" w:rsidRDefault="00792A9E" w:rsidP="00F336E6">
      <w:pPr>
        <w:spacing w:after="0" w:line="240" w:lineRule="auto"/>
        <w:rPr>
          <w:rFonts w:ascii="Open Sans" w:eastAsia="Times New Roman" w:hAnsi="Open Sans" w:cs="Open Sans"/>
          <w:kern w:val="0"/>
          <w14:ligatures w14:val="none"/>
        </w:rPr>
      </w:pPr>
      <w:r>
        <w:rPr>
          <w:rFonts w:ascii="Times New Roman" w:eastAsia="Times New Roman" w:hAnsi="Times New Roman" w:cs="Times New Roman"/>
          <w:noProof/>
          <w:kern w:val="0"/>
        </w:rPr>
        <w:pict w14:anchorId="242FE10F">
          <v:rect id="_x0000_i1025" alt="" style="width:468pt;height:.05pt;mso-width-percent:0;mso-height-percent:0;mso-width-percent:0;mso-height-percent:0" o:hralign="center" o:hrstd="t" o:hrnoshade="t" o:hr="t" fillcolor="#999" stroked="f"/>
        </w:pict>
      </w:r>
    </w:p>
    <w:p w14:paraId="25BA1B41"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lastRenderedPageBreak/>
        <w:t>Provider, as applicable, the “</w:t>
      </w:r>
      <w:r w:rsidRPr="00500477">
        <w:rPr>
          <w:rFonts w:ascii="Open Sans" w:eastAsia="Times New Roman" w:hAnsi="Open Sans" w:cs="Open Sans"/>
          <w:color w:val="000000"/>
          <w:kern w:val="0"/>
          <w:u w:val="single"/>
          <w14:ligatures w14:val="none"/>
        </w:rPr>
        <w:t>Indemnifying Party</w:t>
      </w:r>
      <w:r w:rsidRPr="00500477">
        <w:rPr>
          <w:rFonts w:ascii="Open Sans" w:eastAsia="Times New Roman" w:hAnsi="Open Sans" w:cs="Open Sans"/>
          <w:color w:val="000000"/>
          <w:kern w:val="0"/>
          <w14:ligatures w14:val="none"/>
        </w:rPr>
        <w:t>”) are contingent upon the Provider Indemnitee or the Company Indemnitee, as applicable (each, the “</w:t>
      </w:r>
      <w:r w:rsidRPr="00500477">
        <w:rPr>
          <w:rFonts w:ascii="Open Sans" w:eastAsia="Times New Roman" w:hAnsi="Open Sans" w:cs="Open Sans"/>
          <w:color w:val="000000"/>
          <w:kern w:val="0"/>
          <w:u w:val="single"/>
          <w14:ligatures w14:val="none"/>
        </w:rPr>
        <w:t>Indemnitee</w:t>
      </w:r>
      <w:r w:rsidRPr="00500477">
        <w:rPr>
          <w:rFonts w:ascii="Open Sans" w:eastAsia="Times New Roman" w:hAnsi="Open Sans" w:cs="Open Sans"/>
          <w:color w:val="000000"/>
          <w:kern w:val="0"/>
          <w14:ligatures w14:val="none"/>
        </w:rPr>
        <w:t>”), promptly notifying the Indemnifying Party in writing of the Third Party Claim and, except with respect to Taxes, promptly tendering the control of the defense and settlement of any such Third Party Claim to the Indemnifying Party at the Indemnifying Party’s expense and with the Indemnifying Party’s choice of counsel. In connection with the foregoing, the indemnification obligation of Indemnifying Party to the Indemnitee shall be reduced if and to the extent the failure of an Indemnitee to provide such notice and tender of control actually prejudices the outcome of any such claim;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however</w:t>
      </w:r>
      <w:r w:rsidRPr="00500477">
        <w:rPr>
          <w:rFonts w:ascii="Open Sans" w:eastAsia="Times New Roman" w:hAnsi="Open Sans" w:cs="Open Sans"/>
          <w:color w:val="000000"/>
          <w:kern w:val="0"/>
          <w14:ligatures w14:val="none"/>
        </w:rPr>
        <w:t>, that the foregoing notice requirement shall not apply if Provider or one of its Affiliates is the Managing Member at such time. The Indemnitee shall also cooperate with the Indemnifying Party, at the Indemnifying Party’s expense, in defending or settling such Third Party Claim and the Indemnitee may join in defense with counsel of its choice at its own expense. An Indemnifying Party may not, without the prior written consent (such consent not to be unreasonably withheld) of an Indemnitee, settle, compromise or consent to the entry of any judgment regarding a Third Party Claim the defense of which has been assumed by the Indemnifying Party unless such settlement, compromise or consent (i) does not contain any admission or statement suggesting any wrongdoing or liability on behalf of the Indemnitee; and (ii) does not contain any equitable order, judgment or term that in any manner affects, restrains or interferes with the business of the Indemnitee or any of the Indemnitee’s Affiliates. An Indemnitee may not settle, compromise or consent to the entry of any judgment regarding any Third Party Claim for which indemnification is sought and the defense of which has not been assumed by the Indemnifying Party, without the prior written consent of the Indemnifying Party, such consent not to be unreasonably withheld or delayed. Each Indemnifying Party’s obligations under </w:t>
      </w:r>
      <w:r w:rsidRPr="00500477">
        <w:rPr>
          <w:rFonts w:ascii="Open Sans" w:eastAsia="Times New Roman" w:hAnsi="Open Sans" w:cs="Open Sans"/>
          <w:color w:val="000000"/>
          <w:kern w:val="0"/>
          <w:u w:val="single"/>
          <w14:ligatures w14:val="none"/>
        </w:rPr>
        <w:t>Section 4.1</w:t>
      </w:r>
      <w:r w:rsidRPr="00500477">
        <w:rPr>
          <w:rFonts w:ascii="Open Sans" w:eastAsia="Times New Roman" w:hAnsi="Open Sans" w:cs="Open Sans"/>
          <w:color w:val="000000"/>
          <w:kern w:val="0"/>
          <w14:ligatures w14:val="none"/>
        </w:rPr>
        <w:t> or </w:t>
      </w:r>
      <w:r w:rsidRPr="00500477">
        <w:rPr>
          <w:rFonts w:ascii="Open Sans" w:eastAsia="Times New Roman" w:hAnsi="Open Sans" w:cs="Open Sans"/>
          <w:color w:val="000000"/>
          <w:kern w:val="0"/>
          <w:u w:val="single"/>
          <w14:ligatures w14:val="none"/>
        </w:rPr>
        <w:t>Section 4.2</w:t>
      </w:r>
      <w:r w:rsidRPr="00500477">
        <w:rPr>
          <w:rFonts w:ascii="Open Sans" w:eastAsia="Times New Roman" w:hAnsi="Open Sans" w:cs="Open Sans"/>
          <w:color w:val="000000"/>
          <w:kern w:val="0"/>
          <w14:ligatures w14:val="none"/>
        </w:rPr>
        <w:t>, as applicable, shall survive the expiration or termination of this Agreement.</w:t>
      </w:r>
    </w:p>
    <w:p w14:paraId="6FB44B2D" w14:textId="77777777" w:rsidR="00500477" w:rsidRPr="00500477" w:rsidRDefault="00500477" w:rsidP="00F336E6">
      <w:pPr>
        <w:shd w:val="clear" w:color="auto" w:fill="FFFFFF"/>
        <w:spacing w:before="480"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14:ligatures w14:val="none"/>
        </w:rPr>
        <w:t>ARTICLE V</w:t>
      </w:r>
    </w:p>
    <w:p w14:paraId="72B4F0E2"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u w:val="single"/>
          <w14:ligatures w14:val="none"/>
        </w:rPr>
        <w:t>FORCE MAJEURE</w:t>
      </w:r>
    </w:p>
    <w:p w14:paraId="228A11C1"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5.1 If either Party (subject to </w:t>
      </w:r>
      <w:r w:rsidRPr="00500477">
        <w:rPr>
          <w:rFonts w:ascii="Open Sans" w:eastAsia="Times New Roman" w:hAnsi="Open Sans" w:cs="Open Sans"/>
          <w:color w:val="000000"/>
          <w:kern w:val="0"/>
          <w:u w:val="single"/>
          <w14:ligatures w14:val="none"/>
        </w:rPr>
        <w:t>Section 3.2(a)(iii)</w:t>
      </w:r>
      <w:r w:rsidRPr="00500477">
        <w:rPr>
          <w:rFonts w:ascii="Open Sans" w:eastAsia="Times New Roman" w:hAnsi="Open Sans" w:cs="Open Sans"/>
          <w:color w:val="000000"/>
          <w:kern w:val="0"/>
          <w14:ligatures w14:val="none"/>
        </w:rPr>
        <w:t> in the case of Provider) is rendered wholly or in part unable to perform its obligations under this Agreement because of a Force Majeure Event, then such Party will be excused from whatever performance is affected by the Force Majeure Event;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w:t>
      </w:r>
    </w:p>
    <w:p w14:paraId="25D7D223"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lastRenderedPageBreak/>
        <w:t>(a) such Party will, as soon as is reasonably possible but in any event no later than ten (10) Business Days (i) upon the occurrence of the Force Majeure Event, give the other Party written notice describing the particulars of the occurrence, and (ii) after termination of the Force Majeure Event, give the other Party written notice summarizing the effects of the Force Majeure Event and the actions taken in connection therewith;</w:t>
      </w:r>
    </w:p>
    <w:p w14:paraId="63A544F5"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w:t>
      </w:r>
    </w:p>
    <w:p w14:paraId="53BE618E" w14:textId="5FC5AC11" w:rsidR="00500477" w:rsidRPr="00373350" w:rsidRDefault="00500477" w:rsidP="00373350">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16</w:t>
      </w:r>
    </w:p>
    <w:p w14:paraId="49B15848" w14:textId="77777777" w:rsidR="00500477" w:rsidRPr="00500477" w:rsidRDefault="00500477" w:rsidP="00F336E6">
      <w:pPr>
        <w:shd w:val="clear" w:color="auto" w:fill="FFFFFF"/>
        <w:spacing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(b) the suspension of performance will be of no greater scope and of no longer duration than is required by the Force Majeure Event;</w:t>
      </w:r>
    </w:p>
    <w:p w14:paraId="339497E0"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(c) no obligation of such Party that arose before the occurrence causing the suspension of performance and that could and should have been fully performed before such occurrence through the exercise of commercially reasonable efforts or pursuant to the terms of this Agreement will be excused as a result of such occurrence; and</w:t>
      </w:r>
    </w:p>
    <w:p w14:paraId="66933E6B"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(d) no Force Majeure Event shall excuse any Party from its payment obligations under this Agreement.</w:t>
      </w:r>
    </w:p>
    <w:p w14:paraId="39CE8B1A" w14:textId="77777777" w:rsidR="00500477" w:rsidRPr="00500477" w:rsidRDefault="00500477" w:rsidP="00F336E6">
      <w:pPr>
        <w:shd w:val="clear" w:color="auto" w:fill="FFFFFF"/>
        <w:spacing w:before="480"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14:ligatures w14:val="none"/>
        </w:rPr>
        <w:t>ARTICLE VI</w:t>
      </w:r>
    </w:p>
    <w:p w14:paraId="43BB446E" w14:textId="77777777" w:rsidR="00500477" w:rsidRPr="00500477" w:rsidRDefault="00500477" w:rsidP="00F336E6">
      <w:pPr>
        <w:shd w:val="clear" w:color="auto" w:fill="FFFFFF"/>
        <w:spacing w:after="0" w:line="240" w:lineRule="auto"/>
        <w:rPr>
          <w:rFonts w:ascii="Open Sans" w:eastAsia="Times New Roman" w:hAnsi="Open Sans" w:cs="Open Sans"/>
          <w:color w:val="000000"/>
          <w:kern w:val="0"/>
          <w14:ligatures w14:val="none"/>
        </w:rPr>
      </w:pPr>
      <w:r w:rsidRPr="00500477">
        <w:rPr>
          <w:rFonts w:ascii="Open Sans" w:eastAsia="Times New Roman" w:hAnsi="Open Sans" w:cs="Open Sans"/>
          <w:b/>
          <w:bCs/>
          <w:color w:val="000000"/>
          <w:kern w:val="0"/>
          <w:u w:val="single"/>
          <w14:ligatures w14:val="none"/>
        </w:rPr>
        <w:t>LIMITATIONS ON LIABILITY</w:t>
      </w:r>
    </w:p>
    <w:p w14:paraId="023CFD97" w14:textId="77777777" w:rsidR="00500477" w:rsidRPr="00500477" w:rsidRDefault="00500477" w:rsidP="00F336E6">
      <w:pPr>
        <w:shd w:val="clear" w:color="auto" w:fill="FFFFFF"/>
        <w:spacing w:before="240" w:after="0" w:line="240" w:lineRule="auto"/>
        <w:ind w:firstLine="490"/>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Section 6.1 </w:t>
      </w:r>
      <w:r w:rsidRPr="00500477">
        <w:rPr>
          <w:rFonts w:ascii="Open Sans" w:eastAsia="Times New Roman" w:hAnsi="Open Sans" w:cs="Open Sans"/>
          <w:color w:val="000000"/>
          <w:kern w:val="0"/>
          <w:u w:val="single"/>
          <w14:ligatures w14:val="none"/>
        </w:rPr>
        <w:t>Aggregate Limit of Liability</w:t>
      </w:r>
      <w:r w:rsidRPr="00500477">
        <w:rPr>
          <w:rFonts w:ascii="Open Sans" w:eastAsia="Times New Roman" w:hAnsi="Open Sans" w:cs="Open Sans"/>
          <w:color w:val="000000"/>
          <w:kern w:val="0"/>
          <w14:ligatures w14:val="none"/>
        </w:rPr>
        <w:t>.</w:t>
      </w:r>
    </w:p>
    <w:p w14:paraId="78D94439"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(a) In no event will any Party be liable under this Agreement to another Party for any lost profits (other than revenues from Customer Agreements, Government Incentives or sales of RECs) of, or any consequential, special, incidental, exemplary, statutory or punitive damages incurred by, the other Party to this Agreement;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that this provision will in no way limit any such liability of a Party to another Party under any other agreement between the Parties; </w:t>
      </w:r>
      <w:r w:rsidRPr="00500477">
        <w:rPr>
          <w:rFonts w:ascii="Open Sans" w:eastAsia="Times New Roman" w:hAnsi="Open Sans" w:cs="Open Sans"/>
          <w:color w:val="000000"/>
          <w:kern w:val="0"/>
          <w:u w:val="single"/>
          <w14:ligatures w14:val="none"/>
        </w:rPr>
        <w:t>provided</w:t>
      </w:r>
      <w:r w:rsidRPr="00500477">
        <w:rPr>
          <w:rFonts w:ascii="Open Sans" w:eastAsia="Times New Roman" w:hAnsi="Open Sans" w:cs="Open Sans"/>
          <w:color w:val="000000"/>
          <w:kern w:val="0"/>
          <w14:ligatures w14:val="none"/>
        </w:rPr>
        <w:t>, </w:t>
      </w:r>
      <w:r w:rsidRPr="00500477">
        <w:rPr>
          <w:rFonts w:ascii="Open Sans" w:eastAsia="Times New Roman" w:hAnsi="Open Sans" w:cs="Open Sans"/>
          <w:color w:val="000000"/>
          <w:kern w:val="0"/>
          <w:u w:val="single"/>
          <w14:ligatures w14:val="none"/>
        </w:rPr>
        <w:t>further</w:t>
      </w:r>
      <w:r w:rsidRPr="00500477">
        <w:rPr>
          <w:rFonts w:ascii="Open Sans" w:eastAsia="Times New Roman" w:hAnsi="Open Sans" w:cs="Open Sans"/>
          <w:color w:val="000000"/>
          <w:kern w:val="0"/>
          <w14:ligatures w14:val="none"/>
        </w:rPr>
        <w:t>, that a loss, disallowance or recapture of, or inability to claim, Tax Credits or accelerated depreciation or cost recovery deductions shall not be treated as consequential, special, incidental, exemplary, statutory or punitive damages for purposes of this Agreement.</w:t>
      </w:r>
    </w:p>
    <w:p w14:paraId="421B2BA8" w14:textId="77777777" w:rsidR="00500477" w:rsidRPr="00500477" w:rsidRDefault="00500477" w:rsidP="00F336E6">
      <w:pPr>
        <w:shd w:val="clear" w:color="auto" w:fill="FFFFFF"/>
        <w:spacing w:before="240" w:after="0" w:line="240" w:lineRule="auto"/>
        <w:ind w:firstLine="979"/>
        <w:rPr>
          <w:rFonts w:ascii="Open Sans" w:eastAsia="Times New Roman" w:hAnsi="Open Sans" w:cs="Open Sans"/>
          <w:color w:val="000000"/>
          <w:kern w:val="0"/>
          <w14:ligatures w14:val="none"/>
        </w:rPr>
      </w:pPr>
      <w:r w:rsidRPr="00500477">
        <w:rPr>
          <w:rFonts w:ascii="Open Sans" w:eastAsia="Times New Roman" w:hAnsi="Open Sans" w:cs="Open Sans"/>
          <w:color w:val="000000"/>
          <w:kern w:val="0"/>
          <w14:ligatures w14:val="none"/>
        </w:rPr>
        <w:t xml:space="preserve">(b) In no event will one Party be liable under this Agreement to the other Party for an aggregate amount in any given year in excess of the Maximum Liability for such year unless and to the extent such liability is (i) the result of (A) fraud, gross negligence or willful misconduct of a Party, (B) the failure of a Party to pay any </w:t>
      </w:r>
      <w:r w:rsidRPr="00500477">
        <w:rPr>
          <w:rFonts w:ascii="Open Sans" w:eastAsia="Times New Roman" w:hAnsi="Open Sans" w:cs="Open Sans"/>
          <w:color w:val="000000"/>
          <w:kern w:val="0"/>
          <w14:ligatures w14:val="none"/>
        </w:rPr>
        <w:lastRenderedPageBreak/>
        <w:t>amount due under this Agreement or (C) a claim for indemnity asserted by a Party on account of a Third Party Claim against such Party, or (ii) with respect to Taxes.</w:t>
      </w:r>
    </w:p>
    <w:sectPr w:rsidR="00500477" w:rsidRPr="00500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477"/>
    <w:rsid w:val="00090EAD"/>
    <w:rsid w:val="000B5A53"/>
    <w:rsid w:val="00131832"/>
    <w:rsid w:val="001B3F99"/>
    <w:rsid w:val="002756A2"/>
    <w:rsid w:val="002F4F99"/>
    <w:rsid w:val="00311CB2"/>
    <w:rsid w:val="00373350"/>
    <w:rsid w:val="00373AF6"/>
    <w:rsid w:val="00374C02"/>
    <w:rsid w:val="003F61BE"/>
    <w:rsid w:val="004174D5"/>
    <w:rsid w:val="00486687"/>
    <w:rsid w:val="00500477"/>
    <w:rsid w:val="00554245"/>
    <w:rsid w:val="00573123"/>
    <w:rsid w:val="00581FA3"/>
    <w:rsid w:val="00590581"/>
    <w:rsid w:val="005E456B"/>
    <w:rsid w:val="006D73DF"/>
    <w:rsid w:val="00792A9E"/>
    <w:rsid w:val="008C6F22"/>
    <w:rsid w:val="00906516"/>
    <w:rsid w:val="009645EC"/>
    <w:rsid w:val="0098102A"/>
    <w:rsid w:val="009D6F1A"/>
    <w:rsid w:val="00A34A8C"/>
    <w:rsid w:val="00AD7047"/>
    <w:rsid w:val="00AE3EE0"/>
    <w:rsid w:val="00AE701F"/>
    <w:rsid w:val="00AE7698"/>
    <w:rsid w:val="00B34281"/>
    <w:rsid w:val="00BB0C36"/>
    <w:rsid w:val="00D0210F"/>
    <w:rsid w:val="00D70CF2"/>
    <w:rsid w:val="00E112DF"/>
    <w:rsid w:val="00E74DD7"/>
    <w:rsid w:val="00EC79E0"/>
    <w:rsid w:val="00F336E6"/>
    <w:rsid w:val="00F5120C"/>
    <w:rsid w:val="00FB5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A9B4"/>
  <w15:chartTrackingRefBased/>
  <w15:docId w15:val="{5EF276E8-B266-9746-8400-CE31DE1D6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477"/>
    <w:rPr>
      <w:rFonts w:eastAsiaTheme="majorEastAsia" w:cstheme="majorBidi"/>
      <w:color w:val="272727" w:themeColor="text1" w:themeTint="D8"/>
    </w:rPr>
  </w:style>
  <w:style w:type="paragraph" w:styleId="Title">
    <w:name w:val="Title"/>
    <w:basedOn w:val="Normal"/>
    <w:next w:val="Normal"/>
    <w:link w:val="TitleChar"/>
    <w:uiPriority w:val="10"/>
    <w:qFormat/>
    <w:rsid w:val="00500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477"/>
    <w:pPr>
      <w:spacing w:before="160"/>
      <w:jc w:val="center"/>
    </w:pPr>
    <w:rPr>
      <w:i/>
      <w:iCs/>
      <w:color w:val="404040" w:themeColor="text1" w:themeTint="BF"/>
    </w:rPr>
  </w:style>
  <w:style w:type="character" w:customStyle="1" w:styleId="QuoteChar">
    <w:name w:val="Quote Char"/>
    <w:basedOn w:val="DefaultParagraphFont"/>
    <w:link w:val="Quote"/>
    <w:uiPriority w:val="29"/>
    <w:rsid w:val="00500477"/>
    <w:rPr>
      <w:i/>
      <w:iCs/>
      <w:color w:val="404040" w:themeColor="text1" w:themeTint="BF"/>
    </w:rPr>
  </w:style>
  <w:style w:type="paragraph" w:styleId="ListParagraph">
    <w:name w:val="List Paragraph"/>
    <w:basedOn w:val="Normal"/>
    <w:uiPriority w:val="34"/>
    <w:qFormat/>
    <w:rsid w:val="00500477"/>
    <w:pPr>
      <w:ind w:left="720"/>
      <w:contextualSpacing/>
    </w:pPr>
  </w:style>
  <w:style w:type="character" w:styleId="IntenseEmphasis">
    <w:name w:val="Intense Emphasis"/>
    <w:basedOn w:val="DefaultParagraphFont"/>
    <w:uiPriority w:val="21"/>
    <w:qFormat/>
    <w:rsid w:val="00500477"/>
    <w:rPr>
      <w:i/>
      <w:iCs/>
      <w:color w:val="0F4761" w:themeColor="accent1" w:themeShade="BF"/>
    </w:rPr>
  </w:style>
  <w:style w:type="paragraph" w:styleId="IntenseQuote">
    <w:name w:val="Intense Quote"/>
    <w:basedOn w:val="Normal"/>
    <w:next w:val="Normal"/>
    <w:link w:val="IntenseQuoteChar"/>
    <w:uiPriority w:val="30"/>
    <w:qFormat/>
    <w:rsid w:val="00500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477"/>
    <w:rPr>
      <w:i/>
      <w:iCs/>
      <w:color w:val="0F4761" w:themeColor="accent1" w:themeShade="BF"/>
    </w:rPr>
  </w:style>
  <w:style w:type="character" w:styleId="IntenseReference">
    <w:name w:val="Intense Reference"/>
    <w:basedOn w:val="DefaultParagraphFont"/>
    <w:uiPriority w:val="32"/>
    <w:qFormat/>
    <w:rsid w:val="00500477"/>
    <w:rPr>
      <w:b/>
      <w:bCs/>
      <w:smallCaps/>
      <w:color w:val="0F4761" w:themeColor="accent1" w:themeShade="BF"/>
      <w:spacing w:val="5"/>
    </w:rPr>
  </w:style>
  <w:style w:type="paragraph" w:styleId="NormalWeb">
    <w:name w:val="Normal (Web)"/>
    <w:basedOn w:val="Normal"/>
    <w:uiPriority w:val="99"/>
    <w:semiHidden/>
    <w:unhideWhenUsed/>
    <w:rsid w:val="005004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0477"/>
    <w:rPr>
      <w:b/>
      <w:bCs/>
    </w:rPr>
  </w:style>
  <w:style w:type="character" w:styleId="Emphasis">
    <w:name w:val="Emphasis"/>
    <w:basedOn w:val="DefaultParagraphFont"/>
    <w:uiPriority w:val="20"/>
    <w:qFormat/>
    <w:rsid w:val="005004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4994</Words>
  <Characters>26472</Characters>
  <Application>Microsoft Office Word</Application>
  <DocSecurity>0</DocSecurity>
  <Lines>464</Lines>
  <Paragraphs>96</Paragraphs>
  <ScaleCrop>false</ScaleCrop>
  <Company/>
  <LinksUpToDate>false</LinksUpToDate>
  <CharactersWithSpaces>31370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Herskowitz</dc:creator>
  <cp:keywords/>
  <dc:description/>
  <cp:lastModifiedBy>Daniel Herskowitz</cp:lastModifiedBy>
  <cp:revision>12</cp:revision>
  <dcterms:created xsi:type="dcterms:W3CDTF">2026-01-16T20:42:00Z</dcterms:created>
  <dcterms:modified xsi:type="dcterms:W3CDTF">2026-01-16T21:32:00Z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c09dec-a9ce-4322-b578-b49052c992d8_Enabled">
    <vt:lpwstr>true</vt:lpwstr>
  </property>
  <property fmtid="{D5CDD505-2E9C-101B-9397-08002B2CF9AE}" pid="3" name="MSIP_Label_fec09dec-a9ce-4322-b578-b49052c992d8_SetDate">
    <vt:lpwstr>2026-01-14T21:17:22Z</vt:lpwstr>
  </property>
  <property fmtid="{D5CDD505-2E9C-101B-9397-08002B2CF9AE}" pid="4" name="MSIP_Label_fec09dec-a9ce-4322-b578-b49052c992d8_Method">
    <vt:lpwstr>Standard</vt:lpwstr>
  </property>
  <property fmtid="{D5CDD505-2E9C-101B-9397-08002B2CF9AE}" pid="5" name="MSIP_Label_fec09dec-a9ce-4322-b578-b49052c992d8_Name">
    <vt:lpwstr>Firm Confidential Information-SLV1</vt:lpwstr>
  </property>
  <property fmtid="{D5CDD505-2E9C-101B-9397-08002B2CF9AE}" pid="6" name="MSIP_Label_fec09dec-a9ce-4322-b578-b49052c992d8_SiteId">
    <vt:lpwstr>cc8936bc-9382-4fff-87cb-6f55999549e7</vt:lpwstr>
  </property>
  <property fmtid="{D5CDD505-2E9C-101B-9397-08002B2CF9AE}" pid="7" name="MSIP_Label_fec09dec-a9ce-4322-b578-b49052c992d8_ActionId">
    <vt:lpwstr>daa03bc9-7132-4ca0-8b1f-c776e2ad9305</vt:lpwstr>
  </property>
  <property fmtid="{D5CDD505-2E9C-101B-9397-08002B2CF9AE}" pid="8" name="MSIP_Label_fec09dec-a9ce-4322-b578-b49052c992d8_ContentBits">
    <vt:lpwstr>0</vt:lpwstr>
  </property>
  <property fmtid="{D5CDD505-2E9C-101B-9397-08002B2CF9AE}" pid="9" name="MSIP_Label_fec09dec-a9ce-4322-b578-b49052c992d8_Tag">
    <vt:lpwstr>50, 3, 0, 1</vt:lpwstr>
  </property>
</Properties>
</file>