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300"/>
        <w:jc w:val="center"/>
      </w:pPr>
      <w:r>
        <w:drawing>
          <wp:inline distT="0" distB="0" distL="0" distR="0">
            <wp:extent cx="1238250" cy="1238250"/>
            <wp:effectExtent t="0" r="0" b="0" l="0"/>
            <wp:docPr id="1" name="sceau" descr="Armoiries du Gabon" title="Sc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Arial" w:cs="Arial" w:eastAsia="Arial" w:hAnsi="Arial"/>
          <w:b/>
          <w:bCs/>
          <w:color w:val="006633"/>
          <w:sz w:val="22"/>
          <w:szCs w:val="22"/>
        </w:rPr>
        <w:t xml:space="preserve">RÉPUBLIQUE GABONAISE</w:t>
      </w:r>
    </w:p>
    <w:p>
      <w:pPr>
        <w:spacing w:after="40"/>
        <w:jc w:val="center"/>
      </w:pPr>
      <w:r>
        <w:rPr>
          <w:rFonts w:ascii="Arial" w:cs="Arial" w:eastAsia="Arial" w:hAnsi="Arial"/>
          <w:i/>
          <w:iCs/>
          <w:color w:val="666666"/>
          <w:sz w:val="20"/>
          <w:szCs w:val="20"/>
        </w:rPr>
        <w:t xml:space="preserve">Union – Travail – Justice</w:t>
      </w:r>
    </w:p>
    <w:p>
      <w:pPr>
        <w:spacing w:after="300"/>
        <w:jc w:val="center"/>
      </w:pPr>
      <w:r>
        <w:rPr>
          <w:rFonts w:ascii="Arial" w:cs="Arial" w:eastAsia="Arial" w:hAnsi="Arial"/>
          <w:color w:val="006633"/>
          <w:sz w:val="22"/>
          <w:szCs w:val="22"/>
        </w:rPr>
        <w:t xml:space="preserve">Ambassade du Gabon près du Royaume d’Espagne</w:t>
      </w:r>
    </w:p>
    <w:p>
      <w:pPr>
        <w:pBdr>
          <w:bottom w:val="single" w:color="009E49" w:sz="8" w:space="1"/>
        </w:pBdr>
        <w:spacing w:after="40"/>
      </w:pPr>
    </w:p>
    <w:p>
      <w:pPr>
        <w:pBdr>
          <w:bottom w:val="single" w:color="FCD116" w:sz="4" w:space="1"/>
        </w:pBdr>
        <w:spacing w:after="400"/>
      </w:pPr>
    </w:p>
    <w:p>
      <w:pPr>
        <w:spacing w:after="140"/>
        <w:jc w:val="center"/>
      </w:pPr>
      <w:r>
        <w:rPr>
          <w:rFonts w:ascii="Arial" w:cs="Arial" w:eastAsia="Arial" w:hAnsi="Arial"/>
          <w:b/>
          <w:bCs/>
          <w:color w:val="006633"/>
          <w:sz w:val="44"/>
          <w:szCs w:val="44"/>
        </w:rPr>
        <w:t xml:space="preserve">PROJET DE DIGITALISATION</w:t>
      </w:r>
    </w:p>
    <w:p>
      <w:pPr>
        <w:spacing w:after="60"/>
        <w:jc w:val="center"/>
      </w:pPr>
      <w:r>
        <w:rPr>
          <w:rFonts w:ascii="Arial" w:cs="Arial" w:eastAsia="Arial" w:hAnsi="Arial"/>
          <w:b/>
          <w:bCs/>
          <w:color w:val="006633"/>
          <w:sz w:val="36"/>
          <w:szCs w:val="36"/>
        </w:rPr>
        <w:t xml:space="preserve">DE L’AMBASSADE DU GABON</w:t>
      </w:r>
    </w:p>
    <w:p>
      <w:pPr>
        <w:spacing w:after="60"/>
        <w:jc w:val="center"/>
      </w:pPr>
      <w:r>
        <w:rPr>
          <w:rFonts w:ascii="Arial" w:cs="Arial" w:eastAsia="Arial" w:hAnsi="Arial"/>
          <w:b/>
          <w:bCs/>
          <w:color w:val="006633"/>
          <w:sz w:val="36"/>
          <w:szCs w:val="36"/>
        </w:rPr>
        <w:t xml:space="preserve">PRÈS DU ROYAUME D’ESPAGNE</w:t>
      </w:r>
    </w:p>
    <w:p>
      <w:pPr>
        <w:spacing w:after="200"/>
      </w:pPr>
    </w:p>
    <w:p>
      <w:pPr>
        <w:spacing w:after="60"/>
        <w:jc w:val="center"/>
      </w:pPr>
      <w:r>
        <w:rPr>
          <w:rFonts w:ascii="Arial" w:cs="Arial" w:eastAsia="Arial" w:hAnsi="Arial"/>
          <w:i/>
          <w:iCs/>
          <w:color w:val="3F51B5"/>
          <w:sz w:val="24"/>
          <w:szCs w:val="24"/>
        </w:rPr>
        <w:t xml:space="preserve">Transformation numérique et modernisation des services diplomatiques et consulaires</w:t>
      </w:r>
    </w:p>
    <w:p>
      <w:pPr>
        <w:spacing w:after="400"/>
        <w:jc w:val="center"/>
      </w:pPr>
      <w:r>
        <w:rPr>
          <w:rFonts w:ascii="Arial" w:cs="Arial" w:eastAsia="Arial" w:hAnsi="Arial"/>
          <w:i/>
          <w:iCs/>
          <w:color w:val="666666"/>
          <w:sz w:val="22"/>
          <w:szCs w:val="22"/>
        </w:rPr>
        <w:t xml:space="preserve">dans le cadre de la Cinquième République et du PNCD 2026–2030</w:t>
      </w:r>
    </w:p>
    <w:p>
      <w:pPr>
        <w:pBdr>
          <w:bottom w:val="single" w:color="FCD116" w:sz="4" w:space="1"/>
        </w:pBdr>
        <w:spacing w:after="40"/>
      </w:pPr>
    </w:p>
    <w:p>
      <w:pPr>
        <w:pBdr>
          <w:bottom w:val="single" w:color="009E49" w:sz="8" w:space="1"/>
        </w:pBdr>
        <w:spacing w:after="300"/>
      </w:pPr>
    </w:p>
    <w:p>
      <w:pPr>
        <w:spacing w:after="60"/>
      </w:pPr>
    </w:p>
    <w:p>
      <w:pPr>
        <w:spacing w:after="80"/>
        <w:jc w:val="center"/>
      </w:pPr>
      <w:r>
        <w:rPr>
          <w:rFonts w:ascii="Arial" w:cs="Arial" w:eastAsia="Arial" w:hAnsi="Arial"/>
          <w:color w:val="666666"/>
          <w:sz w:val="22"/>
          <w:szCs w:val="22"/>
        </w:rPr>
        <w:t xml:space="preserve">Document élaboré par iAsted Technologies</w:t>
      </w:r>
    </w:p>
    <w:p>
      <w:pPr>
        <w:spacing w:after="80"/>
        <w:jc w:val="center"/>
      </w:pPr>
      <w:r>
        <w:rPr>
          <w:rFonts w:ascii="Arial" w:cs="Arial" w:eastAsia="Arial" w:hAnsi="Arial"/>
          <w:color w:val="666666"/>
          <w:sz w:val="22"/>
          <w:szCs w:val="22"/>
        </w:rPr>
        <w:t xml:space="preserve">Pour le compte de l’Ambassade du Gabon à Madrid</w:t>
      </w:r>
    </w:p>
    <w:p>
      <w:pPr>
        <w:spacing w:after="80"/>
        <w:jc w:val="center"/>
      </w:pPr>
      <w:r>
        <w:rPr>
          <w:rFonts w:ascii="Arial" w:cs="Arial" w:eastAsia="Arial" w:hAnsi="Arial"/>
          <w:b/>
          <w:bCs/>
          <w:color w:val="006633"/>
          <w:sz w:val="24"/>
          <w:szCs w:val="24"/>
        </w:rPr>
        <w:t xml:space="preserve">Mars 2026</w:t>
      </w:r>
    </w:p>
    <w:p>
      <w:pPr>
        <w:spacing w:after="120"/>
        <w:jc w:val="center"/>
      </w:pPr>
      <w:r>
        <w:rPr>
          <w:rFonts w:ascii="Arial" w:cs="Arial" w:eastAsia="Arial" w:hAnsi="Arial"/>
          <w:color w:val="666666"/>
          <w:sz w:val="20"/>
          <w:szCs w:val="20"/>
        </w:rPr>
        <w:t xml:space="preserve">Référence : AMB-ESP-DIG-2026-001</w:t>
      </w:r>
    </w:p>
    <w:p>
      <w:pPr>
        <w:sectPr>
          <w:pgSz w:w="11906" w:h="16838" w:orient="portrait"/>
          <w:pgMar w:top="1440" w:right="1440" w:bottom="1440" w:left="1440" w:header="708" w:footer="708" w:gutter="0"/>
          <w:pgNumType/>
          <w:docGrid w:linePitch="360"/>
        </w:sectPr>
      </w:pPr>
    </w:p>
    <w:p>
      <w:pPr>
        <w:pBdr>
          <w:bottom w:val="single" w:color="009E49" w:sz="6" w:space="4"/>
        </w:pBdr>
        <w:spacing w:after="200" w:before="360"/>
      </w:pPr>
      <w:r>
        <w:rPr>
          <w:rFonts w:ascii="Arial" w:cs="Arial" w:eastAsia="Arial" w:hAnsi="Arial"/>
          <w:b/>
          <w:bCs/>
          <w:color w:val="006633"/>
          <w:sz w:val="26"/>
          <w:szCs w:val="26"/>
        </w:rPr>
        <w:t xml:space="preserve">SOMMAIRE</w:t>
      </w:r>
    </w:p>
    <w:p>
      <w:pPr>
        <w:spacing w:after="60"/>
      </w:pPr>
    </w:p>
    <w:p>
      <w:pPr>
        <w:spacing w:after="100"/>
      </w:pPr>
      <w:r>
        <w:rPr>
          <w:rFonts w:ascii="Arial" w:cs="Arial" w:eastAsia="Arial" w:hAnsi="Arial"/>
          <w:b/>
          <w:bCs/>
          <w:color w:val="006633"/>
          <w:sz w:val="22"/>
          <w:szCs w:val="22"/>
        </w:rPr>
        <w:t xml:space="preserve">1. </w:t>
      </w:r>
      <w:r>
        <w:rPr>
          <w:rFonts w:ascii="Arial" w:cs="Arial" w:eastAsia="Arial" w:hAnsi="Arial"/>
          <w:sz w:val="22"/>
          <w:szCs w:val="22"/>
        </w:rPr>
        <w:t xml:space="preserve"> Contexte stratégique et nécessité de la digitalisation</w:t>
      </w:r>
    </w:p>
    <w:p>
      <w:pPr>
        <w:spacing w:after="100"/>
      </w:pPr>
      <w:r>
        <w:rPr>
          <w:rFonts w:ascii="Arial" w:cs="Arial" w:eastAsia="Arial" w:hAnsi="Arial"/>
          <w:b/>
          <w:bCs/>
          <w:color w:val="006633"/>
          <w:sz w:val="22"/>
          <w:szCs w:val="22"/>
        </w:rPr>
        <w:t xml:space="preserve">2. </w:t>
      </w:r>
      <w:r>
        <w:rPr>
          <w:rFonts w:ascii="Arial" w:cs="Arial" w:eastAsia="Arial" w:hAnsi="Arial"/>
          <w:sz w:val="22"/>
          <w:szCs w:val="22"/>
        </w:rPr>
        <w:t xml:space="preserve"> Objectifs du projet de digitalisation</w:t>
      </w:r>
    </w:p>
    <w:p>
      <w:pPr>
        <w:spacing w:after="100"/>
      </w:pPr>
      <w:r>
        <w:rPr>
          <w:rFonts w:ascii="Arial" w:cs="Arial" w:eastAsia="Arial" w:hAnsi="Arial"/>
          <w:b/>
          <w:bCs/>
          <w:color w:val="006633"/>
          <w:sz w:val="22"/>
          <w:szCs w:val="22"/>
        </w:rPr>
        <w:t xml:space="preserve">3. </w:t>
      </w:r>
      <w:r>
        <w:rPr>
          <w:rFonts w:ascii="Arial" w:cs="Arial" w:eastAsia="Arial" w:hAnsi="Arial"/>
          <w:sz w:val="22"/>
          <w:szCs w:val="22"/>
        </w:rPr>
        <w:t xml:space="preserve"> Axe 1 – Création du site web informatif</w:t>
      </w:r>
    </w:p>
    <w:p>
      <w:pPr>
        <w:spacing w:after="100"/>
      </w:pPr>
      <w:r>
        <w:rPr>
          <w:rFonts w:ascii="Arial" w:cs="Arial" w:eastAsia="Arial" w:hAnsi="Arial"/>
          <w:b/>
          <w:bCs/>
          <w:color w:val="006633"/>
          <w:sz w:val="22"/>
          <w:szCs w:val="22"/>
        </w:rPr>
        <w:t xml:space="preserve">4. </w:t>
      </w:r>
      <w:r>
        <w:rPr>
          <w:rFonts w:ascii="Arial" w:cs="Arial" w:eastAsia="Arial" w:hAnsi="Arial"/>
          <w:sz w:val="22"/>
          <w:szCs w:val="22"/>
        </w:rPr>
        <w:t xml:space="preserve"> Axe 2 – Intégration à l’application consulat.ga</w:t>
      </w:r>
    </w:p>
    <w:p>
      <w:pPr>
        <w:spacing w:after="100"/>
      </w:pPr>
      <w:r>
        <w:rPr>
          <w:rFonts w:ascii="Arial" w:cs="Arial" w:eastAsia="Arial" w:hAnsi="Arial"/>
          <w:b/>
          <w:bCs/>
          <w:color w:val="006633"/>
          <w:sz w:val="22"/>
          <w:szCs w:val="22"/>
        </w:rPr>
        <w:t xml:space="preserve">5. </w:t>
      </w:r>
      <w:r>
        <w:rPr>
          <w:rFonts w:ascii="Arial" w:cs="Arial" w:eastAsia="Arial" w:hAnsi="Arial"/>
          <w:sz w:val="22"/>
          <w:szCs w:val="22"/>
        </w:rPr>
        <w:t xml:space="preserve"> Axe 3 – Cartes consulaires numériques</w:t>
      </w:r>
    </w:p>
    <w:p>
      <w:pPr>
        <w:spacing w:after="100"/>
      </w:pPr>
      <w:r>
        <w:rPr>
          <w:rFonts w:ascii="Arial" w:cs="Arial" w:eastAsia="Arial" w:hAnsi="Arial"/>
          <w:b/>
          <w:bCs/>
          <w:color w:val="006633"/>
          <w:sz w:val="22"/>
          <w:szCs w:val="22"/>
        </w:rPr>
        <w:t xml:space="preserve">6. </w:t>
      </w:r>
      <w:r>
        <w:rPr>
          <w:rFonts w:ascii="Arial" w:cs="Arial" w:eastAsia="Arial" w:hAnsi="Arial"/>
          <w:sz w:val="22"/>
          <w:szCs w:val="22"/>
        </w:rPr>
        <w:t xml:space="preserve"> Axe 4 – Formation du personnel</w:t>
      </w:r>
    </w:p>
    <w:p>
      <w:pPr>
        <w:spacing w:after="100"/>
      </w:pPr>
      <w:r>
        <w:rPr>
          <w:rFonts w:ascii="Arial" w:cs="Arial" w:eastAsia="Arial" w:hAnsi="Arial"/>
          <w:b/>
          <w:bCs/>
          <w:color w:val="006633"/>
          <w:sz w:val="22"/>
          <w:szCs w:val="22"/>
        </w:rPr>
        <w:t xml:space="preserve">7. </w:t>
      </w:r>
      <w:r>
        <w:rPr>
          <w:rFonts w:ascii="Arial" w:cs="Arial" w:eastAsia="Arial" w:hAnsi="Arial"/>
          <w:sz w:val="22"/>
          <w:szCs w:val="22"/>
        </w:rPr>
        <w:t xml:space="preserve"> Axe 5 – Stratégie diplomatique numérique de l’Ambassadeur</w:t>
      </w:r>
    </w:p>
    <w:p>
      <w:pPr>
        <w:spacing w:after="100"/>
      </w:pPr>
      <w:r>
        <w:rPr>
          <w:rFonts w:ascii="Arial" w:cs="Arial" w:eastAsia="Arial" w:hAnsi="Arial"/>
          <w:b/>
          <w:bCs/>
          <w:color w:val="006633"/>
          <w:sz w:val="22"/>
          <w:szCs w:val="22"/>
        </w:rPr>
        <w:t xml:space="preserve">8. </w:t>
      </w:r>
      <w:r>
        <w:rPr>
          <w:rFonts w:ascii="Arial" w:cs="Arial" w:eastAsia="Arial" w:hAnsi="Arial"/>
          <w:sz w:val="22"/>
          <w:szCs w:val="22"/>
        </w:rPr>
        <w:t xml:space="preserve"> Axe 6 – Intégration de l’IA iAsted</w:t>
      </w:r>
    </w:p>
    <w:p>
      <w:pPr>
        <w:spacing w:after="100"/>
      </w:pPr>
      <w:r>
        <w:rPr>
          <w:rFonts w:ascii="Arial" w:cs="Arial" w:eastAsia="Arial" w:hAnsi="Arial"/>
          <w:b/>
          <w:bCs/>
          <w:color w:val="006633"/>
          <w:sz w:val="22"/>
          <w:szCs w:val="22"/>
        </w:rPr>
        <w:t xml:space="preserve">9. </w:t>
      </w:r>
      <w:r>
        <w:rPr>
          <w:rFonts w:ascii="Arial" w:cs="Arial" w:eastAsia="Arial" w:hAnsi="Arial"/>
          <w:sz w:val="22"/>
          <w:szCs w:val="22"/>
        </w:rPr>
        <w:t xml:space="preserve"> Offres tarifaires : Formule 1 et Formule 2</w:t>
      </w:r>
    </w:p>
    <w:p>
      <w:pPr>
        <w:spacing w:after="100"/>
      </w:pPr>
      <w:r>
        <w:rPr>
          <w:rFonts w:ascii="Arial" w:cs="Arial" w:eastAsia="Arial" w:hAnsi="Arial"/>
          <w:b/>
          <w:bCs/>
          <w:color w:val="006633"/>
          <w:sz w:val="22"/>
          <w:szCs w:val="22"/>
        </w:rPr>
        <w:t xml:space="preserve">10. </w:t>
      </w:r>
      <w:r>
        <w:rPr>
          <w:rFonts w:ascii="Arial" w:cs="Arial" w:eastAsia="Arial" w:hAnsi="Arial"/>
          <w:sz w:val="22"/>
          <w:szCs w:val="22"/>
        </w:rPr>
        <w:t xml:space="preserve">Calendrier de mise en œuvre</w:t>
      </w:r>
    </w:p>
    <w:p>
      <w:pPr>
        <w:spacing w:after="100"/>
      </w:pPr>
      <w:r>
        <w:rPr>
          <w:rFonts w:ascii="Arial" w:cs="Arial" w:eastAsia="Arial" w:hAnsi="Arial"/>
          <w:b/>
          <w:bCs/>
          <w:color w:val="006633"/>
          <w:sz w:val="22"/>
          <w:szCs w:val="22"/>
        </w:rPr>
        <w:t xml:space="preserve">11. </w:t>
      </w:r>
      <w:r>
        <w:rPr>
          <w:rFonts w:ascii="Arial" w:cs="Arial" w:eastAsia="Arial" w:hAnsi="Arial"/>
          <w:sz w:val="22"/>
          <w:szCs w:val="22"/>
        </w:rPr>
        <w:t xml:space="preserve">Conclusion</w:t>
      </w:r>
    </w:p>
    <w:p>
      <w:pPr>
        <w:sectPr>
          <w:headerReference w:type="default" r:id="rId7"/>
          <w:footerReference w:type="default" r:id="rId8"/>
          <w:pgSz w:w="11906" w:h="16838" w:orient="portrait"/>
          <w:pgMar w:top="1440" w:right="1440" w:bottom="1440" w:left="1440" w:header="708" w:footer="708" w:gutter="0"/>
          <w:pgNumType/>
          <w:docGrid w:linePitch="360"/>
        </w:sectPr>
      </w:pPr>
    </w:p>
    <w:p>
      <w:pPr>
        <w:pBdr>
          <w:bottom w:val="single" w:color="009E49" w:sz="6" w:space="4"/>
        </w:pBdr>
        <w:spacing w:after="200" w:before="360"/>
      </w:pPr>
      <w:r>
        <w:rPr>
          <w:rFonts w:ascii="Arial" w:cs="Arial" w:eastAsia="Arial" w:hAnsi="Arial"/>
          <w:b/>
          <w:bCs/>
          <w:color w:val="006633"/>
          <w:sz w:val="26"/>
          <w:szCs w:val="26"/>
        </w:rPr>
        <w:t xml:space="preserve">1. CONTEXTE STRATÉGIQUE ET NÉCESSITÉ DE LA DIGITALISATION</w:t>
      </w:r>
    </w:p>
    <w:p>
      <w:pPr>
        <w:spacing w:after="120"/>
        <w:jc w:val="both"/>
      </w:pPr>
      <w:r>
        <w:rPr>
          <w:rFonts w:ascii="Arial" w:cs="Arial" w:eastAsia="Arial" w:hAnsi="Arial"/>
          <w:sz w:val="22"/>
          <w:szCs w:val="22"/>
        </w:rPr>
        <w:t xml:space="preserve">L’année 2026 marque une période de transformation majeure pour la République Gabonaise. À la suite de la transition politique initiée en août 2023 et de l’élection présidentielle d’avril 2025, la Cinquième République s’articule autour d’une volonté de restaurer la souveraineté nationale, de diversifier l’économie et de réaffirmer la place du Gabon sur la scène internationale. Le Plan National de Croissance et de Développement (PNCD) 2026–2030 fixe le cap de l’industrialisation et de la sortie définitive du modèle de l’économie de rente.</w:t>
      </w:r>
    </w:p>
    <w:p>
      <w:pPr>
        <w:spacing w:after="120" w:before="240"/>
      </w:pPr>
      <w:r>
        <w:rPr>
          <w:rFonts w:ascii="Arial" w:cs="Arial" w:eastAsia="Arial" w:hAnsi="Arial"/>
          <w:b/>
          <w:bCs/>
          <w:color w:val="3F51B5"/>
          <w:sz w:val="24"/>
          <w:szCs w:val="24"/>
        </w:rPr>
        <w:t xml:space="preserve">1.1 L’axe Libreville-Madrid : une complémentarité stratégique</w:t>
      </w:r>
    </w:p>
    <w:p>
      <w:pPr>
        <w:spacing w:after="120"/>
        <w:jc w:val="both"/>
      </w:pPr>
      <w:r>
        <w:rPr>
          <w:rFonts w:ascii="Arial" w:cs="Arial" w:eastAsia="Arial" w:hAnsi="Arial"/>
          <w:sz w:val="22"/>
          <w:szCs w:val="22"/>
        </w:rPr>
        <w:t xml:space="preserve">Au sein de l’espace européen, le Royaume d’Espagne, porté par sa stratégie « Espagne-Afrique 2025-2028 », émerge comme un allié naturel. En 2024, les échanges commerciaux bilatéraux ont représenté plus de 272 millions de dollars, avec un excédent structurel de 180 millions en faveur du Gabon. Cette convergence d’intérêts offre des opportunités dans des secteurs névralgiques : infrastructures, tourisme, économie bleue et énergies renouvelables.</w:t>
      </w:r>
    </w:p>
    <w:p>
      <w:pPr>
        <w:spacing w:after="120" w:before="240"/>
      </w:pPr>
      <w:r>
        <w:rPr>
          <w:rFonts w:ascii="Arial" w:cs="Arial" w:eastAsia="Arial" w:hAnsi="Arial"/>
          <w:b/>
          <w:bCs/>
          <w:color w:val="3F51B5"/>
          <w:sz w:val="24"/>
          <w:szCs w:val="24"/>
        </w:rPr>
        <w:t xml:space="preserve">1.2 Pourquoi digitaliser l’Ambassade ?</w:t>
      </w:r>
    </w:p>
    <w:p>
      <w:pPr>
        <w:spacing w:after="120"/>
        <w:jc w:val="both"/>
      </w:pPr>
      <w:r>
        <w:rPr>
          <w:rFonts w:ascii="Arial" w:cs="Arial" w:eastAsia="Arial" w:hAnsi="Arial"/>
          <w:sz w:val="22"/>
          <w:szCs w:val="22"/>
        </w:rPr>
        <w:t xml:space="preserve">Aujourd’hui, la gestion quotidienne d’une ambassade repose encore largement sur des processus manuels : traitement papier des demandes consulaires, rédaction individuelle de chaque correspondance, recherche manuelle d’opérateurs économiques, suivi fragmentaire des projets bilatéraux. Ces méthodes traditionnelles entraînent des délais considérables, des risques d’erreur et une sous-utilisation du potentiel diplomatique de la mission.</w:t>
      </w:r>
    </w:p>
    <w:p>
      <w:pPr>
        <w:spacing w:after="120"/>
        <w:jc w:val="both"/>
      </w:pPr>
      <w:r>
        <w:rPr>
          <w:rFonts w:ascii="Arial" w:cs="Arial" w:eastAsia="Arial" w:hAnsi="Arial"/>
          <w:sz w:val="22"/>
          <w:szCs w:val="22"/>
        </w:rPr>
        <w:t xml:space="preserve">La digitalisation répond à un impératif concret : transformer l’Ambassade en un outil opérationnel capable de gérer efficacement la relation bilatérale Gabon-Espagne dans toute sa complexité. L’intégration de l’intelligence artificielle iAsted dans le site web et l’application consulat.ga change radicalement la donne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F51B5" w:sz="4"/>
              <w:left w:val="single" w:color="3F51B5" w:sz="12"/>
              <w:bottom w:val="single" w:color="3F51B5" w:sz="4"/>
              <w:right w:val="single" w:color="3F51B5" w:sz="4"/>
            </w:tcBorders>
            <w:shd w:fill="E3F2FD" w:val="clear"/>
            <w:tcMar>
              <w:top w:type="dxa" w:w="120"/>
              <w:left w:type="dxa" w:w="200"/>
              <w:bottom w:type="dxa" w:w="120"/>
              <w:right w:type="dxa" w:w="200"/>
            </w:tcMar>
          </w:tcPr>
          <w:p>
            <w:pPr>
              <w:spacing w:after="80"/>
            </w:pPr>
            <w:r>
              <w:rPr>
                <w:rFonts w:ascii="Arial" w:cs="Arial" w:eastAsia="Arial" w:hAnsi="Arial"/>
                <w:b/>
                <w:bCs/>
                <w:color w:val="3F51B5"/>
                <w:sz w:val="22"/>
                <w:szCs w:val="22"/>
              </w:rPr>
              <w:t xml:space="preserve">Gain de temps sur le travail administratif</w:t>
            </w:r>
          </w:p>
          <w:p>
            <w:pPr>
              <w:spacing w:after="40"/>
            </w:pPr>
            <w:r>
              <w:rPr>
                <w:rFonts w:ascii="Arial" w:cs="Arial" w:eastAsia="Arial" w:hAnsi="Arial"/>
                <w:sz w:val="20"/>
                <w:szCs w:val="20"/>
              </w:rPr>
              <w:t xml:space="preserve">La rédaction de notes verbales, de correspondances officielles, de rapports d’activité et de comptes rendus de réunions mobilise une part considérable du temps du personnel diplomatique. Avec iAsted intégrée au site web et à consulat.ga, ces tâches sont automatisées : génération assistée de documents officiels, modèles pré-remplis, correction et mise en forme instantanées. Le temps administratif est réduit de 40 à 60%, libérant le personnel pour des tâches à forte valeur ajoutée.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E49" w:sz="4"/>
              <w:left w:val="single" w:color="009E49" w:sz="12"/>
              <w:bottom w:val="single" w:color="009E49" w:sz="4"/>
              <w:right w:val="single" w:color="009E49" w:sz="4"/>
            </w:tcBorders>
            <w:shd w:fill="E8F5E9" w:val="clear"/>
            <w:tcMar>
              <w:top w:type="dxa" w:w="120"/>
              <w:left w:type="dxa" w:w="200"/>
              <w:bottom w:type="dxa" w:w="120"/>
              <w:right w:type="dxa" w:w="200"/>
            </w:tcMar>
          </w:tcPr>
          <w:p>
            <w:pPr>
              <w:spacing w:after="80"/>
            </w:pPr>
            <w:r>
              <w:rPr>
                <w:rFonts w:ascii="Arial" w:cs="Arial" w:eastAsia="Arial" w:hAnsi="Arial"/>
                <w:b/>
                <w:bCs/>
                <w:color w:val="009E49"/>
                <w:sz w:val="22"/>
                <w:szCs w:val="22"/>
              </w:rPr>
              <w:t xml:space="preserve">Gestion des projets et des partenariats</w:t>
            </w:r>
          </w:p>
          <w:p>
            <w:pPr>
              <w:spacing w:after="40"/>
            </w:pPr>
            <w:r>
              <w:rPr>
                <w:rFonts w:ascii="Arial" w:cs="Arial" w:eastAsia="Arial" w:hAnsi="Arial"/>
                <w:sz w:val="20"/>
                <w:szCs w:val="20"/>
              </w:rPr>
              <w:t xml:space="preserve">Le suivi des projets bilatéraux (accords de coopération, conventions culturelles, traités d’investissement) nécessite une traçabilité rigoureuse. L’application centralisée permet de suivre chaque projet de son initiation à son achèvement : échéances, interlocuteurs, documents associés, historique des échanges. L’IA assiste dans l’élaboration des contrats, des protocoles d’accord et des notes de synthèse.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12"/>
              <w:bottom w:val="single" w:color="FFA000" w:sz="4"/>
              <w:right w:val="single" w:color="FFA000" w:sz="4"/>
            </w:tcBorders>
            <w:shd w:fill="FFFDE7" w:val="clear"/>
            <w:tcMar>
              <w:top w:type="dxa" w:w="120"/>
              <w:left w:type="dxa" w:w="200"/>
              <w:bottom w:type="dxa" w:w="120"/>
              <w:right w:type="dxa" w:w="200"/>
            </w:tcMar>
          </w:tcPr>
          <w:p>
            <w:pPr>
              <w:spacing w:after="80"/>
            </w:pPr>
            <w:r>
              <w:rPr>
                <w:rFonts w:ascii="Arial" w:cs="Arial" w:eastAsia="Arial" w:hAnsi="Arial"/>
                <w:b/>
                <w:bCs/>
                <w:color w:val="FFA000"/>
                <w:sz w:val="22"/>
                <w:szCs w:val="22"/>
              </w:rPr>
              <w:t xml:space="preserve">Recherche d’opérateurs économiques via iAsted</w:t>
            </w:r>
          </w:p>
          <w:p>
            <w:pPr>
              <w:spacing w:after="40"/>
            </w:pPr>
            <w:r>
              <w:rPr>
                <w:rFonts w:ascii="Arial" w:cs="Arial" w:eastAsia="Arial" w:hAnsi="Arial"/>
                <w:sz w:val="20"/>
                <w:szCs w:val="20"/>
              </w:rPr>
              <w:t xml:space="preserve">Plutôt que de rechercher manuellement des partenaires espagnols dans des annuaires ou des bases de données disparates, l’IA iAsted cartographie le tissu économique espagnol, analyse les rapports de l’ICEX, identifie les entreprises correspondant aux besoins du PNCD et génère des fiches de prospection complètes. Un travail qui prenait des semaines est accompli en quelques heures.</w:t>
            </w:r>
          </w:p>
        </w:tc>
      </w:tr>
    </w:tbl>
    <w:p>
      <w:pPr>
        <w:spacing w:after="60"/>
      </w:pPr>
    </w:p>
    <w:p>
      <w:pPr>
        <w:spacing w:after="120" w:before="240"/>
      </w:pPr>
      <w:r>
        <w:rPr>
          <w:rFonts w:ascii="Arial" w:cs="Arial" w:eastAsia="Arial" w:hAnsi="Arial"/>
          <w:b/>
          <w:bCs/>
          <w:color w:val="3F51B5"/>
          <w:sz w:val="24"/>
          <w:szCs w:val="24"/>
        </w:rPr>
        <w:t xml:space="preserve">1.3 L’IA au cœur de la stratégie de collaboration</w:t>
      </w:r>
    </w:p>
    <w:p>
      <w:pPr>
        <w:spacing w:after="120"/>
        <w:jc w:val="both"/>
      </w:pPr>
      <w:r>
        <w:rPr>
          <w:rFonts w:ascii="Arial" w:cs="Arial" w:eastAsia="Arial" w:hAnsi="Arial"/>
          <w:sz w:val="22"/>
          <w:szCs w:val="22"/>
        </w:rPr>
        <w:t xml:space="preserve">L’intégration d’iAsted dans l’écosystème numérique de l’Ambassade ne se limite pas à de l’assistance bureautique. Elle transforme en profondeur la manière dont la mission diplomatique conduit ses activités stratégiques :</w:t>
      </w:r>
    </w:p>
    <w:p>
      <w:pPr>
        <w:pStyle w:val="ListParagraph"/>
        <w:numPr>
          <w:ilvl w:val="0"/>
          <w:numId w:val="2"/>
        </w:numPr>
        <w:spacing w:after="60"/>
      </w:pPr>
      <w:r>
        <w:rPr>
          <w:rFonts w:ascii="Arial" w:cs="Arial" w:eastAsia="Arial" w:hAnsi="Arial"/>
          <w:sz w:val="22"/>
          <w:szCs w:val="22"/>
        </w:rPr>
        <w:t xml:space="preserve">Rédaction et élaboration de contrats : l’IA génère des projets de contrats de coopération, des protocoles d’accord et des mémorandums d’entente en français et en espagnol, en respectant les cadres juridiques applicables (droit OHADA, droit espagnol, conventions internationales)</w:t>
      </w:r>
    </w:p>
    <w:p>
      <w:pPr>
        <w:pStyle w:val="ListParagraph"/>
        <w:numPr>
          <w:ilvl w:val="0"/>
          <w:numId w:val="2"/>
        </w:numPr>
        <w:spacing w:after="60"/>
      </w:pPr>
      <w:r>
        <w:rPr>
          <w:rFonts w:ascii="Arial" w:cs="Arial" w:eastAsia="Arial" w:hAnsi="Arial"/>
          <w:sz w:val="22"/>
          <w:szCs w:val="22"/>
        </w:rPr>
        <w:t xml:space="preserve">Production de notes et rapports : notes de synthèse sur les relations bilatérales, rapports d’activité trimestriels, analyses de conjoncture économique espagnole, briefings préparatoires aux audiences diplomatiques</w:t>
      </w:r>
    </w:p>
    <w:p>
      <w:pPr>
        <w:pStyle w:val="ListParagraph"/>
        <w:numPr>
          <w:ilvl w:val="0"/>
          <w:numId w:val="2"/>
        </w:numPr>
        <w:spacing w:after="60"/>
      </w:pPr>
      <w:r>
        <w:rPr>
          <w:rFonts w:ascii="Arial" w:cs="Arial" w:eastAsia="Arial" w:hAnsi="Arial"/>
          <w:sz w:val="22"/>
          <w:szCs w:val="22"/>
        </w:rPr>
        <w:t xml:space="preserve">Gestion stratégique des partenariats : tableau de bord en temps réel des coopérations en cours, alertes sur les échéances contractuelles, suivi des engagements mutuels entre les deux pays</w:t>
      </w:r>
    </w:p>
    <w:p>
      <w:pPr>
        <w:pStyle w:val="ListParagraph"/>
        <w:numPr>
          <w:ilvl w:val="0"/>
          <w:numId w:val="2"/>
        </w:numPr>
        <w:spacing w:after="60"/>
      </w:pPr>
      <w:r>
        <w:rPr>
          <w:rFonts w:ascii="Arial" w:cs="Arial" w:eastAsia="Arial" w:hAnsi="Arial"/>
          <w:sz w:val="22"/>
          <w:szCs w:val="22"/>
        </w:rPr>
        <w:t xml:space="preserve">Veille diplomatique automatisée : surveillance des publications officielles espagnoles, des décisions de l’Union Européenne et des évolutions réglementaires pouvant impacter les intérêts gabonais</w:t>
      </w:r>
    </w:p>
    <w:p>
      <w:pPr>
        <w:pStyle w:val="ListParagraph"/>
        <w:numPr>
          <w:ilvl w:val="0"/>
          <w:numId w:val="2"/>
        </w:numPr>
        <w:spacing w:after="60"/>
      </w:pPr>
      <w:r>
        <w:rPr>
          <w:rFonts w:ascii="Arial" w:cs="Arial" w:eastAsia="Arial" w:hAnsi="Arial"/>
          <w:sz w:val="22"/>
          <w:szCs w:val="22"/>
        </w:rPr>
        <w:t xml:space="preserve">Préparation des visites officielles : constitution automatique de dossiers complets (biographies, enjeux, historique des échanges, propositions de discussion) pour chaque rencontre de haut niveau</w:t>
      </w:r>
    </w:p>
    <w:p>
      <w:pPr>
        <w:pStyle w:val="ListParagraph"/>
        <w:numPr>
          <w:ilvl w:val="0"/>
          <w:numId w:val="2"/>
        </w:numPr>
        <w:spacing w:after="60"/>
      </w:pPr>
      <w:r>
        <w:rPr>
          <w:rFonts w:ascii="Arial" w:cs="Arial" w:eastAsia="Arial" w:hAnsi="Arial"/>
          <w:sz w:val="22"/>
          <w:szCs w:val="22"/>
        </w:rPr>
        <w:t xml:space="preserve">Capitalisation des connaissances : l’ensemble des documents, analyses et décisions sont indexés et interrogeables, constituant la mémoire institutionnelle de l’Ambassade</w:t>
      </w:r>
    </w:p>
    <w:p>
      <w:r>
        <w:br w:type="page"/>
      </w:r>
    </w:p>
    <w:p>
      <w:pPr>
        <w:pBdr>
          <w:bottom w:val="single" w:color="009E49" w:sz="6" w:space="4"/>
        </w:pBdr>
        <w:spacing w:after="200" w:before="360"/>
      </w:pPr>
      <w:r>
        <w:rPr>
          <w:rFonts w:ascii="Arial" w:cs="Arial" w:eastAsia="Arial" w:hAnsi="Arial"/>
          <w:b/>
          <w:bCs/>
          <w:color w:val="006633"/>
          <w:sz w:val="26"/>
          <w:szCs w:val="26"/>
        </w:rPr>
        <w:t xml:space="preserve">2. OBJECTIFS DU PROJET DE DIGITALISATION</w:t>
      </w:r>
    </w:p>
    <w:p>
      <w:pPr>
        <w:spacing w:after="120" w:before="240"/>
      </w:pPr>
      <w:r>
        <w:rPr>
          <w:rFonts w:ascii="Arial" w:cs="Arial" w:eastAsia="Arial" w:hAnsi="Arial"/>
          <w:b/>
          <w:bCs/>
          <w:color w:val="3F51B5"/>
          <w:sz w:val="24"/>
          <w:szCs w:val="24"/>
        </w:rPr>
        <w:t xml:space="preserve">Objectifs stratégiques</w:t>
      </w:r>
    </w:p>
    <w:p>
      <w:pPr>
        <w:pStyle w:val="ListParagraph"/>
        <w:numPr>
          <w:ilvl w:val="0"/>
          <w:numId w:val="3"/>
        </w:numPr>
        <w:spacing w:after="80"/>
      </w:pPr>
      <w:r>
        <w:rPr>
          <w:rFonts w:ascii="Arial" w:cs="Arial" w:eastAsia="Arial" w:hAnsi="Arial"/>
          <w:sz w:val="22"/>
          <w:szCs w:val="22"/>
        </w:rPr>
        <w:t xml:space="preserve">Moderniser l’image de l’Ambassade et renforcer sa visibilité numérique, en cohérence avec les orientations de la Cinquième République et du PNCD 2026-2030.</w:t>
      </w:r>
    </w:p>
    <w:p>
      <w:pPr>
        <w:pStyle w:val="ListParagraph"/>
        <w:numPr>
          <w:ilvl w:val="0"/>
          <w:numId w:val="3"/>
        </w:numPr>
        <w:spacing w:after="80"/>
      </w:pPr>
      <w:r>
        <w:rPr>
          <w:rFonts w:ascii="Arial" w:cs="Arial" w:eastAsia="Arial" w:hAnsi="Arial"/>
          <w:sz w:val="22"/>
          <w:szCs w:val="22"/>
        </w:rPr>
        <w:t xml:space="preserve">Dématérialiser les démarches consulaires pour les rendre accessibles depuis l’ensemble du territoire espagnol.</w:t>
      </w:r>
    </w:p>
    <w:p>
      <w:pPr>
        <w:pStyle w:val="ListParagraph"/>
        <w:numPr>
          <w:ilvl w:val="0"/>
          <w:numId w:val="3"/>
        </w:numPr>
        <w:spacing w:after="80"/>
      </w:pPr>
      <w:r>
        <w:rPr>
          <w:rFonts w:ascii="Arial" w:cs="Arial" w:eastAsia="Arial" w:hAnsi="Arial"/>
          <w:sz w:val="22"/>
          <w:szCs w:val="22"/>
        </w:rPr>
        <w:t xml:space="preserve">Doter la mission d’outils numériques de veille stratégique et d’intelligence économique au service de la diplomatie économique.</w:t>
      </w:r>
    </w:p>
    <w:p>
      <w:pPr>
        <w:pStyle w:val="ListParagraph"/>
        <w:numPr>
          <w:ilvl w:val="0"/>
          <w:numId w:val="3"/>
        </w:numPr>
        <w:spacing w:after="80"/>
      </w:pPr>
      <w:r>
        <w:rPr>
          <w:rFonts w:ascii="Arial" w:cs="Arial" w:eastAsia="Arial" w:hAnsi="Arial"/>
          <w:sz w:val="22"/>
          <w:szCs w:val="22"/>
        </w:rPr>
        <w:t xml:space="preserve">Intégrer l’intelligence artificielle pour gagner en productivité et en qualité de service.</w:t>
      </w:r>
    </w:p>
    <w:p>
      <w:pPr>
        <w:pStyle w:val="ListParagraph"/>
        <w:numPr>
          <w:ilvl w:val="0"/>
          <w:numId w:val="3"/>
        </w:numPr>
        <w:spacing w:after="80"/>
      </w:pPr>
      <w:r>
        <w:rPr>
          <w:rFonts w:ascii="Arial" w:cs="Arial" w:eastAsia="Arial" w:hAnsi="Arial"/>
          <w:sz w:val="22"/>
          <w:szCs w:val="22"/>
        </w:rPr>
        <w:t xml:space="preserve">Contribuer à la stratégie de « brain gain » en cartographiant les compétences de la diaspora gabonaise en Espagne.</w:t>
      </w:r>
    </w:p>
    <w:p>
      <w:pPr>
        <w:spacing w:after="60"/>
      </w:pPr>
    </w:p>
    <w:p>
      <w:pPr>
        <w:spacing w:after="120" w:before="240"/>
      </w:pPr>
      <w:r>
        <w:rPr>
          <w:rFonts w:ascii="Arial" w:cs="Arial" w:eastAsia="Arial" w:hAnsi="Arial"/>
          <w:b/>
          <w:bCs/>
          <w:color w:val="3F51B5"/>
          <w:sz w:val="24"/>
          <w:szCs w:val="24"/>
        </w:rPr>
        <w:t xml:space="preserve">Objectifs opérationnels</w:t>
      </w:r>
    </w:p>
    <w:p>
      <w:pPr>
        <w:pStyle w:val="ListParagraph"/>
        <w:numPr>
          <w:ilvl w:val="0"/>
          <w:numId w:val="2"/>
        </w:numPr>
        <w:spacing w:after="60"/>
      </w:pPr>
      <w:r>
        <w:rPr>
          <w:rFonts w:ascii="Arial" w:cs="Arial" w:eastAsia="Arial" w:hAnsi="Arial"/>
          <w:sz w:val="22"/>
          <w:szCs w:val="22"/>
        </w:rPr>
        <w:t xml:space="preserve">Mettre en ligne le site web espagne.ambassade.ga</w:t>
      </w:r>
    </w:p>
    <w:p>
      <w:pPr>
        <w:pStyle w:val="ListParagraph"/>
        <w:numPr>
          <w:ilvl w:val="0"/>
          <w:numId w:val="2"/>
        </w:numPr>
        <w:spacing w:after="60"/>
      </w:pPr>
      <w:r>
        <w:rPr>
          <w:rFonts w:ascii="Arial" w:cs="Arial" w:eastAsia="Arial" w:hAnsi="Arial"/>
          <w:sz w:val="22"/>
          <w:szCs w:val="22"/>
        </w:rPr>
        <w:t xml:space="preserve">Créer la représentation diplomatique dans l’application consulat.ga</w:t>
      </w:r>
    </w:p>
    <w:p>
      <w:pPr>
        <w:pStyle w:val="ListParagraph"/>
        <w:numPr>
          <w:ilvl w:val="0"/>
          <w:numId w:val="2"/>
        </w:numPr>
        <w:spacing w:after="60"/>
      </w:pPr>
      <w:r>
        <w:rPr>
          <w:rFonts w:ascii="Arial" w:cs="Arial" w:eastAsia="Arial" w:hAnsi="Arial"/>
          <w:sz w:val="22"/>
          <w:szCs w:val="22"/>
        </w:rPr>
        <w:t xml:space="preserve">Produire et distribuer 500 cartes consulaires</w:t>
      </w:r>
    </w:p>
    <w:p>
      <w:pPr>
        <w:pStyle w:val="ListParagraph"/>
        <w:numPr>
          <w:ilvl w:val="0"/>
          <w:numId w:val="2"/>
        </w:numPr>
        <w:spacing w:after="60"/>
      </w:pPr>
      <w:r>
        <w:rPr>
          <w:rFonts w:ascii="Arial" w:cs="Arial" w:eastAsia="Arial" w:hAnsi="Arial"/>
          <w:sz w:val="22"/>
          <w:szCs w:val="22"/>
        </w:rPr>
        <w:t xml:space="preserve">Former le personnel aux nouveaux outils numériques</w:t>
      </w:r>
    </w:p>
    <w:p>
      <w:pPr>
        <w:pStyle w:val="ListParagraph"/>
        <w:numPr>
          <w:ilvl w:val="0"/>
          <w:numId w:val="2"/>
        </w:numPr>
        <w:spacing w:after="60"/>
      </w:pPr>
      <w:r>
        <w:rPr>
          <w:rFonts w:ascii="Arial" w:cs="Arial" w:eastAsia="Arial" w:hAnsi="Arial"/>
          <w:sz w:val="22"/>
          <w:szCs w:val="22"/>
        </w:rPr>
        <w:t xml:space="preserve">Définir la stratégie numérique de l’Ambassadeur</w:t>
      </w:r>
    </w:p>
    <w:p>
      <w:pPr>
        <w:pStyle w:val="ListParagraph"/>
        <w:numPr>
          <w:ilvl w:val="0"/>
          <w:numId w:val="2"/>
        </w:numPr>
        <w:spacing w:after="60"/>
      </w:pPr>
      <w:r>
        <w:rPr>
          <w:rFonts w:ascii="Arial" w:cs="Arial" w:eastAsia="Arial" w:hAnsi="Arial"/>
          <w:sz w:val="22"/>
          <w:szCs w:val="22"/>
        </w:rPr>
        <w:t xml:space="preserve">Déployer l’IA iAsted au service de la gestion administrative et stratégique</w:t>
      </w:r>
    </w:p>
    <w:p>
      <w:r>
        <w:br w:type="page"/>
      </w:r>
    </w:p>
    <w:p>
      <w:pPr>
        <w:pBdr>
          <w:bottom w:val="single" w:color="009E49" w:sz="6" w:space="4"/>
        </w:pBdr>
        <w:spacing w:after="200" w:before="360"/>
      </w:pPr>
      <w:r>
        <w:rPr>
          <w:rFonts w:ascii="Arial" w:cs="Arial" w:eastAsia="Arial" w:hAnsi="Arial"/>
          <w:b/>
          <w:bCs/>
          <w:color w:val="006633"/>
          <w:sz w:val="26"/>
          <w:szCs w:val="26"/>
        </w:rPr>
        <w:t xml:space="preserve">3. AXE 1 – CRÉATION DU SITE WEB INFORMATIF</w:t>
      </w:r>
    </w:p>
    <w:p>
      <w:pPr>
        <w:spacing w:after="120"/>
        <w:jc w:val="both"/>
      </w:pPr>
      <w:r>
        <w:rPr>
          <w:rFonts w:ascii="Arial" w:cs="Arial" w:eastAsia="Arial" w:hAnsi="Arial"/>
          <w:sz w:val="22"/>
          <w:szCs w:val="22"/>
        </w:rPr>
        <w:t xml:space="preserve">Le site espagne.ambassade.ga constituera la vitrine numérique de l’Ambassade : une plateforme moderne, responsive et multilingue, destinée à informer la communauté gabonaise, les partenaires institutionnels et le grand public.</w:t>
      </w:r>
    </w:p>
    <w:p>
      <w:pPr>
        <w:spacing w:after="120" w:before="240"/>
      </w:pPr>
      <w:r>
        <w:rPr>
          <w:rFonts w:ascii="Arial" w:cs="Arial" w:eastAsia="Arial" w:hAnsi="Arial"/>
          <w:b/>
          <w:bCs/>
          <w:color w:val="3F51B5"/>
          <w:sz w:val="24"/>
          <w:szCs w:val="24"/>
        </w:rPr>
        <w:t xml:space="preserve">3.1 Fonctionnalités principales</w:t>
      </w:r>
    </w:p>
    <w:p>
      <w:pPr>
        <w:pStyle w:val="ListParagraph"/>
        <w:numPr>
          <w:ilvl w:val="0"/>
          <w:numId w:val="2"/>
        </w:numPr>
        <w:spacing w:after="60"/>
      </w:pPr>
      <w:r>
        <w:rPr>
          <w:rFonts w:ascii="Arial" w:cs="Arial" w:eastAsia="Arial" w:hAnsi="Arial"/>
          <w:sz w:val="22"/>
          <w:szCs w:val="22"/>
        </w:rPr>
        <w:t xml:space="preserve">Présentation de l’Ambassade : mot de l’Ambassadeur, organigramme, missions</w:t>
      </w:r>
    </w:p>
    <w:p>
      <w:pPr>
        <w:pStyle w:val="ListParagraph"/>
        <w:numPr>
          <w:ilvl w:val="0"/>
          <w:numId w:val="2"/>
        </w:numPr>
        <w:spacing w:after="60"/>
      </w:pPr>
      <w:r>
        <w:rPr>
          <w:rFonts w:ascii="Arial" w:cs="Arial" w:eastAsia="Arial" w:hAnsi="Arial"/>
          <w:sz w:val="22"/>
          <w:szCs w:val="22"/>
        </w:rPr>
        <w:t xml:space="preserve">Services consulaires : démarches, pièces à fournir, formulaires téléchargeables</w:t>
      </w:r>
    </w:p>
    <w:p>
      <w:pPr>
        <w:pStyle w:val="ListParagraph"/>
        <w:numPr>
          <w:ilvl w:val="0"/>
          <w:numId w:val="2"/>
        </w:numPr>
        <w:spacing w:after="60"/>
      </w:pPr>
      <w:r>
        <w:rPr>
          <w:rFonts w:ascii="Arial" w:cs="Arial" w:eastAsia="Arial" w:hAnsi="Arial"/>
          <w:sz w:val="22"/>
          <w:szCs w:val="22"/>
        </w:rPr>
        <w:t xml:space="preserve">Actualités et agenda des activités diplomatiques et bilatérales</w:t>
      </w:r>
    </w:p>
    <w:p>
      <w:pPr>
        <w:pStyle w:val="ListParagraph"/>
        <w:numPr>
          <w:ilvl w:val="0"/>
          <w:numId w:val="2"/>
        </w:numPr>
        <w:spacing w:after="60"/>
      </w:pPr>
      <w:r>
        <w:rPr>
          <w:rFonts w:ascii="Arial" w:cs="Arial" w:eastAsia="Arial" w:hAnsi="Arial"/>
          <w:sz w:val="22"/>
          <w:szCs w:val="22"/>
        </w:rPr>
        <w:t xml:space="preserve">Guide du ressortissant : informations pratiques (santé, éducation, emploi, logement)</w:t>
      </w:r>
    </w:p>
    <w:p>
      <w:pPr>
        <w:pStyle w:val="ListParagraph"/>
        <w:numPr>
          <w:ilvl w:val="0"/>
          <w:numId w:val="2"/>
        </w:numPr>
        <w:spacing w:after="60"/>
      </w:pPr>
      <w:r>
        <w:rPr>
          <w:rFonts w:ascii="Arial" w:cs="Arial" w:eastAsia="Arial" w:hAnsi="Arial"/>
          <w:sz w:val="22"/>
          <w:szCs w:val="22"/>
        </w:rPr>
        <w:t xml:space="preserve">Portail économique : opportunités d’investissement au Gabon, cadre juridique OHADA, zones économiques spéciales</w:t>
      </w:r>
    </w:p>
    <w:p>
      <w:pPr>
        <w:pStyle w:val="ListParagraph"/>
        <w:numPr>
          <w:ilvl w:val="0"/>
          <w:numId w:val="2"/>
        </w:numPr>
        <w:spacing w:after="60"/>
      </w:pPr>
      <w:r>
        <w:rPr>
          <w:rFonts w:ascii="Arial" w:cs="Arial" w:eastAsia="Arial" w:hAnsi="Arial"/>
          <w:sz w:val="22"/>
          <w:szCs w:val="22"/>
        </w:rPr>
        <w:t xml:space="preserve">Annuaire de la diaspora : associations et professionnels gabonais en Espagne</w:t>
      </w:r>
    </w:p>
    <w:p>
      <w:pPr>
        <w:pStyle w:val="ListParagraph"/>
        <w:numPr>
          <w:ilvl w:val="0"/>
          <w:numId w:val="2"/>
        </w:numPr>
        <w:spacing w:after="60"/>
      </w:pPr>
      <w:r>
        <w:rPr>
          <w:rFonts w:ascii="Arial" w:cs="Arial" w:eastAsia="Arial" w:hAnsi="Arial"/>
          <w:sz w:val="22"/>
          <w:szCs w:val="22"/>
        </w:rPr>
        <w:t xml:space="preserve">Système de communication interne : appels audio, vidéo et messagerie instantanée</w:t>
      </w:r>
    </w:p>
    <w:p>
      <w:pPr>
        <w:spacing w:after="120" w:before="240"/>
      </w:pPr>
      <w:r>
        <w:rPr>
          <w:rFonts w:ascii="Arial" w:cs="Arial" w:eastAsia="Arial" w:hAnsi="Arial"/>
          <w:b/>
          <w:bCs/>
          <w:color w:val="3F51B5"/>
          <w:sz w:val="24"/>
          <w:szCs w:val="24"/>
        </w:rPr>
        <w:t xml:space="preserve">3.2 Caractéristiques techniques</w:t>
      </w:r>
    </w:p>
    <w:p>
      <w:pPr>
        <w:pStyle w:val="ListParagraph"/>
        <w:numPr>
          <w:ilvl w:val="0"/>
          <w:numId w:val="2"/>
        </w:numPr>
        <w:spacing w:after="60"/>
      </w:pPr>
      <w:r>
        <w:rPr>
          <w:rFonts w:ascii="Arial" w:cs="Arial" w:eastAsia="Arial" w:hAnsi="Arial"/>
          <w:sz w:val="22"/>
          <w:szCs w:val="22"/>
        </w:rPr>
        <w:t xml:space="preserve">Technologies modernes (React, TypeScript, Vite)</w:t>
      </w:r>
    </w:p>
    <w:p>
      <w:pPr>
        <w:pStyle w:val="ListParagraph"/>
        <w:numPr>
          <w:ilvl w:val="0"/>
          <w:numId w:val="2"/>
        </w:numPr>
        <w:spacing w:after="60"/>
      </w:pPr>
      <w:r>
        <w:rPr>
          <w:rFonts w:ascii="Arial" w:cs="Arial" w:eastAsia="Arial" w:hAnsi="Arial"/>
          <w:sz w:val="22"/>
          <w:szCs w:val="22"/>
        </w:rPr>
        <w:t xml:space="preserve">Design responsive adapté à tous les supports</w:t>
      </w:r>
    </w:p>
    <w:p>
      <w:pPr>
        <w:pStyle w:val="ListParagraph"/>
        <w:numPr>
          <w:ilvl w:val="0"/>
          <w:numId w:val="2"/>
        </w:numPr>
        <w:spacing w:after="60"/>
      </w:pPr>
      <w:r>
        <w:rPr>
          <w:rFonts w:ascii="Arial" w:cs="Arial" w:eastAsia="Arial" w:hAnsi="Arial"/>
          <w:sz w:val="22"/>
          <w:szCs w:val="22"/>
        </w:rPr>
        <w:t xml:space="preserve">Multilingue : français et espagnol</w:t>
      </w:r>
    </w:p>
    <w:p>
      <w:pPr>
        <w:pStyle w:val="ListParagraph"/>
        <w:numPr>
          <w:ilvl w:val="0"/>
          <w:numId w:val="2"/>
        </w:numPr>
        <w:spacing w:after="60"/>
      </w:pPr>
      <w:r>
        <w:rPr>
          <w:rFonts w:ascii="Arial" w:cs="Arial" w:eastAsia="Arial" w:hAnsi="Arial"/>
          <w:sz w:val="22"/>
          <w:szCs w:val="22"/>
        </w:rPr>
        <w:t xml:space="preserve">SEO optimisé, hébergement SSL sécurisé, conformité RGPD</w:t>
      </w:r>
    </w:p>
    <w:p>
      <w:pPr>
        <w:pStyle w:val="ListParagraph"/>
        <w:numPr>
          <w:ilvl w:val="0"/>
          <w:numId w:val="2"/>
        </w:numPr>
        <w:spacing w:after="60"/>
      </w:pPr>
      <w:r>
        <w:rPr>
          <w:rFonts w:ascii="Arial" w:cs="Arial" w:eastAsia="Arial" w:hAnsi="Arial"/>
          <w:sz w:val="22"/>
          <w:szCs w:val="22"/>
        </w:rPr>
        <w:t xml:space="preserve">Intégration avec les réseaux sociaux de l’Ambassade</w:t>
      </w:r>
    </w:p>
    <w:p>
      <w:r>
        <w:br w:type="page"/>
      </w:r>
    </w:p>
    <w:p>
      <w:pPr>
        <w:pBdr>
          <w:bottom w:val="single" w:color="009E49" w:sz="6" w:space="4"/>
        </w:pBdr>
        <w:spacing w:after="200" w:before="360"/>
      </w:pPr>
      <w:r>
        <w:rPr>
          <w:rFonts w:ascii="Arial" w:cs="Arial" w:eastAsia="Arial" w:hAnsi="Arial"/>
          <w:b/>
          <w:bCs/>
          <w:color w:val="006633"/>
          <w:sz w:val="26"/>
          <w:szCs w:val="26"/>
        </w:rPr>
        <w:t xml:space="preserve">4. AXE 2 – INTÉGRATION À L’APPLICATION CONSULAT.GA</w:t>
      </w:r>
    </w:p>
    <w:p>
      <w:pPr>
        <w:spacing w:after="120"/>
        <w:jc w:val="both"/>
      </w:pPr>
      <w:r>
        <w:rPr>
          <w:rFonts w:ascii="Arial" w:cs="Arial" w:eastAsia="Arial" w:hAnsi="Arial"/>
          <w:sz w:val="22"/>
          <w:szCs w:val="22"/>
        </w:rPr>
        <w:t xml:space="preserve">L’application consulat.ga est la plateforme nationale de gestion intégrée des représentations diplomatiques gabonaises. Son déploiement pour l’Ambassade en Espagne s’inscrit dans la logique de bonne gouvernance et de transparence exigée par le pouvoir central.</w:t>
      </w:r>
    </w:p>
    <w:p>
      <w:pPr>
        <w:spacing w:after="120" w:before="240"/>
      </w:pPr>
      <w:r>
        <w:rPr>
          <w:rFonts w:ascii="Arial" w:cs="Arial" w:eastAsia="Arial" w:hAnsi="Arial"/>
          <w:b/>
          <w:bCs/>
          <w:color w:val="3F51B5"/>
          <w:sz w:val="24"/>
          <w:szCs w:val="24"/>
        </w:rPr>
        <w:t xml:space="preserve">4.1 Modules et fonctionnalités</w:t>
      </w:r>
    </w:p>
    <w:p>
      <w:pPr>
        <w:pStyle w:val="ListParagraph"/>
        <w:numPr>
          <w:ilvl w:val="0"/>
          <w:numId w:val="4"/>
        </w:numPr>
        <w:spacing w:after="80"/>
      </w:pPr>
      <w:r>
        <w:rPr>
          <w:rFonts w:ascii="Arial" w:cs="Arial" w:eastAsia="Arial" w:hAnsi="Arial"/>
          <w:sz w:val="22"/>
          <w:szCs w:val="22"/>
        </w:rPr>
        <w:t xml:space="preserve">Immatriculation consulaire : enregistrement, renouvellement, suivi des cartes.</w:t>
      </w:r>
    </w:p>
    <w:p>
      <w:pPr>
        <w:pStyle w:val="ListParagraph"/>
        <w:numPr>
          <w:ilvl w:val="0"/>
          <w:numId w:val="4"/>
        </w:numPr>
        <w:spacing w:after="80"/>
      </w:pPr>
      <w:r>
        <w:rPr>
          <w:rFonts w:ascii="Arial" w:cs="Arial" w:eastAsia="Arial" w:hAnsi="Arial"/>
          <w:sz w:val="22"/>
          <w:szCs w:val="22"/>
        </w:rPr>
        <w:t xml:space="preserve">État civil : transcription des actes de naissance, mariage, décès.</w:t>
      </w:r>
    </w:p>
    <w:p>
      <w:pPr>
        <w:pStyle w:val="ListParagraph"/>
        <w:numPr>
          <w:ilvl w:val="0"/>
          <w:numId w:val="4"/>
        </w:numPr>
        <w:spacing w:after="80"/>
      </w:pPr>
      <w:r>
        <w:rPr>
          <w:rFonts w:ascii="Arial" w:cs="Arial" w:eastAsia="Arial" w:hAnsi="Arial"/>
          <w:sz w:val="22"/>
          <w:szCs w:val="22"/>
        </w:rPr>
        <w:t xml:space="preserve">Rendez-vous en ligne pour les démarches consulaires.</w:t>
      </w:r>
    </w:p>
    <w:p>
      <w:pPr>
        <w:pStyle w:val="ListParagraph"/>
        <w:numPr>
          <w:ilvl w:val="0"/>
          <w:numId w:val="4"/>
        </w:numPr>
        <w:spacing w:after="80"/>
      </w:pPr>
      <w:r>
        <w:rPr>
          <w:rFonts w:ascii="Arial" w:cs="Arial" w:eastAsia="Arial" w:hAnsi="Arial"/>
          <w:sz w:val="22"/>
          <w:szCs w:val="22"/>
        </w:rPr>
        <w:t xml:space="preserve">Gestion documentaire et suivi des demandes.</w:t>
      </w:r>
    </w:p>
    <w:p>
      <w:pPr>
        <w:pStyle w:val="ListParagraph"/>
        <w:numPr>
          <w:ilvl w:val="0"/>
          <w:numId w:val="4"/>
        </w:numPr>
        <w:spacing w:after="80"/>
      </w:pPr>
      <w:r>
        <w:rPr>
          <w:rFonts w:ascii="Arial" w:cs="Arial" w:eastAsia="Arial" w:hAnsi="Arial"/>
          <w:sz w:val="22"/>
          <w:szCs w:val="22"/>
        </w:rPr>
        <w:t xml:space="preserve">Tableau de bord statistique et cartographie de la diaspora.</w:t>
      </w:r>
    </w:p>
    <w:p>
      <w:pPr>
        <w:pStyle w:val="ListParagraph"/>
        <w:numPr>
          <w:ilvl w:val="0"/>
          <w:numId w:val="4"/>
        </w:numPr>
        <w:spacing w:after="80"/>
      </w:pPr>
      <w:r>
        <w:rPr>
          <w:rFonts w:ascii="Arial" w:cs="Arial" w:eastAsia="Arial" w:hAnsi="Arial"/>
          <w:sz w:val="22"/>
          <w:szCs w:val="22"/>
        </w:rPr>
        <w:t xml:space="preserve">Communication : notifications et messages aux ressortissants.</w:t>
      </w:r>
    </w:p>
    <w:p>
      <w:pPr>
        <w:pStyle w:val="ListParagraph"/>
        <w:numPr>
          <w:ilvl w:val="0"/>
          <w:numId w:val="4"/>
        </w:numPr>
        <w:spacing w:after="80"/>
      </w:pPr>
      <w:r>
        <w:rPr>
          <w:rFonts w:ascii="Arial" w:cs="Arial" w:eastAsia="Arial" w:hAnsi="Arial"/>
          <w:sz w:val="22"/>
          <w:szCs w:val="22"/>
        </w:rPr>
        <w:t xml:space="preserve">Paiements numériques sécurisés pour les recettes consulaires.</w:t>
      </w:r>
    </w:p>
    <w:p>
      <w:pPr>
        <w:spacing w:after="120" w:before="240"/>
      </w:pPr>
      <w:r>
        <w:rPr>
          <w:rFonts w:ascii="Arial" w:cs="Arial" w:eastAsia="Arial" w:hAnsi="Arial"/>
          <w:b/>
          <w:bCs/>
          <w:color w:val="3F51B5"/>
          <w:sz w:val="24"/>
          <w:szCs w:val="24"/>
        </w:rPr>
        <w:t xml:space="preserve">4.2 Création de la représentation</w:t>
      </w:r>
    </w:p>
    <w:p>
      <w:pPr>
        <w:pStyle w:val="ListParagraph"/>
        <w:numPr>
          <w:ilvl w:val="0"/>
          <w:numId w:val="2"/>
        </w:numPr>
        <w:spacing w:after="60"/>
      </w:pPr>
      <w:r>
        <w:rPr>
          <w:rFonts w:ascii="Arial" w:cs="Arial" w:eastAsia="Arial" w:hAnsi="Arial"/>
          <w:sz w:val="22"/>
          <w:szCs w:val="22"/>
        </w:rPr>
        <w:t xml:space="preserve">Configuration de l’entité juridique et des services</w:t>
      </w:r>
    </w:p>
    <w:p>
      <w:pPr>
        <w:pStyle w:val="ListParagraph"/>
        <w:numPr>
          <w:ilvl w:val="0"/>
          <w:numId w:val="2"/>
        </w:numPr>
        <w:spacing w:after="60"/>
      </w:pPr>
      <w:r>
        <w:rPr>
          <w:rFonts w:ascii="Arial" w:cs="Arial" w:eastAsia="Arial" w:hAnsi="Arial"/>
          <w:sz w:val="22"/>
          <w:szCs w:val="22"/>
        </w:rPr>
        <w:t xml:space="preserve">Création des comptes utilisateurs et des rôles</w:t>
      </w:r>
    </w:p>
    <w:p>
      <w:pPr>
        <w:pStyle w:val="ListParagraph"/>
        <w:numPr>
          <w:ilvl w:val="0"/>
          <w:numId w:val="2"/>
        </w:numPr>
        <w:spacing w:after="60"/>
      </w:pPr>
      <w:r>
        <w:rPr>
          <w:rFonts w:ascii="Arial" w:cs="Arial" w:eastAsia="Arial" w:hAnsi="Arial"/>
          <w:sz w:val="22"/>
          <w:szCs w:val="22"/>
        </w:rPr>
        <w:t xml:space="preserve">Personnalisation de l’interface et tests</w:t>
      </w:r>
    </w:p>
    <w:p>
      <w:r>
        <w:br w:type="page"/>
      </w:r>
    </w:p>
    <w:p>
      <w:pPr>
        <w:pBdr>
          <w:bottom w:val="single" w:color="009E49" w:sz="6" w:space="4"/>
        </w:pBdr>
        <w:spacing w:after="200" w:before="360"/>
      </w:pPr>
      <w:r>
        <w:rPr>
          <w:rFonts w:ascii="Arial" w:cs="Arial" w:eastAsia="Arial" w:hAnsi="Arial"/>
          <w:b/>
          <w:bCs/>
          <w:color w:val="006633"/>
          <w:sz w:val="26"/>
          <w:szCs w:val="26"/>
        </w:rPr>
        <w:t xml:space="preserve">5. AXE 3 – CARTES CONSULAIRES NUMÉRIQUES</w:t>
      </w:r>
    </w:p>
    <w:p>
      <w:pPr>
        <w:spacing w:after="120"/>
        <w:jc w:val="both"/>
      </w:pPr>
      <w:r>
        <w:rPr>
          <w:rFonts w:ascii="Arial" w:cs="Arial" w:eastAsia="Arial" w:hAnsi="Arial"/>
          <w:sz w:val="22"/>
          <w:szCs w:val="22"/>
        </w:rPr>
        <w:t xml:space="preserve">La production de 500 cartes consulaires constitue la matérialisation concrète de la digitalisation auprès des ressortissants gabonais en Espagne.</w:t>
      </w:r>
    </w:p>
    <w:p>
      <w:pPr>
        <w:spacing w:after="120" w:before="240"/>
      </w:pPr>
      <w:r>
        <w:rPr>
          <w:rFonts w:ascii="Arial" w:cs="Arial" w:eastAsia="Arial" w:hAnsi="Arial"/>
          <w:b/>
          <w:bCs/>
          <w:color w:val="3F51B5"/>
          <w:sz w:val="24"/>
          <w:szCs w:val="24"/>
        </w:rPr>
        <w:t xml:space="preserve">5.1 Caractéristiques</w:t>
      </w:r>
    </w:p>
    <w:p>
      <w:pPr>
        <w:pStyle w:val="ListParagraph"/>
        <w:numPr>
          <w:ilvl w:val="0"/>
          <w:numId w:val="2"/>
        </w:numPr>
        <w:spacing w:after="60"/>
      </w:pPr>
      <w:r>
        <w:rPr>
          <w:rFonts w:ascii="Arial" w:cs="Arial" w:eastAsia="Arial" w:hAnsi="Arial"/>
          <w:sz w:val="22"/>
          <w:szCs w:val="22"/>
        </w:rPr>
        <w:t xml:space="preserve">Format carte de crédit (85,6 x 53,98 mm) en PVC haute qualité</w:t>
      </w:r>
    </w:p>
    <w:p>
      <w:pPr>
        <w:pStyle w:val="ListParagraph"/>
        <w:numPr>
          <w:ilvl w:val="0"/>
          <w:numId w:val="2"/>
        </w:numPr>
        <w:spacing w:after="60"/>
      </w:pPr>
      <w:r>
        <w:rPr>
          <w:rFonts w:ascii="Arial" w:cs="Arial" w:eastAsia="Arial" w:hAnsi="Arial"/>
          <w:sz w:val="22"/>
          <w:szCs w:val="22"/>
        </w:rPr>
        <w:t xml:space="preserve">Impression recto-verso avec armoiries de la République Gabonaise</w:t>
      </w:r>
    </w:p>
    <w:p>
      <w:pPr>
        <w:pStyle w:val="ListParagraph"/>
        <w:numPr>
          <w:ilvl w:val="0"/>
          <w:numId w:val="2"/>
        </w:numPr>
        <w:spacing w:after="60"/>
      </w:pPr>
      <w:r>
        <w:rPr>
          <w:rFonts w:ascii="Arial" w:cs="Arial" w:eastAsia="Arial" w:hAnsi="Arial"/>
          <w:sz w:val="22"/>
          <w:szCs w:val="22"/>
        </w:rPr>
        <w:t xml:space="preserve">QR Code unique lié au profil dans consulat.ga</w:t>
      </w:r>
    </w:p>
    <w:p>
      <w:pPr>
        <w:pStyle w:val="ListParagraph"/>
        <w:numPr>
          <w:ilvl w:val="0"/>
          <w:numId w:val="2"/>
        </w:numPr>
        <w:spacing w:after="60"/>
      </w:pPr>
      <w:r>
        <w:rPr>
          <w:rFonts w:ascii="Arial" w:cs="Arial" w:eastAsia="Arial" w:hAnsi="Arial"/>
          <w:sz w:val="22"/>
          <w:szCs w:val="22"/>
        </w:rPr>
        <w:t xml:space="preserve">Numéro d’immatriculation, photo d’identité, données personnelles</w:t>
      </w:r>
    </w:p>
    <w:p>
      <w:pPr>
        <w:pStyle w:val="ListParagraph"/>
        <w:numPr>
          <w:ilvl w:val="0"/>
          <w:numId w:val="2"/>
        </w:numPr>
        <w:spacing w:after="60"/>
      </w:pPr>
      <w:r>
        <w:rPr>
          <w:rFonts w:ascii="Arial" w:cs="Arial" w:eastAsia="Arial" w:hAnsi="Arial"/>
          <w:sz w:val="22"/>
          <w:szCs w:val="22"/>
        </w:rPr>
        <w:t xml:space="preserve">Éléments de sécurité : hologramme, micro-impression</w:t>
      </w:r>
    </w:p>
    <w:p>
      <w:pPr>
        <w:spacing w:after="120" w:before="240"/>
      </w:pPr>
      <w:r>
        <w:rPr>
          <w:rFonts w:ascii="Arial" w:cs="Arial" w:eastAsia="Arial" w:hAnsi="Arial"/>
          <w:b/>
          <w:bCs/>
          <w:color w:val="3F51B5"/>
          <w:sz w:val="24"/>
          <w:szCs w:val="24"/>
        </w:rPr>
        <w:t xml:space="preserve">5.2 Processus de production</w:t>
      </w:r>
    </w:p>
    <w:p>
      <w:pPr>
        <w:pStyle w:val="ListParagraph"/>
        <w:numPr>
          <w:ilvl w:val="0"/>
          <w:numId w:val="5"/>
        </w:numPr>
        <w:spacing w:after="80"/>
      </w:pPr>
      <w:r>
        <w:rPr>
          <w:rFonts w:ascii="Arial" w:cs="Arial" w:eastAsia="Arial" w:hAnsi="Arial"/>
          <w:sz w:val="22"/>
          <w:szCs w:val="22"/>
        </w:rPr>
        <w:t xml:space="preserve">Collecte des données via consulat.ga</w:t>
      </w:r>
    </w:p>
    <w:p>
      <w:pPr>
        <w:pStyle w:val="ListParagraph"/>
        <w:numPr>
          <w:ilvl w:val="0"/>
          <w:numId w:val="5"/>
        </w:numPr>
        <w:spacing w:after="80"/>
      </w:pPr>
      <w:r>
        <w:rPr>
          <w:rFonts w:ascii="Arial" w:cs="Arial" w:eastAsia="Arial" w:hAnsi="Arial"/>
          <w:sz w:val="22"/>
          <w:szCs w:val="22"/>
        </w:rPr>
        <w:t xml:space="preserve">Vérification et validation par le service consulaire</w:t>
      </w:r>
    </w:p>
    <w:p>
      <w:pPr>
        <w:pStyle w:val="ListParagraph"/>
        <w:numPr>
          <w:ilvl w:val="0"/>
          <w:numId w:val="5"/>
        </w:numPr>
        <w:spacing w:after="80"/>
      </w:pPr>
      <w:r>
        <w:rPr>
          <w:rFonts w:ascii="Arial" w:cs="Arial" w:eastAsia="Arial" w:hAnsi="Arial"/>
          <w:sz w:val="22"/>
          <w:szCs w:val="22"/>
        </w:rPr>
        <w:t xml:space="preserve">Génération des fichiers d’impression sécurisés</w:t>
      </w:r>
    </w:p>
    <w:p>
      <w:pPr>
        <w:pStyle w:val="ListParagraph"/>
        <w:numPr>
          <w:ilvl w:val="0"/>
          <w:numId w:val="5"/>
        </w:numPr>
        <w:spacing w:after="80"/>
      </w:pPr>
      <w:r>
        <w:rPr>
          <w:rFonts w:ascii="Arial" w:cs="Arial" w:eastAsia="Arial" w:hAnsi="Arial"/>
          <w:sz w:val="22"/>
          <w:szCs w:val="22"/>
        </w:rPr>
        <w:t xml:space="preserve">Impression par un prestataire certifié</w:t>
      </w:r>
    </w:p>
    <w:p>
      <w:pPr>
        <w:pStyle w:val="ListParagraph"/>
        <w:numPr>
          <w:ilvl w:val="0"/>
          <w:numId w:val="5"/>
        </w:numPr>
        <w:spacing w:after="80"/>
      </w:pPr>
      <w:r>
        <w:rPr>
          <w:rFonts w:ascii="Arial" w:cs="Arial" w:eastAsia="Arial" w:hAnsi="Arial"/>
          <w:sz w:val="22"/>
          <w:szCs w:val="22"/>
        </w:rPr>
        <w:t xml:space="preserve">Contrôle qualité et activation des QR Codes</w:t>
      </w:r>
    </w:p>
    <w:p>
      <w:pPr>
        <w:pStyle w:val="ListParagraph"/>
        <w:numPr>
          <w:ilvl w:val="0"/>
          <w:numId w:val="5"/>
        </w:numPr>
        <w:spacing w:after="80"/>
      </w:pPr>
      <w:r>
        <w:rPr>
          <w:rFonts w:ascii="Arial" w:cs="Arial" w:eastAsia="Arial" w:hAnsi="Arial"/>
          <w:sz w:val="22"/>
          <w:szCs w:val="22"/>
        </w:rPr>
        <w:t xml:space="preserve">Distribution lors de rendez-vous dédiés</w:t>
      </w:r>
    </w:p>
    <w:p>
      <w:pPr>
        <w:spacing w:after="120" w:before="240"/>
      </w:pPr>
      <w:r>
        <w:rPr>
          <w:rFonts w:ascii="Arial" w:cs="Arial" w:eastAsia="Arial" w:hAnsi="Arial"/>
          <w:b/>
          <w:bCs/>
          <w:color w:val="3F51B5"/>
          <w:sz w:val="24"/>
          <w:szCs w:val="24"/>
        </w:rPr>
        <w:t xml:space="preserve">5.3 Volume et coût</w:t>
      </w:r>
    </w:p>
    <w:p>
      <w:pPr>
        <w:spacing w:after="120"/>
        <w:jc w:val="both"/>
      </w:pPr>
      <w:r>
        <w:rPr>
          <w:rFonts w:ascii="Arial" w:cs="Arial" w:eastAsia="Arial" w:hAnsi="Arial"/>
          <w:sz w:val="22"/>
          <w:szCs w:val="22"/>
        </w:rPr>
        <w:t xml:space="preserve">Première campagne : 500 cartes au coût unitaire de 14,99€, soit 7 495€.</w:t>
      </w:r>
    </w:p>
    <w:p>
      <w:r>
        <w:br w:type="page"/>
      </w:r>
    </w:p>
    <w:p>
      <w:pPr>
        <w:pBdr>
          <w:bottom w:val="single" w:color="009E49" w:sz="6" w:space="4"/>
        </w:pBdr>
        <w:spacing w:after="200" w:before="360"/>
      </w:pPr>
      <w:r>
        <w:rPr>
          <w:rFonts w:ascii="Arial" w:cs="Arial" w:eastAsia="Arial" w:hAnsi="Arial"/>
          <w:b/>
          <w:bCs/>
          <w:color w:val="006633"/>
          <w:sz w:val="26"/>
          <w:szCs w:val="26"/>
        </w:rPr>
        <w:t xml:space="preserve">6. AXE 4 – FORMATION DU PERSONNEL</w:t>
      </w:r>
    </w:p>
    <w:p>
      <w:pPr>
        <w:spacing w:after="120"/>
        <w:jc w:val="both"/>
      </w:pPr>
      <w:r>
        <w:rPr>
          <w:rFonts w:ascii="Arial" w:cs="Arial" w:eastAsia="Arial" w:hAnsi="Arial"/>
          <w:sz w:val="22"/>
          <w:szCs w:val="22"/>
        </w:rPr>
        <w:t xml:space="preserve">La réussite de la transformation numérique repose sur la capacité du personnel à maîtriser les nouveaux outils. Un programme de 5 jours sera dispensé sur site à l’Ambassade à Madrid.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4226"/>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Contenu</w:t>
            </w:r>
          </w:p>
        </w:tc>
        <w:tc>
          <w:tcPr>
            <w:tcW w:type="dxa" w:w="2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Site web</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Administration et mise à jour du contenu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 jour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consulat.ga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Immatriculation, état civil, rendez-vous, paiements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1,5 jours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Cartes consulaires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Création, vérification et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0,5 jour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IA iAsted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Assistant IA : gestion administrative, veille stratégique, e-diplomatie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 jour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Sécurité &amp; stratégie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Cybersécurité, protection des données, calendrier éditorial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 jour</w:t>
            </w:r>
          </w:p>
        </w:tc>
      </w:tr>
    </w:tbl>
    <w:p>
      <w:pPr>
        <w:spacing w:after="60"/>
      </w:pPr>
    </w:p>
    <w:p>
      <w:pPr>
        <w:pStyle w:val="ListParagraph"/>
        <w:numPr>
          <w:ilvl w:val="0"/>
          <w:numId w:val="2"/>
        </w:numPr>
        <w:spacing w:after="60"/>
      </w:pPr>
      <w:r>
        <w:rPr>
          <w:rFonts w:ascii="Arial" w:cs="Arial" w:eastAsia="Arial" w:hAnsi="Arial"/>
          <w:sz w:val="22"/>
          <w:szCs w:val="22"/>
        </w:rPr>
        <w:t xml:space="preserve">Formation présentielle avec mises en situation réelles</w:t>
      </w:r>
    </w:p>
    <w:p>
      <w:pPr>
        <w:pStyle w:val="ListParagraph"/>
        <w:numPr>
          <w:ilvl w:val="0"/>
          <w:numId w:val="2"/>
        </w:numPr>
        <w:spacing w:after="60"/>
      </w:pPr>
      <w:r>
        <w:rPr>
          <w:rFonts w:ascii="Arial" w:cs="Arial" w:eastAsia="Arial" w:hAnsi="Arial"/>
          <w:sz w:val="22"/>
          <w:szCs w:val="22"/>
        </w:rPr>
        <w:t xml:space="preserve">Supports en français (manuels, tutoriels vidéo)</w:t>
      </w:r>
    </w:p>
    <w:p>
      <w:pPr>
        <w:pStyle w:val="ListParagraph"/>
        <w:numPr>
          <w:ilvl w:val="0"/>
          <w:numId w:val="2"/>
        </w:numPr>
        <w:spacing w:after="60"/>
      </w:pPr>
      <w:r>
        <w:rPr>
          <w:rFonts w:ascii="Arial" w:cs="Arial" w:eastAsia="Arial" w:hAnsi="Arial"/>
          <w:sz w:val="22"/>
          <w:szCs w:val="22"/>
        </w:rPr>
        <w:t xml:space="preserve">Assistance technique post-formation pendant 3 mois</w:t>
      </w:r>
    </w:p>
    <w:p>
      <w:r>
        <w:br w:type="page"/>
      </w:r>
    </w:p>
    <w:p>
      <w:pPr>
        <w:pBdr>
          <w:bottom w:val="single" w:color="009E49" w:sz="6" w:space="4"/>
        </w:pBdr>
        <w:spacing w:after="200" w:before="360"/>
      </w:pPr>
      <w:r>
        <w:rPr>
          <w:rFonts w:ascii="Arial" w:cs="Arial" w:eastAsia="Arial" w:hAnsi="Arial"/>
          <w:b/>
          <w:bCs/>
          <w:color w:val="006633"/>
          <w:sz w:val="26"/>
          <w:szCs w:val="26"/>
        </w:rPr>
        <w:t xml:space="preserve">7. AXE 5 – STRATÉGIE DIPLOMATIQUE NUMÉRIQUE</w:t>
      </w:r>
    </w:p>
    <w:p>
      <w:pPr>
        <w:spacing w:after="120"/>
        <w:jc w:val="both"/>
      </w:pPr>
      <w:r>
        <w:rPr>
          <w:rFonts w:ascii="Arial" w:cs="Arial" w:eastAsia="Arial" w:hAnsi="Arial"/>
          <w:sz w:val="22"/>
          <w:szCs w:val="22"/>
        </w:rPr>
        <w:t xml:space="preserve">La transformation numérique doit s’accompagner d’une vision stratégique portée par Son Excellence l’Ambassadeur, pour inscrire la mission dans l’ère de la diplomatie publique numérique.</w:t>
      </w:r>
    </w:p>
    <w:p>
      <w:pPr>
        <w:spacing w:after="120" w:before="240"/>
      </w:pPr>
      <w:r>
        <w:rPr>
          <w:rFonts w:ascii="Arial" w:cs="Arial" w:eastAsia="Arial" w:hAnsi="Arial"/>
          <w:b/>
          <w:bCs/>
          <w:color w:val="3F51B5"/>
          <w:sz w:val="24"/>
          <w:szCs w:val="24"/>
        </w:rPr>
        <w:t xml:space="preserve">7.1 Diplomatie économique numérique</w:t>
      </w:r>
    </w:p>
    <w:p>
      <w:pPr>
        <w:spacing w:after="120"/>
        <w:jc w:val="both"/>
      </w:pPr>
      <w:r>
        <w:rPr>
          <w:rFonts w:ascii="Arial" w:cs="Arial" w:eastAsia="Arial" w:hAnsi="Arial"/>
          <w:sz w:val="22"/>
          <w:szCs w:val="22"/>
        </w:rPr>
        <w:t xml:space="preserve">L’ambassade deviendra un poste avancé de promotion économique, capable de cartographier le tissu industriel espagnol, d’identifier les investisseurs potentiels et de promouvoir les opportunités du PNCD via des webinaires et rencontres virtuelles.</w:t>
      </w:r>
    </w:p>
    <w:p>
      <w:pPr>
        <w:spacing w:after="120" w:before="240"/>
      </w:pPr>
      <w:r>
        <w:rPr>
          <w:rFonts w:ascii="Arial" w:cs="Arial" w:eastAsia="Arial" w:hAnsi="Arial"/>
          <w:b/>
          <w:bCs/>
          <w:color w:val="3F51B5"/>
          <w:sz w:val="24"/>
          <w:szCs w:val="24"/>
        </w:rPr>
        <w:t xml:space="preserve">7.2 E-diplomatie et soft power</w:t>
      </w:r>
    </w:p>
    <w:p>
      <w:pPr>
        <w:pStyle w:val="ListParagraph"/>
        <w:numPr>
          <w:ilvl w:val="0"/>
          <w:numId w:val="2"/>
        </w:numPr>
        <w:spacing w:after="60"/>
      </w:pPr>
      <w:r>
        <w:rPr>
          <w:rFonts w:ascii="Arial" w:cs="Arial" w:eastAsia="Arial" w:hAnsi="Arial"/>
          <w:sz w:val="22"/>
          <w:szCs w:val="22"/>
        </w:rPr>
        <w:t xml:space="preserve">Présence active sur LinkedIn, X/Twitter avec contenus sur les relations bilatérales</w:t>
      </w:r>
    </w:p>
    <w:p>
      <w:pPr>
        <w:pStyle w:val="ListParagraph"/>
        <w:numPr>
          <w:ilvl w:val="0"/>
          <w:numId w:val="2"/>
        </w:numPr>
        <w:spacing w:after="60"/>
      </w:pPr>
      <w:r>
        <w:rPr>
          <w:rFonts w:ascii="Arial" w:cs="Arial" w:eastAsia="Arial" w:hAnsi="Arial"/>
          <w:sz w:val="22"/>
          <w:szCs w:val="22"/>
        </w:rPr>
        <w:t xml:space="preserve">Diplomatie culturelle : expositions virtuelles, partenariats avec des institutions comme le Musée du Prado</w:t>
      </w:r>
    </w:p>
    <w:p>
      <w:pPr>
        <w:pStyle w:val="ListParagraph"/>
        <w:numPr>
          <w:ilvl w:val="0"/>
          <w:numId w:val="2"/>
        </w:numPr>
        <w:spacing w:after="60"/>
      </w:pPr>
      <w:r>
        <w:rPr>
          <w:rFonts w:ascii="Arial" w:cs="Arial" w:eastAsia="Arial" w:hAnsi="Arial"/>
          <w:sz w:val="22"/>
          <w:szCs w:val="22"/>
        </w:rPr>
        <w:t xml:space="preserve">Promotion de la « Destination Gabon » en lien avec la participation au FITUR de Madrid</w:t>
      </w:r>
    </w:p>
    <w:p>
      <w:pPr>
        <w:pStyle w:val="ListParagraph"/>
        <w:numPr>
          <w:ilvl w:val="0"/>
          <w:numId w:val="2"/>
        </w:numPr>
        <w:spacing w:after="60"/>
      </w:pPr>
      <w:r>
        <w:rPr>
          <w:rFonts w:ascii="Arial" w:cs="Arial" w:eastAsia="Arial" w:hAnsi="Arial"/>
          <w:sz w:val="22"/>
          <w:szCs w:val="22"/>
        </w:rPr>
        <w:t xml:space="preserve">Protection de l’e-réputation : diffusion proactive de la narration officielle</w:t>
      </w:r>
    </w:p>
    <w:p>
      <w:pPr>
        <w:spacing w:after="120" w:before="240"/>
      </w:pPr>
      <w:r>
        <w:rPr>
          <w:rFonts w:ascii="Arial" w:cs="Arial" w:eastAsia="Arial" w:hAnsi="Arial"/>
          <w:b/>
          <w:bCs/>
          <w:color w:val="3F51B5"/>
          <w:sz w:val="24"/>
          <w:szCs w:val="24"/>
        </w:rPr>
        <w:t xml:space="preserve">7.3 Diplomatie verte</w:t>
      </w:r>
    </w:p>
    <w:p>
      <w:pPr>
        <w:spacing w:after="120"/>
        <w:jc w:val="both"/>
      </w:pPr>
      <w:r>
        <w:rPr>
          <w:rFonts w:ascii="Arial" w:cs="Arial" w:eastAsia="Arial" w:hAnsi="Arial"/>
          <w:sz w:val="22"/>
          <w:szCs w:val="22"/>
        </w:rPr>
        <w:t xml:space="preserve">Le Gabon, puits net de carbone avec 85% de couverture forestière, dispose d’un capital environnemental unique. L’Ambassade valorisera ce leadership climatique auprès des instances européennes et des partenaires espagnols engagés dans la transition écologique.</w:t>
      </w:r>
    </w:p>
    <w:p>
      <w:pPr>
        <w:spacing w:after="120" w:before="240"/>
      </w:pPr>
      <w:r>
        <w:rPr>
          <w:rFonts w:ascii="Arial" w:cs="Arial" w:eastAsia="Arial" w:hAnsi="Arial"/>
          <w:b/>
          <w:bCs/>
          <w:color w:val="3F51B5"/>
          <w:sz w:val="24"/>
          <w:szCs w:val="24"/>
        </w:rPr>
        <w:t xml:space="preserve">7.4 Calendrier éditorial</w:t>
      </w:r>
    </w:p>
    <w:p>
      <w:pPr>
        <w:spacing w:after="120"/>
        <w:jc w:val="both"/>
      </w:pPr>
      <w:r>
        <w:rPr>
          <w:rFonts w:ascii="Arial" w:cs="Arial" w:eastAsia="Arial" w:hAnsi="Arial"/>
          <w:sz w:val="22"/>
          <w:szCs w:val="22"/>
        </w:rPr>
        <w:t xml:space="preserve">Un calendrier structuré autour des temps forts : fête nationale du 17 août, visites officielles, FITUR, rendez-vous de l’Union Africaine et événements bilatéraux Gabon-Espagne.</w:t>
      </w:r>
    </w:p>
    <w:p>
      <w:r>
        <w:br w:type="page"/>
      </w:r>
    </w:p>
    <w:p>
      <w:pPr>
        <w:pBdr>
          <w:bottom w:val="single" w:color="009E49" w:sz="6" w:space="4"/>
        </w:pBdr>
        <w:spacing w:after="200" w:before="360"/>
      </w:pPr>
      <w:r>
        <w:rPr>
          <w:rFonts w:ascii="Arial" w:cs="Arial" w:eastAsia="Arial" w:hAnsi="Arial"/>
          <w:b/>
          <w:bCs/>
          <w:color w:val="006633"/>
          <w:sz w:val="26"/>
          <w:szCs w:val="26"/>
        </w:rPr>
        <w:t xml:space="preserve">8. AXE 6 – INTÉGRATION DE L’IA IASTED</w:t>
      </w:r>
    </w:p>
    <w:p>
      <w:pPr>
        <w:spacing w:after="120"/>
        <w:jc w:val="both"/>
      </w:pPr>
      <w:r>
        <w:rPr>
          <w:rFonts w:ascii="Arial" w:cs="Arial" w:eastAsia="Arial" w:hAnsi="Arial"/>
          <w:sz w:val="22"/>
          <w:szCs w:val="22"/>
        </w:rPr>
        <w:t xml:space="preserve">L’intelligence artificielle iAsted, déployée sur 3 postes au sein de l’Ambassade, transforme radicalement la productivité et la capacité d’action de la mission diplomatique. Intégrée à la fois dans le site web et dans l’application consulat.ga, elle couvre l’ensemble du spectre des activités diplomatiques.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F51B5" w:sz="4"/>
              <w:left w:val="single" w:color="3F51B5" w:sz="12"/>
              <w:bottom w:val="single" w:color="3F51B5" w:sz="4"/>
              <w:right w:val="single" w:color="3F51B5" w:sz="4"/>
            </w:tcBorders>
            <w:shd w:fill="E3F2FD" w:val="clear"/>
            <w:tcMar>
              <w:top w:type="dxa" w:w="120"/>
              <w:left w:type="dxa" w:w="200"/>
              <w:bottom w:type="dxa" w:w="120"/>
              <w:right w:type="dxa" w:w="200"/>
            </w:tcMar>
          </w:tcPr>
          <w:p>
            <w:pPr>
              <w:spacing w:after="80"/>
            </w:pPr>
            <w:r>
              <w:rPr>
                <w:rFonts w:ascii="Arial" w:cs="Arial" w:eastAsia="Arial" w:hAnsi="Arial"/>
                <w:b/>
                <w:bCs/>
                <w:color w:val="3F51B5"/>
                <w:sz w:val="22"/>
                <w:szCs w:val="22"/>
              </w:rPr>
              <w:t xml:space="preserve">Intelligence économique et recherche d’opérateurs</w:t>
            </w:r>
          </w:p>
          <w:p>
            <w:pPr>
              <w:spacing w:after="40"/>
            </w:pPr>
            <w:r>
              <w:rPr>
                <w:rFonts w:ascii="Arial" w:cs="Arial" w:eastAsia="Arial" w:hAnsi="Arial"/>
                <w:sz w:val="20"/>
                <w:szCs w:val="20"/>
              </w:rPr>
              <w:t xml:space="preserve">Cartographie automatisée du tissu industriel espagnol par secteur (infrastructure, tourisme, énergie, agroalimentaire). Analyse des rapports ICEX et identification des flux de capitaux vers l’Afrique. Génération de fiches de prospection pour les entreprises ciblées. Sourcing de consortiums espagnols pour les grands projets du PNCD : chemin de fer Boué-Belinga-Mayumba, port de Mayumba, projet hydroélectrique de Boué.</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E49" w:sz="4"/>
              <w:left w:val="single" w:color="009E49" w:sz="12"/>
              <w:bottom w:val="single" w:color="009E49" w:sz="4"/>
              <w:right w:val="single" w:color="009E49" w:sz="4"/>
            </w:tcBorders>
            <w:shd w:fill="E8F5E9" w:val="clear"/>
            <w:tcMar>
              <w:top w:type="dxa" w:w="120"/>
              <w:left w:type="dxa" w:w="200"/>
              <w:bottom w:type="dxa" w:w="120"/>
              <w:right w:type="dxa" w:w="200"/>
            </w:tcMar>
          </w:tcPr>
          <w:p>
            <w:pPr>
              <w:spacing w:after="80"/>
            </w:pPr>
            <w:r>
              <w:rPr>
                <w:rFonts w:ascii="Arial" w:cs="Arial" w:eastAsia="Arial" w:hAnsi="Arial"/>
                <w:b/>
                <w:bCs/>
                <w:color w:val="009E49"/>
                <w:sz w:val="22"/>
                <w:szCs w:val="22"/>
              </w:rPr>
              <w:t xml:space="preserve">Gestion documentaire et contractuelle</w:t>
            </w:r>
          </w:p>
          <w:p>
            <w:pPr>
              <w:spacing w:after="40"/>
            </w:pPr>
            <w:r>
              <w:rPr>
                <w:rFonts w:ascii="Arial" w:cs="Arial" w:eastAsia="Arial" w:hAnsi="Arial"/>
                <w:sz w:val="20"/>
                <w:szCs w:val="20"/>
              </w:rPr>
              <w:t xml:space="preserve">Rédaction assistée de contrats de coopération, protocoles d’accord, mémorandums d’entente, notes verbales et correspondances officielles en français et en espagnol. Élaboration de rapports d’activité, comptes rendus de réunions, briefings préparatoires aux audiences et notes de synthèse. Suivi des échéances contractuelles avec alertes automatiques.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A000" w:sz="4"/>
              <w:left w:val="single" w:color="FFA000" w:sz="12"/>
              <w:bottom w:val="single" w:color="FFA000" w:sz="4"/>
              <w:right w:val="single" w:color="FFA000" w:sz="4"/>
            </w:tcBorders>
            <w:shd w:fill="FFFDE7" w:val="clear"/>
            <w:tcMar>
              <w:top w:type="dxa" w:w="120"/>
              <w:left w:type="dxa" w:w="200"/>
              <w:bottom w:type="dxa" w:w="120"/>
              <w:right w:type="dxa" w:w="200"/>
            </w:tcMar>
          </w:tcPr>
          <w:p>
            <w:pPr>
              <w:spacing w:after="80"/>
            </w:pPr>
            <w:r>
              <w:rPr>
                <w:rFonts w:ascii="Arial" w:cs="Arial" w:eastAsia="Arial" w:hAnsi="Arial"/>
                <w:b/>
                <w:bCs/>
                <w:color w:val="FFA000"/>
                <w:sz w:val="22"/>
                <w:szCs w:val="22"/>
              </w:rPr>
              <w:t xml:space="preserve">Gestion administrative et consulaire</w:t>
            </w:r>
          </w:p>
          <w:p>
            <w:pPr>
              <w:spacing w:after="40"/>
            </w:pPr>
            <w:r>
              <w:rPr>
                <w:rFonts w:ascii="Arial" w:cs="Arial" w:eastAsia="Arial" w:hAnsi="Arial"/>
                <w:sz w:val="20"/>
                <w:szCs w:val="20"/>
              </w:rPr>
              <w:t xml:space="preserve">Traitement accéléré des demandes d’immatriculation, classification intelligente du courrier, optimisation de l’agenda de l’Ambassadeur, gestion des rendez-vous. Constitution d’une base de compétences de la diaspora gabonaise pour les politiques de « brain gain » au service du PNCD.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F51B5" w:sz="4"/>
              <w:left w:val="single" w:color="3F51B5" w:sz="12"/>
              <w:bottom w:val="single" w:color="3F51B5" w:sz="4"/>
              <w:right w:val="single" w:color="3F51B5" w:sz="4"/>
            </w:tcBorders>
            <w:shd w:fill="E3F2FD" w:val="clear"/>
            <w:tcMar>
              <w:top w:type="dxa" w:w="120"/>
              <w:left w:type="dxa" w:w="200"/>
              <w:bottom w:type="dxa" w:w="120"/>
              <w:right w:type="dxa" w:w="200"/>
            </w:tcMar>
          </w:tcPr>
          <w:p>
            <w:pPr>
              <w:spacing w:after="80"/>
            </w:pPr>
            <w:r>
              <w:rPr>
                <w:rFonts w:ascii="Arial" w:cs="Arial" w:eastAsia="Arial" w:hAnsi="Arial"/>
                <w:b/>
                <w:bCs/>
                <w:color w:val="3F51B5"/>
                <w:sz w:val="22"/>
                <w:szCs w:val="22"/>
              </w:rPr>
              <w:t xml:space="preserve">Assistance aux usagers et investisseurs</w:t>
            </w:r>
          </w:p>
          <w:p>
            <w:pPr>
              <w:spacing w:after="40"/>
            </w:pPr>
            <w:r>
              <w:rPr>
                <w:rFonts w:ascii="Arial" w:cs="Arial" w:eastAsia="Arial" w:hAnsi="Arial"/>
                <w:sz w:val="20"/>
                <w:szCs w:val="20"/>
              </w:rPr>
              <w:t xml:space="preserve">Chatbot multilingue (français/espagnol) intégré au site web, disponible 24h/24. Orientation des ressortissants dans leurs démarches, suivi personnalisé des demandes en cours. Guichet virtuel pour les investisseurs espagnols : cadre juridique OHADA, avantages fiscaux des zones économiques spéciales, catalogue des projets d’investissement du PNCD.</w:t>
            </w:r>
          </w:p>
        </w:tc>
      </w:tr>
    </w:tbl>
    <w:p>
      <w:pPr>
        <w:spacing w:after="60"/>
      </w:pPr>
    </w:p>
    <w:p>
      <w:pPr>
        <w:spacing w:after="120" w:before="240"/>
      </w:pPr>
      <w:r>
        <w:rPr>
          <w:rFonts w:ascii="Arial" w:cs="Arial" w:eastAsia="Arial" w:hAnsi="Arial"/>
          <w:b/>
          <w:bCs/>
          <w:color w:val="3F51B5"/>
          <w:sz w:val="24"/>
          <w:szCs w:val="24"/>
        </w:rPr>
        <w:t xml:space="preserve">Cas d’usage concrets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w:t>
            </w:r>
          </w:p>
        </w:tc>
        <w:tc>
          <w:tcPr>
            <w:tcW w:type="dxa" w:w="2763"/>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Sans iAsted</w:t>
            </w:r>
          </w:p>
        </w:tc>
        <w:tc>
          <w:tcPr>
            <w:tcW w:type="dxa" w:w="2763"/>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Avec iAsted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Rédaction d’une note de synthèse bilatérale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3 à 5 heures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30 à 45 minutes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Recherche d’un opérateur économique espagnol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2 à 3 jours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2 à 3 heures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Élaboration d’un projet de contrat bilingue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 à 2 semaines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1 à 2 jours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Préparation d’un dossier de visite officielle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 semaine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1 journée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Rapport d’activité trimestriel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3 à 4 jours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4 à 6 heures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Traitement de 50 demandes consulaires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5 jours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6633"/>
                <w:sz w:val="20"/>
                <w:szCs w:val="20"/>
              </w:rPr>
              <w:t xml:space="preserve">1 à 2 jours</w:t>
            </w:r>
          </w:p>
        </w:tc>
      </w:tr>
    </w:tbl>
    <w:p>
      <w:r>
        <w:br w:type="page"/>
      </w:r>
    </w:p>
    <w:p>
      <w:pPr>
        <w:pBdr>
          <w:bottom w:val="single" w:color="009E49" w:sz="6" w:space="4"/>
        </w:pBdr>
        <w:spacing w:after="200" w:before="360"/>
      </w:pPr>
      <w:r>
        <w:rPr>
          <w:rFonts w:ascii="Arial" w:cs="Arial" w:eastAsia="Arial" w:hAnsi="Arial"/>
          <w:b/>
          <w:bCs/>
          <w:color w:val="006633"/>
          <w:sz w:val="26"/>
          <w:szCs w:val="26"/>
        </w:rPr>
        <w:t xml:space="preserve">9. OFFRES TARIFAIRES</w:t>
      </w:r>
    </w:p>
    <w:p>
      <w:pPr>
        <w:spacing w:after="120"/>
        <w:jc w:val="both"/>
      </w:pPr>
      <w:r>
        <w:rPr>
          <w:rFonts w:ascii="Arial" w:cs="Arial" w:eastAsia="Arial" w:hAnsi="Arial"/>
          <w:sz w:val="22"/>
          <w:szCs w:val="22"/>
        </w:rPr>
        <w:t xml:space="preserve">iAsted Technologies propose deux formules adaptées aux contraintes budgétaires de l’Ambassade.</w:t>
      </w:r>
    </w:p>
    <w:p>
      <w:pPr>
        <w:spacing w:after="60"/>
      </w:pPr>
    </w:p>
    <w:p>
      <w:pPr>
        <w:pBdr>
          <w:bottom w:val="single" w:color="3F51B5" w:sz="4" w:space="4"/>
        </w:pBdr>
        <w:spacing w:after="160" w:before="200"/>
      </w:pPr>
      <w:r>
        <w:rPr>
          <w:rFonts w:ascii="Arial" w:cs="Arial" w:eastAsia="Arial" w:hAnsi="Arial"/>
          <w:b/>
          <w:bCs/>
          <w:color w:val="1A237E"/>
          <w:sz w:val="28"/>
          <w:szCs w:val="28"/>
        </w:rPr>
        <w:t xml:space="preserve">FORMULE 1 – À LA CARTE</w:t>
      </w:r>
    </w:p>
    <w:p>
      <w:pPr>
        <w:spacing w:after="120"/>
        <w:jc w:val="both"/>
      </w:pPr>
      <w:r>
        <w:rPr>
          <w:rFonts w:ascii="Arial" w:cs="Arial" w:eastAsia="Arial" w:hAnsi="Arial"/>
          <w:sz w:val="22"/>
          <w:szCs w:val="22"/>
        </w:rPr>
        <w:t xml:space="preserve">Chaque prestation est facturée individuellement. Flexibilité maximale dans le choix et le nombre de postes IA.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1400"/>
        <w:gridCol w:w="1400"/>
      </w:tblGrid>
      <w:tr>
        <w:tc>
          <w:tcPr>
            <w:tcW w:type="dxa" w:w="26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Poste</w:t>
            </w:r>
          </w:p>
        </w:tc>
        <w:tc>
          <w:tcPr>
            <w:tcW w:type="dxa" w:w="3626"/>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c>
          <w:tcPr>
            <w:tcW w:type="dxa" w:w="1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Prix unitaire</w:t>
            </w:r>
          </w:p>
        </w:tc>
        <w:tc>
          <w:tcPr>
            <w:tcW w:type="dxa" w:w="1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Coût annuel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Cartes consulaires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500 cartes PVC avec QR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14,99€/carte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7 495 €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Site web</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30"/>
            </w:pPr>
            <w:r>
              <w:rPr>
                <w:rFonts w:ascii="Arial" w:cs="Arial" w:eastAsia="Arial" w:hAnsi="Arial"/>
                <w:sz w:val="19"/>
                <w:szCs w:val="19"/>
              </w:rPr>
              <w:t xml:space="preserve">Développement, design, déploiement, hébergement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Forfait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17 500 €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Maintenance site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Maintenance mensuelle du site web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420€/mois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5 040 €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Communication interne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Appels audio, vidéo et chat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750€/mois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9 000 €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Application consulat.ga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Abonnement et représentation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3 500€/mois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42 000 €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Stratégie numérique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Accompagnement stratégique (6 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750€/mois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4 500 €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IA iAsted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Licence mensuelle par poste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500€/poste/mois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6 000€/poste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Formation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jours sur site à Madrid (déplacement inclus)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Forfait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8 500 €</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Sous-total coûts ponctuels (cartes + site + formation)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33 495 €</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Sous-total coûts récurrents annuels (hors IA)</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60 540 €</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IA iAsted (3 postes)</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 postes x 500€ x 12 mois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18 000 €</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TOTAL 1ère ANNÉE</w:t>
            </w:r>
          </w:p>
        </w:tc>
        <w:tc>
          <w:tcPr>
            <w:tcW w:type="dxa" w:w="3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Base 3 postes IA</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right"/>
            </w:pPr>
            <w:r>
              <w:rPr>
                <w:rFonts w:ascii="Arial" w:cs="Arial" w:eastAsia="Arial" w:hAnsi="Arial"/>
                <w:b/>
                <w:bCs/>
                <w:i w:val="false"/>
                <w:iCs w:val="false"/>
                <w:color w:val="333333"/>
                <w:sz w:val="20"/>
                <w:szCs w:val="20"/>
              </w:rPr>
              <w:t xml:space="preserve">112 035 €</w:t>
            </w:r>
          </w:p>
        </w:tc>
      </w:tr>
    </w:tbl>
    <w:p>
      <w:pPr>
        <w:spacing w:after="60"/>
      </w:pPr>
    </w:p>
    <w:p>
      <w:pPr>
        <w:spacing w:after="120"/>
        <w:jc w:val="both"/>
      </w:pPr>
      <w:r>
        <w:rPr>
          <w:rFonts w:ascii="Arial" w:cs="Arial" w:eastAsia="Arial" w:hAnsi="Arial"/>
          <w:b/>
          <w:bCs/>
          <w:color w:val="333333"/>
          <w:sz w:val="20"/>
          <w:szCs w:val="20"/>
        </w:rPr>
        <w:t xml:space="preserve">Note : </w:t>
      </w:r>
      <w:r>
        <w:rPr>
          <w:rFonts w:ascii="Arial" w:cs="Arial" w:eastAsia="Arial" w:hAnsi="Arial"/>
          <w:color w:val="666666"/>
          <w:sz w:val="20"/>
          <w:szCs w:val="20"/>
        </w:rPr>
        <w:t xml:space="preserve">le total est calculé sur la base de 3 postes IA (500€/poste/mois). Chaque poste supplémentaire ajoute 6 000€/an.</w:t>
      </w:r>
    </w:p>
    <w:p>
      <w:r>
        <w:br w:type="page"/>
      </w:r>
    </w:p>
    <w:p>
      <w:pPr>
        <w:pBdr>
          <w:bottom w:val="single" w:color="006633" w:sz="4" w:space="4"/>
        </w:pBdr>
        <w:spacing w:after="160" w:before="200"/>
      </w:pPr>
      <w:r>
        <w:rPr>
          <w:rFonts w:ascii="Arial" w:cs="Arial" w:eastAsia="Arial" w:hAnsi="Arial"/>
          <w:b/>
          <w:bCs/>
          <w:color w:val="006633"/>
          <w:sz w:val="28"/>
          <w:szCs w:val="28"/>
        </w:rPr>
        <w:t xml:space="preserve">FORMULE 2 – ABONNEMENT TOUT INCLUS</w:t>
      </w:r>
    </w:p>
    <w:p>
      <w:pPr>
        <w:spacing w:after="120"/>
        <w:jc w:val="both"/>
      </w:pPr>
      <w:r>
        <w:rPr>
          <w:rFonts w:ascii="Arial" w:cs="Arial" w:eastAsia="Arial" w:hAnsi="Arial"/>
          <w:sz w:val="22"/>
          <w:szCs w:val="22"/>
        </w:rPr>
        <w:t xml:space="preserve">Un abonnement mensuel unique regroupe l’ensemble des services. Le site web est la propriété de l’Ambassade. L’IA iAsted est incluse pour 3 postes maximum.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1400"/>
        <w:gridCol w:w="1400"/>
      </w:tblGrid>
      <w:tr>
        <w:tc>
          <w:tcPr>
            <w:tcW w:type="dxa" w:w="26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Poste</w:t>
            </w:r>
          </w:p>
        </w:tc>
        <w:tc>
          <w:tcPr>
            <w:tcW w:type="dxa" w:w="3626"/>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c>
          <w:tcPr>
            <w:tcW w:type="dxa" w:w="1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Prix</w:t>
            </w:r>
          </w:p>
        </w:tc>
        <w:tc>
          <w:tcPr>
            <w:tcW w:type="dxa" w:w="14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Coût annuel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Cartes consulaires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500 cartes PVC avec QR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14,99€/carte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7 495 €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consulat.ga</w:t>
            </w:r>
          </w:p>
          <w:p>
            <w:pPr>
              <w:spacing w:before="40"/>
            </w:pPr>
            <w:r>
              <w:rPr>
                <w:rFonts w:ascii="Arial" w:cs="Arial" w:eastAsia="Arial" w:hAnsi="Arial"/>
                <w:i/>
                <w:iCs/>
                <w:color w:val="006633"/>
                <w:sz w:val="17"/>
                <w:szCs w:val="17"/>
              </w:rPr>
              <w:t xml:space="preserve">Abonnement tout inclus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19"/>
                <w:szCs w:val="19"/>
              </w:rPr>
              <w:t xml:space="preserve">Services inclus :</w:t>
            </w:r>
          </w:p>
          <w:p>
            <w:pPr>
              <w:pStyle w:val="ListParagraph"/>
              <w:numPr>
                <w:ilvl w:val="0"/>
                <w:numId w:val="6"/>
              </w:numPr>
              <w:spacing w:after="25"/>
            </w:pPr>
            <w:r>
              <w:rPr>
                <w:rFonts w:ascii="Arial" w:cs="Arial" w:eastAsia="Arial" w:hAnsi="Arial"/>
                <w:sz w:val="18"/>
                <w:szCs w:val="18"/>
              </w:rPr>
              <w:t xml:space="preserve">Site web : développement, design, hébergement</w:t>
            </w:r>
          </w:p>
          <w:p>
            <w:pPr>
              <w:pStyle w:val="ListParagraph"/>
              <w:numPr>
                <w:ilvl w:val="0"/>
                <w:numId w:val="6"/>
              </w:numPr>
              <w:spacing w:after="25"/>
            </w:pPr>
            <w:r>
              <w:rPr>
                <w:rFonts w:ascii="Arial" w:cs="Arial" w:eastAsia="Arial" w:hAnsi="Arial"/>
                <w:sz w:val="18"/>
                <w:szCs w:val="18"/>
              </w:rPr>
              <w:t xml:space="preserve">Maintenance (site propriété de l’Ambassade)</w:t>
            </w:r>
          </w:p>
          <w:p>
            <w:pPr>
              <w:pStyle w:val="ListParagraph"/>
              <w:numPr>
                <w:ilvl w:val="0"/>
                <w:numId w:val="6"/>
              </w:numPr>
              <w:spacing w:after="25"/>
            </w:pPr>
            <w:r>
              <w:rPr>
                <w:rFonts w:ascii="Arial" w:cs="Arial" w:eastAsia="Arial" w:hAnsi="Arial"/>
                <w:sz w:val="18"/>
                <w:szCs w:val="18"/>
              </w:rPr>
              <w:t xml:space="preserve">Création de la représentation diplomatique</w:t>
            </w:r>
          </w:p>
          <w:p>
            <w:pPr>
              <w:pStyle w:val="ListParagraph"/>
              <w:numPr>
                <w:ilvl w:val="0"/>
                <w:numId w:val="6"/>
              </w:numPr>
              <w:spacing w:after="25"/>
            </w:pPr>
            <w:r>
              <w:rPr>
                <w:rFonts w:ascii="Arial" w:cs="Arial" w:eastAsia="Arial" w:hAnsi="Arial"/>
                <w:sz w:val="18"/>
                <w:szCs w:val="18"/>
              </w:rPr>
              <w:t xml:space="preserve">Stratégie numérique et accompagnement</w:t>
            </w:r>
          </w:p>
          <w:p>
            <w:pPr>
              <w:pStyle w:val="ListParagraph"/>
              <w:numPr>
                <w:ilvl w:val="0"/>
                <w:numId w:val="6"/>
              </w:numPr>
              <w:spacing w:after="25"/>
            </w:pPr>
            <w:r>
              <w:rPr>
                <w:rFonts w:ascii="Arial" w:cs="Arial" w:eastAsia="Arial" w:hAnsi="Arial"/>
                <w:sz w:val="18"/>
                <w:szCs w:val="18"/>
              </w:rPr>
              <w:t xml:space="preserve">IA iAsted : licence pour 3 postes maximum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jc w:val="right"/>
            </w:pPr>
            <w:r>
              <w:rPr>
                <w:rFonts w:ascii="Arial" w:cs="Arial" w:eastAsia="Arial" w:hAnsi="Arial"/>
                <w:b/>
                <w:bCs/>
                <w:color w:val="006633"/>
                <w:sz w:val="20"/>
                <w:szCs w:val="20"/>
              </w:rPr>
              <w:t xml:space="preserve">5 500€/mois</w:t>
            </w:r>
          </w:p>
          <w:p>
            <w:pPr>
              <w:jc w:val="right"/>
            </w:pPr>
            <w:r>
              <w:rPr>
                <w:rFonts w:ascii="Arial" w:cs="Arial" w:eastAsia="Arial" w:hAnsi="Arial"/>
                <w:i/>
                <w:iCs/>
                <w:color w:val="666666"/>
                <w:sz w:val="17"/>
                <w:szCs w:val="17"/>
              </w:rPr>
              <w:t xml:space="preserve">Engagement 3 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06633"/>
                <w:sz w:val="20"/>
                <w:szCs w:val="20"/>
              </w:rPr>
              <w:t xml:space="preserve">66 000 €</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Formation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jours sur site à Madrid (déplacement inclus)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Forfait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33333"/>
                <w:sz w:val="20"/>
                <w:szCs w:val="20"/>
              </w:rPr>
              <w:t xml:space="preserve">5 500 €</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TOTAL 1ère ANNÉE</w:t>
            </w:r>
          </w:p>
        </w:tc>
        <w:tc>
          <w:tcPr>
            <w:tcW w:type="dxa" w:w="3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Cartes + abonnement tout inclus + formation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right"/>
            </w:pPr>
            <w:r>
              <w:rPr>
                <w:rFonts w:ascii="Arial" w:cs="Arial" w:eastAsia="Arial" w:hAnsi="Arial"/>
                <w:b/>
                <w:bCs/>
                <w:color w:val="006633"/>
                <w:sz w:val="22"/>
                <w:szCs w:val="22"/>
              </w:rPr>
              <w:t xml:space="preserve">78 995 €</w:t>
            </w:r>
          </w:p>
        </w:tc>
      </w:tr>
    </w:tbl>
    <w:p>
      <w:pPr>
        <w:spacing w:after="60"/>
      </w:pPr>
    </w:p>
    <w:p>
      <w:pPr>
        <w:spacing w:after="60"/>
      </w:pPr>
    </w:p>
    <w:p>
      <w:pPr>
        <w:spacing w:after="120" w:before="240"/>
      </w:pPr>
      <w:r>
        <w:rPr>
          <w:rFonts w:ascii="Arial" w:cs="Arial" w:eastAsia="Arial" w:hAnsi="Arial"/>
          <w:b/>
          <w:bCs/>
          <w:color w:val="3F51B5"/>
          <w:sz w:val="24"/>
          <w:szCs w:val="24"/>
        </w:rPr>
        <w:t xml:space="preserve">Tableau comparatif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3013"/>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 1</w:t>
            </w:r>
          </w:p>
        </w:tc>
        <w:tc>
          <w:tcPr>
            <w:tcW w:type="dxa" w:w="3013"/>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Modèle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À la carte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6633"/>
                <w:sz w:val="20"/>
                <w:szCs w:val="20"/>
              </w:rPr>
              <w:t xml:space="preserve">Abonnement tout inclus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Propriété du site web</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Selon contrat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6633"/>
                <w:sz w:val="20"/>
                <w:szCs w:val="20"/>
              </w:rPr>
              <w:t xml:space="preserve">Propriété de l’Ambassade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IA iAsted (3 postes)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18 000€/an (500€ x 3 x 12)</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6633"/>
                <w:sz w:val="20"/>
                <w:szCs w:val="20"/>
              </w:rPr>
              <w:t xml:space="preserve">Inclus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Engagement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Annuel renouvelable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 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Formation</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8 500 €</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6633"/>
                <w:sz w:val="20"/>
                <w:szCs w:val="20"/>
              </w:rPr>
              <w:t xml:space="preserve">5 500 €</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Coût 1ère année (3 postes)</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112 035 €</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6633"/>
                <w:sz w:val="20"/>
                <w:szCs w:val="20"/>
              </w:rPr>
              <w:t xml:space="preserve">78 995 €</w:t>
            </w:r>
          </w:p>
        </w:tc>
      </w:tr>
    </w:tbl>
    <w:p>
      <w:r>
        <w:br w:type="page"/>
      </w:r>
    </w:p>
    <w:p>
      <w:pPr>
        <w:pBdr>
          <w:bottom w:val="single" w:color="009E49" w:sz="6" w:space="4"/>
        </w:pBdr>
        <w:spacing w:after="200" w:before="360"/>
      </w:pPr>
      <w:r>
        <w:rPr>
          <w:rFonts w:ascii="Arial" w:cs="Arial" w:eastAsia="Arial" w:hAnsi="Arial"/>
          <w:b/>
          <w:bCs/>
          <w:color w:val="006633"/>
          <w:sz w:val="26"/>
          <w:szCs w:val="26"/>
        </w:rPr>
        <w:t xml:space="preserve">10. CALENDRIER DE MISE EN ŒUVRE</w:t>
      </w:r>
    </w:p>
    <w:p>
      <w:pPr>
        <w:spacing w:after="120"/>
        <w:jc w:val="both"/>
      </w:pPr>
      <w:r>
        <w:rPr>
          <w:rFonts w:ascii="Arial" w:cs="Arial" w:eastAsia="Arial" w:hAnsi="Arial"/>
          <w:sz w:val="22"/>
          <w:szCs w:val="22"/>
        </w:rPr>
        <w:t xml:space="preserve">Le projet sera déployé progressivement sur 6 mois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4826"/>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Actions</w:t>
            </w:r>
          </w:p>
        </w:tc>
        <w:tc>
          <w:tcPr>
            <w:tcW w:type="dxa" w:w="2000"/>
            <w:tcBorders>
              <w:top w:val="single" w:color="CCCCCC" w:sz="1"/>
              <w:left w:val="single" w:color="CCCCCC" w:sz="1"/>
              <w:bottom w:val="single" w:color="CCCCCC" w:sz="1"/>
              <w:right w:val="single" w:color="CCCCCC" w:sz="1"/>
            </w:tcBorders>
            <w:shd w:fill="0066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Création du site web et configuration de consulat.ga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Production et personnalisation des cartes consulaires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3</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Formation du personnel (5 jours sur site à Madrid)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4</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Stratégie numérique et calendrier éditorial de l’Ambassadeur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3-4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Déploiement de l’IA iAsted, veille stratégique et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Lancement officiel et distribution des cartes consulaires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20"/>
                <w:szCs w:val="20"/>
              </w:rPr>
              <w:t xml:space="preserve">Mois 6</w:t>
            </w:r>
          </w:p>
        </w:tc>
      </w:tr>
    </w:tbl>
    <w:p>
      <w:r>
        <w:br w:type="page"/>
      </w:r>
    </w:p>
    <w:p>
      <w:pPr>
        <w:pBdr>
          <w:bottom w:val="single" w:color="009E49" w:sz="6" w:space="4"/>
        </w:pBdr>
        <w:spacing w:after="200" w:before="360"/>
      </w:pPr>
      <w:r>
        <w:rPr>
          <w:rFonts w:ascii="Arial" w:cs="Arial" w:eastAsia="Arial" w:hAnsi="Arial"/>
          <w:b/>
          <w:bCs/>
          <w:color w:val="006633"/>
          <w:sz w:val="26"/>
          <w:szCs w:val="26"/>
        </w:rPr>
        <w:t xml:space="preserve">11. CONCLUSION</w:t>
      </w:r>
    </w:p>
    <w:p>
      <w:pPr>
        <w:spacing w:after="120"/>
        <w:jc w:val="both"/>
      </w:pPr>
      <w:r>
        <w:rPr>
          <w:rFonts w:ascii="Arial" w:cs="Arial" w:eastAsia="Arial" w:hAnsi="Arial"/>
          <w:sz w:val="22"/>
          <w:szCs w:val="22"/>
        </w:rPr>
        <w:t xml:space="preserve">À la confluence des réformes de la Cinquième République et d’une nouvelle ère d’ouverture internationale, le Gabon aborde 2026 avec une clarté stratégique renouvelée. Le PNCD 2026-2030 fixe le cap de l’industrialisation et de la diversification économique, tandis que la diplomatie gabonaise s’affranchit des dogmes passés pour épouser un pragmatisme économique ambitieux.</w:t>
      </w:r>
    </w:p>
    <w:p>
      <w:pPr>
        <w:spacing w:after="120"/>
        <w:jc w:val="both"/>
      </w:pPr>
      <w:r>
        <w:rPr>
          <w:rFonts w:ascii="Arial" w:cs="Arial" w:eastAsia="Arial" w:hAnsi="Arial"/>
          <w:sz w:val="22"/>
          <w:szCs w:val="22"/>
        </w:rPr>
        <w:t xml:space="preserve">Dans cette architecture, l’axe Libreville-Madrid revêt une importance stratégique majeure. L’Espagne offre au Gabon un vaste marché et une source d’investissements dans des secteurs névralgiques. La digitalisation de l’Ambassade transforme la chancellerie en un hub consulaire performant, une cellule de renseignement économique et une vigie d’influence numérique.</w:t>
      </w:r>
    </w:p>
    <w:p>
      <w:pPr>
        <w:spacing w:after="120"/>
        <w:jc w:val="both"/>
      </w:pPr>
      <w:r>
        <w:rPr>
          <w:rFonts w:ascii="Arial" w:cs="Arial" w:eastAsia="Arial" w:hAnsi="Arial"/>
          <w:sz w:val="22"/>
          <w:szCs w:val="22"/>
        </w:rPr>
        <w:t xml:space="preserve">Les deux formules tarifaires proposées permettent à l’Ambassade de choisir le modèle le plus adapté : la Formule 1 offre une flexibilité à la carte à 112 035€/an (base 3 postes IA), tandis que la Formule 2 propose un package tout inclus à 78 995€/an avec la propriété du site web et l’IA incluse pour 3 postes, soit une économie de 33 040€ dès la première année.</w:t>
      </w:r>
    </w:p>
    <w:p>
      <w:pPr>
        <w:spacing w:after="120"/>
        <w:jc w:val="both"/>
      </w:pPr>
      <w:r>
        <w:rPr>
          <w:rFonts w:ascii="Arial" w:cs="Arial" w:eastAsia="Arial" w:hAnsi="Arial"/>
          <w:sz w:val="22"/>
          <w:szCs w:val="22"/>
        </w:rPr>
        <w:t xml:space="preserve">Ce projet, conçu et mis en œuvre par iAsted Technologies, ambitionne de faire de l’Ambassade du Gabon à Madrid un modèle de référence en matière de diplomatie numérique, consolidant ainsi l’ancrage du Gabon au sein du concert des nations émergentes.</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E49" w:sz="6"/>
              <w:left w:val="none" w:sz="0"/>
              <w:bottom w:val="none" w:sz="0"/>
              <w:right w:val="none" w:sz="0"/>
            </w:tcBorders>
            <w:tcMar>
              <w:top w:type="dxa" w:w="200"/>
              <w:left w:type="dxa" w:w="0"/>
              <w:bottom w:type="dxa" w:w="80"/>
              <w:right w:type="dxa" w:w="0"/>
            </w:tcMar>
          </w:tcPr>
          <w:p>
            <w:pPr>
              <w:spacing w:after="80"/>
              <w:jc w:val="center"/>
            </w:pPr>
            <w:r>
              <w:rPr>
                <w:rFonts w:ascii="Arial" w:cs="Arial" w:eastAsia="Arial" w:hAnsi="Arial"/>
                <w:b/>
                <w:bCs/>
                <w:color w:val="006633"/>
                <w:sz w:val="22"/>
                <w:szCs w:val="22"/>
              </w:rPr>
              <w:t xml:space="preserve">Document élaboré par iAsted Technologies</w:t>
            </w:r>
          </w:p>
          <w:p>
            <w:pPr>
              <w:spacing w:after="40"/>
              <w:jc w:val="center"/>
            </w:pPr>
            <w:r>
              <w:rPr>
                <w:rFonts w:ascii="Arial" w:cs="Arial" w:eastAsia="Arial" w:hAnsi="Arial"/>
                <w:color w:val="666666"/>
                <w:sz w:val="20"/>
                <w:szCs w:val="20"/>
              </w:rPr>
              <w:t xml:space="preserve">Pour le compte de l’Ambassade du Gabon près du Royaume d’Espagne</w:t>
            </w:r>
          </w:p>
          <w:p>
            <w:pPr>
              <w:spacing w:after="120"/>
              <w:jc w:val="center"/>
            </w:pPr>
            <w:r>
              <w:rPr>
                <w:rFonts w:ascii="Arial" w:cs="Arial" w:eastAsia="Arial" w:hAnsi="Arial"/>
                <w:color w:val="666666"/>
                <w:sz w:val="20"/>
                <w:szCs w:val="20"/>
              </w:rPr>
              <w:t xml:space="preserve">Mars 2026</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E49"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6"/>
        <w:szCs w:val="16"/>
      </w:rPr>
      <w:t xml:space="preserve">  |  Confidentiel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E49"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E49" w:sz="4" w:space="4"/>
      </w:pBdr>
      <w:tabs>
        <w:tab w:val="right" w:pos="9026"/>
      </w:tabs>
    </w:pPr>
    <w:r>
      <w:rPr>
        <w:rFonts w:ascii="Arial" w:cs="Arial" w:eastAsia="Arial" w:hAnsi="Arial"/>
        <w:i/>
        <w:iCs/>
        <w:color w:val="006633"/>
        <w:sz w:val="18"/>
        <w:szCs w:val="18"/>
      </w:rPr>
      <w:t xml:space="preserve">Projet de Digitalisation</w:t>
    </w:r>
    <w:r>
      <w:rPr>
        <w:rFonts w:ascii="Arial" w:cs="Arial" w:eastAsia="Arial" w:hAnsi="Arial"/>
        <w:i/>
        <w:iCs/>
        <w:color w:val="666666"/>
        <w:sz w:val="18"/>
        <w:szCs w:val="18"/>
      </w:rPr>
      <w:t xml:space="preserve">	Ambassade du Gabon – Madrid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E49" w:sz="4" w:space="4"/>
      </w:pBdr>
      <w:tabs>
        <w:tab w:val="right" w:pos="9026"/>
      </w:tabs>
    </w:pPr>
    <w:r>
      <w:rPr>
        <w:rFonts w:ascii="Arial" w:cs="Arial" w:eastAsia="Arial" w:hAnsi="Arial"/>
        <w:i/>
        <w:iCs/>
        <w:color w:val="006633"/>
        <w:sz w:val="18"/>
        <w:szCs w:val="18"/>
      </w:rPr>
      <w:t xml:space="preserve">Projet de Digitalisation</w:t>
    </w:r>
    <w:r>
      <w:rPr>
        <w:rFonts w:ascii="Arial" w:cs="Arial" w:eastAsia="Arial" w:hAnsi="Arial"/>
        <w:i/>
        <w:iCs/>
        <w:color w:val="666666"/>
        <w:sz w:val="18"/>
        <w:szCs w:val="18"/>
      </w:rPr>
      <w:t xml:space="preserve">	Ambassade du Gabon – Madrid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63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F51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951e41e28fa949ff8e524130610439c417903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2026-03-10T11:42:58.667Z</dcterms:created>
  <dcterms:modified xsi:type="dcterms:W3CDTF">2026-03-10T11:42:58.667Z</dcterms:modified>
</cp:coreProperties>
</file>

<file path=docProps/custom.xml><?xml version="1.0" encoding="utf-8"?>
<Properties xmlns="http://schemas.openxmlformats.org/officeDocument/2006/custom-properties" xmlns:vt="http://schemas.openxmlformats.org/officeDocument/2006/docPropsVTypes"/>
</file>