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document xmlns="http://schemas.openxmlformats.org/wordprocessingml/2006/main" xmlns:ns1="http://schemas.openxmlformats.org/markup-compatibility/2006" ns1:Ignorable="w14 w15 wp14">
  <body>
    <p>
      <pPr>
        <spacing line="240"/>
      </pPr>
    </p>
    <p>
      <pPr>
        <spacing line="240"/>
      </pPr>
    </p>
    <p>
      <pPr>
        <spacing after="240"/>
        <jc val="center"/>
      </pPr>
      <r>
        <rPr>
          <rFonts ascii="Arial" cs="Arial" eastAsia="Arial" hAnsi="Arial"/>
          <b/>
          <bCs/>
          <color val="1F4E78"/>
          <sz val="32"/>
          <szCs val="32"/>
        </rPr>
        <t xml:space="preserve">ANALYSE COMPARATIVE DES MATRICES</t>
      </r>
    </p>
    <p>
      <pPr>
        <spacing after="480"/>
        <jc val="center"/>
      </pPr>
      <r>
        <rPr>
          <rFonts ascii="Arial" cs="Arial" eastAsia="Arial" hAnsi="Arial"/>
          <b/>
          <bCs/>
          <color val="1F4E78"/>
          <sz val="24"/>
          <szCs val="24"/>
        </rPr>
        <t xml:space="preserve">Matrice de Reporting PAG 2026 vs Matrice PTM/PTG</t>
      </r>
    </p>
    <p>
      <pPr>
        <spacing line="240"/>
      </pPr>
    </p>
    <p>
      <pPr>
        <spacing line="240"/>
      </pPr>
    </p>
    <p>
      <pPr>
        <spacing after="120"/>
        <jc val="center"/>
      </pPr>
      <r>
        <rPr>
          <rFonts ascii="Arial" cs="Arial" eastAsia="Arial" hAnsi="Arial"/>
          <sz val="24"/>
          <szCs val="24"/>
        </rPr>
        <t xml:space="preserve">SGG Digital — Secrétariat Général du Gouvernement</t>
      </r>
    </p>
    <p>
      <pPr>
        <spacing after="480"/>
        <jc val="center"/>
      </pPr>
      <r>
        <rPr>
          <rFonts ascii="Arial" cs="Arial" eastAsia="Arial" hAnsi="Arial"/>
          <sz val="24"/>
          <szCs val="24"/>
        </rPr>
        <t xml:space="preserve">République Gabonaise</t>
      </r>
    </p>
    <p>
      <pPr>
        <spacing line="240"/>
      </pPr>
    </p>
    <p>
      <pPr>
        <spacing line="240"/>
      </pPr>
    </p>
    <p>
      <pPr>
        <spacing after="240"/>
        <jc val="center"/>
      </pPr>
      <r>
        <rPr>
          <rFonts ascii="Arial" cs="Arial" eastAsia="Arial" hAnsi="Arial"/>
          <color val="666666"/>
          <sz val="20"/>
          <szCs val="20"/>
        </rPr>
        <t xml:space="preserve">Février 2026</t>
      </r>
    </p>
    <p>
      <pPr>
        <spacing before="240" after="240"/>
      </pPr>
      <r>
        <rPr>
          <rFonts ascii="Arial" cs="Arial" eastAsia="Arial" hAnsi="Arial"/>
          <b/>
          <bCs/>
          <color val="1F4E78"/>
          <sz val="32"/>
          <szCs val="32"/>
        </rPr>
        <t xml:space="preserve">1. Synthèse Exécutive</t>
      </r>
    </p>
    <p>
      <pPr>
        <spacing after="240"/>
        <jc val="both"/>
      </pPr>
      <r>
        <rPr>
          <rFonts ascii="Arial" cs="Arial" eastAsia="Arial" hAnsi="Arial"/>
          <sz val="24"/>
          <szCs val="24"/>
        </rPr>
        <t xml:space="preserve">Ce rapport analyse en profondeur les deux matrices fondamentales du système SGG Digital : la Matrice de Reporting PAG 2026 (21 colonnes) et la Matrice de Présentation du PTM/PTG 2026 (10 colonnes). L'objectif est d'identifier les redondances fonctionnelles, les complémentarités, et de proposer une stratégie d'intégration cohérente dans le système existant.</t>
      </r>
    </p>
    <p>
      <pPr>
        <spacing before="240" after="180"/>
      </pPr>
      <r>
        <rPr>
          <rFonts ascii="Arial" cs="Arial" eastAsia="Arial" hAnsi="Arial"/>
          <b/>
          <bCs/>
          <color val="1F4E78"/>
          <sz val="32"/>
          <szCs val="32"/>
        </rPr>
        <t xml:space="preserve">2. Analyse de la Matrice de Reporting PAG 2026</t>
      </r>
    </p>
    <p>
      <pPr>
        <spacing before="180" after="180"/>
      </pPr>
      <r>
        <rPr>
          <rFonts ascii="Arial" cs="Arial" eastAsia="Arial" hAnsi="Arial"/>
          <b/>
          <bCs/>
          <color val="44546A"/>
          <sz val="28"/>
          <szCs val="28"/>
        </rPr>
        <t xml:space="preserve">2.1 Structure (21 colonnes, 6 blocs)</t>
      </r>
    </p>
    <p>
      <pPr>
        <spacing after="240"/>
        <jc val="both"/>
      </pPr>
      <r>
        <rPr>
          <rFonts ascii="Arial" cs="Arial" eastAsia="Arial" hAnsi="Arial"/>
          <sz val="24"/>
          <szCs val="24"/>
        </rPr>
        <t xml:space="preserve">La Matrice de Reporting est organisée en 6 blocs fonctionnels couvrant l'ensemble du cycle de suivi-évaluation du Plan d'Action Gouvernemental :</t>
      </r>
    </p>
    <tbl>
      <tblPr>
        <tblW type="pct" w="100%"/>
        <tblBorders>
          <top val="single" color="CCCCCC" sz="6" space="1"/>
          <left val="single" color="CCCCCC" sz="6" space="1"/>
          <bottom val="single" color="CCCCCC" sz="6" space="1"/>
          <right val="single" color="CCCCCC" sz="6" space="1"/>
          <insideH val="single" color="CCCCCC" sz="6" space="1"/>
          <insideV val="single" color="CCCCCC" sz="6" space="1"/>
        </tblBorders>
      </tblPr>
      <tblGrid>
        <gridCol w="100"/>
        <gridCol w="100"/>
        <gridCol w="100"/>
      </tblGrid>
      <tr>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Bloc</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Colonnes</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Fonction</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Bloc 1 — Cadrage Stratégique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Col. 1-6</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Pilier présidentiel, mesure, programme, objectif, résultats attendus, actions</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Bloc 2 — Gouvernance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Col. 7-9</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Ministère pilote, co-responsables, PTF/partenaires</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Bloc 3 — Suivi Opérationnel</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Col. 10-12</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Dates début/fin, activités réalisées</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Bloc 4 — Suivi Financier</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Col. 13-16</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Budget, engagé, décaissé, % exécution financière</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Bloc 5 — Cadre Juridique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Col. 17</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Encadrement législatif/réglementaire</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Bloc 6 — Performance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Col. 18-21</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KPI, % avancement physique, statut, observations</t>
            </r>
          </p>
        </tc>
      </tr>
    </tbl>
    <p>
      <pPr>
        <spacing after="240"/>
      </pPr>
    </p>
    <p>
      <pPr>
        <spacing before="180" after="180"/>
      </pPr>
      <r>
        <rPr>
          <rFonts ascii="Arial" cs="Arial" eastAsia="Arial" hAnsi="Arial"/>
          <b/>
          <bCs/>
          <color val="44546A"/>
          <sz val="28"/>
          <szCs val="28"/>
        </rPr>
        <t xml:space="preserve">2.2 Volets implémentés dans le système</t>
      </r>
    </p>
    <p>
      <pPr>
        <spacing after="240"/>
        <jc val="both"/>
      </pPr>
      <r>
        <rPr>
          <rFonts ascii="Arial" cs="Arial" eastAsia="Arial" hAnsi="Arial"/>
          <sz val="24"/>
          <szCs val="24"/>
        </rPr>
        <t xml:space="preserve">Cinq pages fonctionnelles ont été développées autour de cette matrice :</t>
      </r>
    </p>
    <tbl>
      <tblPr>
        <tblW type="pct" w="100%"/>
        <tblBorders>
          <top val="single" color="CCCCCC" sz="6" space="1"/>
          <left val="single" color="CCCCCC" sz="6" space="1"/>
          <bottom val="single" color="CCCCCC" sz="6" space="1"/>
          <right val="single" color="CCCCCC" sz="6" space="1"/>
          <insideH val="single" color="CCCCCC" sz="6" space="1"/>
          <insideV val="single" color="CCCCCC" sz="6" space="1"/>
        </tblBorders>
      </tblPr>
      <tblGrid>
        <gridCol w="100"/>
        <gridCol w="100"/>
        <gridCol w="100"/>
      </tblGrid>
      <tr>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Volet</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Route</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Fonction</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Matrice GAR/PAG</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/matrice-reporting</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Vue consolidée 21 colonnes avec filtres, statistiques, sélecteur de période</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Saisie Mensuelle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/matrice-reporting/saisie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Formulaire de saisie pour les SG Ministères (colonnes 10-16, 18-21)</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Validation SGG</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/matrice-reporting/validation</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Validation technique CTCO — détection d'anomalies, approbation/rejet</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Validation SGPR</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/matrice-reporting/validation-sgpr</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Validation stratégique — publication des rapports validés SGG</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Suivi Remplissage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/matrice-reporting/suivi</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Dashboard de pilotage — heatmap, KPI, tendances, relances</t>
            </r>
          </p>
        </tc>
      </tr>
    </tbl>
    <p>
      <pPr>
        <spacing after="240"/>
      </pPr>
    </p>
    <p>
      <pPr>
        <spacing before="240" after="180"/>
      </pPr>
      <r>
        <rPr>
          <rFonts ascii="Arial" cs="Arial" eastAsia="Arial" hAnsi="Arial"/>
          <b/>
          <bCs/>
          <color val="1F4E78"/>
          <sz val="32"/>
          <szCs val="32"/>
        </rPr>
        <t xml:space="preserve">3. Analyse de la Matrice PTM/PTG 2026</t>
      </r>
    </p>
    <p>
      <pPr>
        <spacing before="180" after="180"/>
      </pPr>
      <r>
        <rPr>
          <rFonts ascii="Arial" cs="Arial" eastAsia="Arial" hAnsi="Arial"/>
          <b/>
          <bCs/>
          <color val="44546A"/>
          <sz val="28"/>
          <szCs val="28"/>
        </rPr>
        <t xml:space="preserve">3.1 Structure (10 colonnes)</t>
      </r>
    </p>
    <p>
      <pPr>
        <spacing after="240"/>
        <jc val="both"/>
      </pPr>
      <r>
        <rPr>
          <rFonts ascii="Arial" cs="Arial" eastAsia="Arial" hAnsi="Arial"/>
          <sz val="24"/>
          <szCs val="24"/>
        </rPr>
        <t xml:space="preserve">La Matrice de Présentation du Programme de Travail Ministériel (PTM) et du Programme de Travail Gouvernemental (PTG) est un outil de planification amont. Elle comporte 10 colonnes :</t>
      </r>
    </p>
    <tbl>
      <tblPr>
        <tblW type="pct" w="100%"/>
        <tblBorders>
          <top val="single" color="CCCCCC" sz="6" space="1"/>
          <left val="single" color="CCCCCC" sz="6" space="1"/>
          <bottom val="single" color="CCCCCC" sz="6" space="1"/>
          <right val="single" color="CCCCCC" sz="6" space="1"/>
          <insideH val="single" color="CCCCCC" sz="6" space="1"/>
          <insideV val="single" color="CCCCCC" sz="6" space="1"/>
        </tblBorders>
      </tblPr>
      <tblGrid>
        <gridCol w="100"/>
        <gridCol w="100"/>
        <gridCol w="100"/>
      </tblGrid>
      <tr>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Colonne</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Champ</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Description</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1</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Rubrique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Type d'initiative (textes législatifs, politique générale, missions)</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2</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N°</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Numéro séquentiel</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3</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Intitulé de l'affaire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Description de l'initiative</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4</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Cadrage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Alignement stratégique (7 Priorités, PAG, PNCD, PAP)</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5</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Programme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Programme de rattachement</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6</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Incidence financière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Oui/Non — impact budgétaire</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7</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LF (Loi de Finance)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Oui/Non — inscription en loi de finance</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8</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Services Porteurs</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Services/Ministères responsables</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9</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Date transmission SGG</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Jalon administratif</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10</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Observations</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Notes et commentaires</t>
            </r>
          </p>
        </tc>
      </tr>
    </tbl>
    <p>
      <pPr>
        <spacing after="240"/>
      </pPr>
    </p>
    <p>
      <pPr>
        <spacing before="180" after="180"/>
      </pPr>
      <r>
        <rPr>
          <rFonts ascii="Arial" cs="Arial" eastAsia="Arial" hAnsi="Arial"/>
          <b/>
          <bCs/>
          <color val="44546A"/>
          <sz val="28"/>
          <szCs val="28"/>
        </rPr>
        <t xml:space="preserve">3.2 Vocation de la matrice</t>
      </r>
    </p>
    <p>
      <pPr>
        <spacing after="240"/>
        <jc val="both"/>
      </pPr>
      <r>
        <rPr>
          <rFonts ascii="Arial" cs="Arial" eastAsia="Arial" hAnsi="Arial"/>
          <sz val="24"/>
          <szCs val="24"/>
        </rPr>
        <t xml:space="preserve">Contrairement à la Matrice de Reporting qui mesure l'exécution, la Matrice PTM/PTG est un outil de programmation et de planification. Elle intervient en amont du cycle de gestion gouvernementale, au stade de la définition du programme de travail annuel de chaque ministère, avant même que les actions ne soient lancées.</t>
      </r>
    </p>
    <p>
      <pPr>
        <spacing before="240" after="180"/>
      </pPr>
      <r>
        <rPr>
          <rFonts ascii="Arial" cs="Arial" eastAsia="Arial" hAnsi="Arial"/>
          <b/>
          <bCs/>
          <color val="1F4E78"/>
          <sz val="32"/>
          <szCs val="32"/>
        </rPr>
        <t xml:space="preserve">4. Analyse Comparative — Redondances et Complémentarités</t>
      </r>
    </p>
    <p>
      <pPr>
        <spacing before="180" after="180"/>
      </pPr>
      <r>
        <rPr>
          <rFonts ascii="Arial" cs="Arial" eastAsia="Arial" hAnsi="Arial"/>
          <b/>
          <bCs/>
          <color val="44546A"/>
          <sz val="28"/>
          <szCs val="28"/>
        </rPr>
        <t xml:space="preserve">4.1 Chevauchements identifiés</t>
      </r>
    </p>
    <p>
      <pPr>
        <spacing after="240"/>
        <jc val="both"/>
      </pPr>
      <r>
        <rPr>
          <rFonts ascii="Arial" cs="Arial" eastAsia="Arial" hAnsi="Arial"/>
          <sz val="24"/>
          <szCs val="24"/>
        </rPr>
        <t xml:space="preserve">L'analyse croisée révèle trois zones de chevauchement :</t>
      </r>
    </p>
    <p>
      <pPr>
        <spacing before="120" after="120"/>
      </pPr>
      <r>
        <rPr>
          <rFonts ascii="Arial" cs="Arial" eastAsia="Arial" hAnsi="Arial"/>
          <b/>
          <bCs/>
          <sz val="24"/>
          <szCs val="24"/>
        </rPr>
        <t xml:space="preserve">Zone 1 — Cadrage stratégique :</t>
      </r>
    </p>
    <p>
      <pPr>
        <spacing after="240"/>
        <jc val="both"/>
      </pPr>
      <r>
        <rPr>
          <rFonts ascii="Arial" cs="Arial" eastAsia="Arial" hAnsi="Arial"/>
          <sz val="24"/>
          <szCs val="24"/>
        </rPr>
        <t xml:space="preserve">Les colonnes 4 (Cadrage) et 5 (Programme) du PTM/PTG correspondent aux colonnes 1-3 (Pilier, Mesure, Programme) de la Matrice Reporting. Les deux matrices référencent les mêmes priorités présidentielles et programmes du PAG, mais avec une granularité différente.</t>
      </r>
    </p>
    <p>
      <pPr>
        <spacing before="120" after="120"/>
      </pPr>
      <r>
        <rPr>
          <rFonts ascii="Arial" cs="Arial" eastAsia="Arial" hAnsi="Arial"/>
          <b/>
          <bCs/>
          <sz val="24"/>
          <szCs val="24"/>
        </rPr>
        <t xml:space="preserve">Zone 2 — Acteurs responsables :</t>
      </r>
    </p>
    <p>
      <pPr>
        <spacing after="240"/>
        <jc val="both"/>
      </pPr>
      <r>
        <rPr>
          <rFonts ascii="Arial" cs="Arial" eastAsia="Arial" hAnsi="Arial"/>
          <sz val="24"/>
          <szCs val="24"/>
        </rPr>
        <t xml:space="preserve">La colonne 8 (Services Porteurs) du PTM/PTG correspond aux colonnes 7-9 (Pilote, Co-responsables, PTF) de la Matrice Reporting. Le PTM/PTG est moins précis (un seul champ) tandis que le Reporting distingue trois niveaux de responsabilité.</t>
      </r>
    </p>
    <p>
      <pPr>
        <spacing before="120" after="120"/>
      </pPr>
      <r>
        <rPr>
          <rFonts ascii="Arial" cs="Arial" eastAsia="Arial" hAnsi="Arial"/>
          <b/>
          <bCs/>
          <sz val="24"/>
          <szCs val="24"/>
        </rPr>
        <t xml:space="preserve">Zone 3 — Observations :</t>
      </r>
    </p>
    <p>
      <pPr>
        <spacing after="240"/>
        <jc val="both"/>
      </pPr>
      <r>
        <rPr>
          <rFonts ascii="Arial" cs="Arial" eastAsia="Arial" hAnsi="Arial"/>
          <sz val="24"/>
          <szCs val="24"/>
        </rPr>
        <t xml:space="preserve">La colonne 10 (Observations) du PTM/PTG et la colonne 21 (Observations/Contraintes) de la Matrice Reporting remplissent une fonction similaire de documentation contextuelle.</t>
      </r>
    </p>
    <p>
      <pPr>
        <spacing before="180" after="180"/>
      </pPr>
      <r>
        <rPr>
          <rFonts ascii="Arial" cs="Arial" eastAsia="Arial" hAnsi="Arial"/>
          <b/>
          <bCs/>
          <color val="44546A"/>
          <sz val="28"/>
          <szCs val="28"/>
        </rPr>
        <t xml:space="preserve">4.2 Différences fondamentales</t>
      </r>
    </p>
    <tbl>
      <tblPr>
        <tblW type="pct" w="100%"/>
        <tblBorders>
          <top val="single" color="CCCCCC" sz="6" space="1"/>
          <left val="single" color="CCCCCC" sz="6" space="1"/>
          <bottom val="single" color="CCCCCC" sz="6" space="1"/>
          <right val="single" color="CCCCCC" sz="6" space="1"/>
          <insideH val="single" color="CCCCCC" sz="6" space="1"/>
          <insideV val="single" color="CCCCCC" sz="6" space="1"/>
        </tblBorders>
      </tblPr>
      <tblGrid>
        <gridCol w="100"/>
        <gridCol w="100"/>
        <gridCol w="100"/>
      </tblGrid>
      <tr>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Critère</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Matrice Reporting PAG</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Matrice PTM/PTG</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Temporalité</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Suivi mensuel/trimestriel (ex-post)</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Programmation annuelle (ex-ante)</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Nature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Suivi-évaluation de l'exécution</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Planification du programme de travail</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Granularité</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21 colonnes, données chiffrées (budgets, %)</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10 colonnes, données qualitatives</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Workflow</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Saisie, Validation SGG, Validation SGPR, Publication</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Transmission au SGG pour inscription</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Acteurs principaux</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SG Ministères (saisie), SGG/SGPR (validation)</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Ministères (proposition), SGG (inscription)</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Fréquence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Mensuel obligatoire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Annuel avec mises à jour</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Données financières</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Détaillées (budget, engagé, décaissé)</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Binaire (oui/non incidence financière)</t>
            </r>
          </p>
        </tc>
      </tr>
    </tbl>
    <p>
      <pPr>
        <spacing after="240"/>
      </pPr>
    </p>
    <p>
      <pPr>
        <spacing before="180" after="180"/>
      </pPr>
      <r>
        <rPr>
          <rFonts ascii="Arial" cs="Arial" eastAsia="Arial" hAnsi="Arial"/>
          <b/>
          <bCs/>
          <color val="44546A"/>
          <sz val="28"/>
          <szCs val="28"/>
        </rPr>
        <t xml:space="preserve">4.3 Verdict sur les répétitions</t>
      </r>
    </p>
    <p>
      <pPr>
        <spacing after="240"/>
        <jc val="both"/>
      </pPr>
      <r>
        <rPr>
          <rFonts ascii="Arial" cs="Arial" eastAsia="Arial" hAnsi="Arial"/>
          <sz val="24"/>
          <szCs val="24"/>
        </rPr>
        <t xml:space="preserve">Les deux matrices ne sont PAS redondantes. Elles couvrent deux phases complémentaires du cycle de gestion publique : (1) la programmation (PTM/PTG) et (2) le suivi de l'exécution (Reporting PAG). Les zones de chevauchement identifiées sont en réalité des points d'articulation nécessaires qui permettent de tracer la cohérence entre ce qui a été planifié et ce qui est effectivement exécuté. La Matrice PTM/PTG alimente en données de cadrage la Matrice de Reporting.</t>
      </r>
    </p>
    <p>
      <pPr>
        <spacing before="240" after="180"/>
      </pPr>
      <r>
        <rPr>
          <rFonts ascii="Arial" cs="Arial" eastAsia="Arial" hAnsi="Arial"/>
          <b/>
          <bCs/>
          <color val="1F4E78"/>
          <sz val="32"/>
          <szCs val="32"/>
        </rPr>
        <t xml:space="preserve">5. Stratégie d'Intégration dans le Système</t>
      </r>
    </p>
    <p>
      <pPr>
        <spacing before="180" after="180"/>
      </pPr>
      <r>
        <rPr>
          <rFonts ascii="Arial" cs="Arial" eastAsia="Arial" hAnsi="Arial"/>
          <b/>
          <bCs/>
          <color val="44546A"/>
          <sz val="28"/>
          <szCs val="28"/>
        </rPr>
        <t xml:space="preserve">5.1 Architecture recommandée</t>
      </r>
    </p>
    <p>
      <pPr>
        <spacing after="240"/>
        <jc val="both"/>
      </pPr>
      <r>
        <rPr>
          <rFonts ascii="Arial" cs="Arial" eastAsia="Arial" hAnsi="Arial"/>
          <sz val="24"/>
          <szCs val="24"/>
        </rPr>
        <t xml:space="preserve">L'intégration doit respecter le cycle naturel : Planification (PTM/PTG) puis Exécution (Reporting). Nous recommandons l'architecture suivante :</t>
      </r>
    </p>
    <p>
      <pPr>
        <spacing before="120" after="120"/>
      </pPr>
      <r>
        <rPr>
          <rFonts ascii="Arial" cs="Arial" eastAsia="Arial" hAnsi="Arial"/>
          <b/>
          <bCs/>
          <sz val="24"/>
          <szCs val="24"/>
        </rPr>
        <t xml:space="preserve">Phase 1 — Ajouter un module PTM/PTG :</t>
      </r>
    </p>
    <p>
      <pPr>
        <spacing after="240"/>
        <jc val="both"/>
      </pPr>
      <r>
        <rPr>
          <rFonts ascii="Arial" cs="Arial" eastAsia="Arial" hAnsi="Arial"/>
          <sz val="24"/>
          <szCs val="24"/>
        </rPr>
        <t xml:space="preserve">Créer une nouvelle section dans le sidebar avec les volets : Matrice PTM (vue consolidée), Saisie PTM (par ministère), Validation SGG (inscription au PTG), Suivi de la programmation. Ce module utilisera ses propres tables de données mais partagera les référentiels communs (piliers, programmes, ministères).</t>
      </r>
    </p>
    <p>
      <pPr>
        <spacing before="120" after="120"/>
      </pPr>
      <r>
        <rPr>
          <rFonts ascii="Arial" cs="Arial" eastAsia="Arial" hAnsi="Arial"/>
          <b/>
          <bCs/>
          <sz val="24"/>
          <szCs val="24"/>
        </rPr>
        <t xml:space="preserve">Phase 2 — Créer un pont de données :</t>
      </r>
    </p>
    <p>
      <pPr>
        <spacing after="240"/>
        <jc val="both"/>
      </pPr>
      <r>
        <rPr>
          <rFonts ascii="Arial" cs="Arial" eastAsia="Arial" hAnsi="Arial"/>
          <sz val="24"/>
          <szCs val="24"/>
        </rPr>
        <t xml:space="preserve">Lier les initiatives du PTM/PTG aux programmes du Reporting PAG via une table de liaison. Quand un programme prévu au PTM est lancé, il génère automatiquement une ligne dans la matrice de reporting avec le cadrage stratégique pré-rempli.</t>
      </r>
    </p>
    <p>
      <pPr>
        <spacing before="120" after="120"/>
      </pPr>
      <r>
        <rPr>
          <rFonts ascii="Arial" cs="Arial" eastAsia="Arial" hAnsi="Arial"/>
          <b/>
          <bCs/>
          <sz val="24"/>
          <szCs val="24"/>
        </rPr>
        <t xml:space="preserve">Phase 3 — Tableau de bord unifié :</t>
      </r>
    </p>
    <p>
      <pPr>
        <spacing after="240"/>
        <jc val="both"/>
      </pPr>
      <r>
        <rPr>
          <rFonts ascii="Arial" cs="Arial" eastAsia="Arial" hAnsi="Arial"/>
          <sz val="24"/>
          <szCs val="24"/>
        </rPr>
        <t xml:space="preserve">Ajouter un dashboard de cohérence qui compare : le nombre d'initiatives planifiées (PTM) vs le nombre en cours d'exécution (Reporting), le taux d'inscription des initiatives au PTG, les écarts entre la programmation et l'exécution.</t>
      </r>
    </p>
    <p>
      <pPr>
        <spacing before="180" after="180"/>
      </pPr>
      <r>
        <rPr>
          <rFonts ascii="Arial" cs="Arial" eastAsia="Arial" hAnsi="Arial"/>
          <b/>
          <bCs/>
          <color val="44546A"/>
          <sz val="28"/>
          <szCs val="28"/>
        </rPr>
        <t xml:space="preserve">5.2 Schéma de données complémentaire</t>
      </r>
    </p>
    <p>
      <pPr>
        <spacing after="240"/>
        <jc val="both"/>
      </pPr>
      <r>
        <rPr>
          <rFonts ascii="Arial" cs="Arial" eastAsia="Arial" hAnsi="Arial"/>
          <sz val="24"/>
          <szCs val="24"/>
        </rPr>
        <t xml:space="preserve">Le schéma existant (reporting.programmes_pag, reporting.rapports_mensuels) sera complété par : une table ptm.initiatives (stockant les 10 colonnes du PTM), une table ptm.programmes_ptg (initiatives inscrites au programme gouvernemental), et une table de liaison ptm_reporting.correspondances reliant initiatives PTM et programmes PAG.</t>
      </r>
    </p>
    <p>
      <pPr>
        <spacing before="240" after="180"/>
      </pPr>
      <r>
        <rPr>
          <rFonts ascii="Arial" cs="Arial" eastAsia="Arial" hAnsi="Arial"/>
          <b/>
          <bCs/>
          <color val="1F4E78"/>
          <sz val="32"/>
          <szCs val="32"/>
        </rPr>
        <t xml:space="preserve">6. Système de Boutons Info — Spécifications</t>
      </r>
    </p>
    <p>
      <pPr>
        <spacing before="180" after="180"/>
      </pPr>
      <r>
        <rPr>
          <rFonts ascii="Arial" cs="Arial" eastAsia="Arial" hAnsi="Arial"/>
          <b/>
          <bCs/>
          <color val="44546A"/>
          <sz val="28"/>
          <szCs val="28"/>
        </rPr>
        <t xml:space="preserve">6.1 Concept</t>
      </r>
    </p>
    <p>
      <pPr>
        <spacing after="240"/>
        <jc val="both"/>
      </pPr>
      <r>
        <rPr>
          <rFonts ascii="Arial" cs="Arial" eastAsia="Arial" hAnsi="Arial"/>
          <sz val="24"/>
          <szCs val="24"/>
        </rPr>
        <t xml:space="preserve">Chaque volet et chaque page du système disposera d'un bouton Info (icône i dans un cercle) positionné dans l'en-tête, à côté du titre. Ce bouton ouvre un panneau latéral (Sheet) contenant les informations contextuelles de la page : son objectif, le workflow associé, les droits d'accès, le support, et la logique métier.</t>
      </r>
    </p>
    <p>
      <pPr>
        <spacing before="180" after="180"/>
      </pPr>
      <r>
        <rPr>
          <rFonts ascii="Arial" cs="Arial" eastAsia="Arial" hAnsi="Arial"/>
          <b/>
          <bCs/>
          <color val="44546A"/>
          <sz val="28"/>
          <szCs val="28"/>
        </rPr>
        <t xml:space="preserve">6.2 Contenu par volet</t>
      </r>
    </p>
    <tbl>
      <tblPr>
        <tblW type="pct" w="100%"/>
        <tblBorders>
          <top val="single" color="CCCCCC" sz="6" space="1"/>
          <left val="single" color="CCCCCC" sz="6" space="1"/>
          <bottom val="single" color="CCCCCC" sz="6" space="1"/>
          <right val="single" color="CCCCCC" sz="6" space="1"/>
          <insideH val="single" color="CCCCCC" sz="6" space="1"/>
          <insideV val="single" color="CCCCCC" sz="6" space="1"/>
        </tblBorders>
      </tblPr>
      <tblGrid>
        <gridCol w="100"/>
        <gridCol w="100"/>
        <gridCol w="100"/>
        <gridCol w="100"/>
      </tblGrid>
      <tr>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Volet</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Objectif</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Workflow</t>
            </r>
          </p>
        </tc>
        <tc>
          <tcPr>
            <tcBorders>
              <top val="single" color="CCCCCC" sz="6" space="1"/>
              <left val="single" color="CCCCCC" sz="6" space="1"/>
              <bottom val="single" color="CCCCCC" sz="6" space="1"/>
              <right val="single" color="CCCCCC" sz="6" space="1"/>
            </tcBorders>
            <shd fill="D5E8F0"/>
            <tcMar>
              <top type="dxa" w="144"/>
              <left type="dxa" w="144"/>
              <bottom type="dxa" w="144"/>
              <right type="dxa" w="144"/>
            </tcMar>
          </tcPr>
          <p>
            <pPr>
              <jc val="left"/>
            </pPr>
            <r>
              <t xml:space="preserve">Support</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Matrice GAR/PAG</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Vue consolidée des 21 colonnes du PAG</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Lecture seule pour la plupart des rôles</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Contact: admin.systeme@sgg.ga</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Saisie Mensuelle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Formulaire de reporting pour les SG Ministères</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Brouillon, Soumission, Correction</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Guide de saisie + FAQ</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Validation SGG</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Contrôle technique par la CTCO</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Vérification, Approbation/Rejet</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Critères de validation + Anomalies</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Validation SGPR</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Validation stratégique et publication</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Revue consolidée, Publication</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Procédure de validation SGPR</t>
            </r>
          </p>
        </tc>
      </tr>
      <tr>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Suivi Remplissage</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Pilotage du taux de reporting</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Monitoring, Relances automatiques</t>
            </r>
          </p>
        </tc>
        <tc>
          <tcPr>
            <tcBorders>
              <top val="single" color="CCCCCC" sz="6" space="1"/>
              <left val="single" color="CCCCCC" sz="6" space="1"/>
              <bottom val="single" color="CCCCCC" sz="6" space="1"/>
              <right val="single" color="CCCCCC" sz="6" space="1"/>
            </tcBorders>
            <shd fill="FFFFFF"/>
            <tcMar>
              <top type="dxa" w="144"/>
              <left type="dxa" w="144"/>
              <bottom type="dxa" w="144"/>
              <right type="dxa" w="144"/>
            </tcMar>
          </tcPr>
          <p>
            <pPr>
              <jc val="left"/>
            </pPr>
            <r>
              <t xml:space="preserve">Deadlines + Escalade</t>
            </r>
          </p>
        </tc>
      </tr>
    </tbl>
    <p>
      <pPr>
        <spacing after="240"/>
      </pPr>
    </p>
    <p>
      <pPr>
        <spacing before="240" after="240"/>
      </pPr>
      <r>
        <rPr>
          <rFonts ascii="Arial" cs="Arial" eastAsia="Arial" hAnsi="Arial"/>
          <b/>
          <bCs/>
          <color val="1F4E78"/>
          <sz val="32"/>
          <szCs val="32"/>
        </rPr>
        <t xml:space="preserve">7. Conclusion et Recommandations</t>
      </r>
    </p>
    <p>
      <pPr>
        <spacing after="240"/>
        <jc val="both"/>
      </pPr>
      <r>
        <rPr>
          <rFonts ascii="Arial" cs="Arial" eastAsia="Arial" hAnsi="Arial"/>
          <sz val="24"/>
          <szCs val="24"/>
        </rPr>
        <t xml:space="preserve">En résumé, les deux matrices sont complémentaires et non redondantes. Leur intégration dans le système SGG Digital doit préserver cette complémentarité tout en créant des ponts de données intelligents. Les recommandations clés sont : (1) Implémenter le module PTM/PTG comme section distincte avec son propre workflow de validation. (2) Partager les référentiels communs (piliers, programmes, ministères) entre les deux modules. (3) Créer une table de correspondance PTM vers Reporting pour assurer la traçabilité planification vers exécution. (4) Déployer le système de boutons Info sur toutes les pages pour améliorer l'expérience utilisateur et réduire le besoin de formation.</t>
      </r>
    </p>
    <sectPr>
      <pgSz w="11906" h="16838" orient="portrait"/>
      <pgMar top="1440" right="1440" bottom="1440" left="1440" header="708" footer="708" gutter="0"/>
      <pgNumType/>
      <docGrid linePitch="360"/>
    </sectPr>
  </body>
</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2026-02-06T17:10:27.777Z</dcterms:created>
  <dcterms:modified xsi:type="dcterms:W3CDTF">2026-02-06T17:10:27.777Z</dcterms:modified>
</cp:coreProperties>
</file>

<file path=docProps/custom.xml><?xml version="1.0" encoding="utf-8"?>
<Properties xmlns="http://schemas.openxmlformats.org/officeDocument/2006/custom-properties" xmlns:vt="http://schemas.openxmlformats.org/officeDocument/2006/docPropsVTypes"/>
</file>