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F9FF" w14:textId="0A5B7E34" w:rsidR="00A13914" w:rsidRPr="00A13914" w:rsidRDefault="00A13914" w:rsidP="00A13914">
      <w:pPr>
        <w:spacing w:after="0" w:line="480" w:lineRule="exact"/>
        <w:rPr>
          <w:rFonts w:ascii="Times New Roman" w:eastAsia="ＭＳ 明朝" w:hAnsi="Times New Roman" w:cs="Times New Roman"/>
          <w:b/>
          <w:bCs/>
          <w:color w:val="000000" w:themeColor="text1"/>
          <w:sz w:val="28"/>
          <w:szCs w:val="28"/>
        </w:rPr>
      </w:pPr>
      <w:r w:rsidRPr="00A13914">
        <w:rPr>
          <w:rFonts w:ascii="Times New Roman" w:eastAsia="ＭＳ 明朝" w:hAnsi="Times New Roman" w:cs="Times New Roman" w:hint="eastAsia"/>
          <w:b/>
          <w:bCs/>
          <w:color w:val="000000" w:themeColor="text1"/>
          <w:sz w:val="28"/>
          <w:szCs w:val="28"/>
        </w:rPr>
        <w:t>赤色高輝度発光のスイッチング</w:t>
      </w:r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8"/>
          <w:szCs w:val="28"/>
        </w:rPr>
        <w:t>が</w:t>
      </w:r>
      <w:r w:rsidRPr="00A13914">
        <w:rPr>
          <w:rFonts w:ascii="Times New Roman" w:eastAsia="ＭＳ 明朝" w:hAnsi="Times New Roman" w:cs="Times New Roman" w:hint="eastAsia"/>
          <w:b/>
          <w:bCs/>
          <w:color w:val="000000" w:themeColor="text1"/>
          <w:sz w:val="28"/>
          <w:szCs w:val="28"/>
        </w:rPr>
        <w:t>可能に</w:t>
      </w:r>
    </w:p>
    <w:p w14:paraId="2F35F821" w14:textId="2B7143CE" w:rsidR="00A13914" w:rsidRPr="00A13914" w:rsidRDefault="00A13914" w:rsidP="00CB7335">
      <w:pPr>
        <w:spacing w:after="0" w:line="480" w:lineRule="exact"/>
        <w:ind w:firstLineChars="100" w:firstLine="214"/>
        <w:rPr>
          <w:rFonts w:ascii="Times New Roman" w:eastAsia="ＭＳ 明朝" w:hAnsi="Times New Roman" w:cs="Times New Roman"/>
          <w:b/>
          <w:bCs/>
          <w:color w:val="000000" w:themeColor="text1"/>
          <w:sz w:val="21"/>
          <w:szCs w:val="22"/>
        </w:rPr>
      </w:pPr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今回の研究で新たに開発したユウロピウム</w:t>
      </w:r>
      <w:r>
        <w:rPr>
          <w:rFonts w:ascii="Times New Roman" w:eastAsia="ＭＳ 明朝" w:hAnsi="Times New Roman" w:cs="Times New Roman"/>
          <w:b/>
          <w:bCs/>
          <w:color w:val="000000" w:themeColor="text1"/>
          <w:sz w:val="21"/>
          <w:szCs w:val="22"/>
        </w:rPr>
        <w:t>(III)</w:t>
      </w:r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錯体は、紫外線の照射により輝度と彩度の高い赤色発光を示します。この発光は、結晶状態の試料を加熱</w:t>
      </w:r>
      <w:proofErr w:type="gramStart"/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したり</w:t>
      </w:r>
      <w:proofErr w:type="gramEnd"/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、溶液に塩基を加えることで完全に消光します。また、加熱後の固体試料に塩酸蒸気を暴露するか、溶液を酸性にすることで、繰り返し発光の</w:t>
      </w:r>
      <w:r>
        <w:rPr>
          <w:rFonts w:ascii="Times New Roman" w:eastAsia="ＭＳ 明朝" w:hAnsi="Times New Roman" w:cs="Times New Roman"/>
          <w:b/>
          <w:bCs/>
          <w:color w:val="000000" w:themeColor="text1"/>
          <w:sz w:val="21"/>
          <w:szCs w:val="22"/>
        </w:rPr>
        <w:t xml:space="preserve"> ON/OFF</w:t>
      </w:r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が可能</w:t>
      </w:r>
      <w:r w:rsidR="00F42BC8"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で</w:t>
      </w:r>
      <w:r>
        <w:rPr>
          <w:rFonts w:ascii="Times New Roman" w:eastAsia="ＭＳ 明朝" w:hAnsi="Times New Roman" w:cs="Times New Roman" w:hint="eastAsia"/>
          <w:b/>
          <w:bCs/>
          <w:color w:val="000000" w:themeColor="text1"/>
          <w:sz w:val="21"/>
          <w:szCs w:val="22"/>
        </w:rPr>
        <w:t>あることを明らかにしました。</w:t>
      </w:r>
    </w:p>
    <w:p w14:paraId="02717967" w14:textId="77777777" w:rsidR="00A13914" w:rsidRDefault="00A13914" w:rsidP="00CB7335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</w:p>
    <w:p w14:paraId="2E520B52" w14:textId="77777777" w:rsidR="00A13914" w:rsidRDefault="009B3C42" w:rsidP="00A13914">
      <w:pPr>
        <w:spacing w:after="0" w:line="480" w:lineRule="exact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A13914">
        <w:rPr>
          <w:rFonts w:ascii="Times New Roman" w:eastAsia="ＭＳ 明朝" w:hAnsi="Times New Roman" w:cs="Times New Roman"/>
          <w:color w:val="000000" w:themeColor="text1"/>
          <w:sz w:val="24"/>
        </w:rPr>
        <w:t>金属錯体</w:t>
      </w:r>
      <w:r w:rsidR="000878DA" w:rsidRPr="00A13914">
        <w:rPr>
          <w:rFonts w:ascii="Times New Roman" w:eastAsia="ＭＳ 明朝" w:hAnsi="Times New Roman" w:cs="Times New Roman" w:hint="eastAsia"/>
          <w:color w:val="000000" w:themeColor="text1"/>
          <w:sz w:val="24"/>
        </w:rPr>
        <w:t>と</w:t>
      </w:r>
      <w:r w:rsidRPr="00A13914">
        <w:rPr>
          <w:rFonts w:ascii="Times New Roman" w:eastAsia="ＭＳ 明朝" w:hAnsi="Times New Roman" w:cs="Times New Roman"/>
          <w:color w:val="000000" w:themeColor="text1"/>
          <w:sz w:val="24"/>
        </w:rPr>
        <w:t>は</w:t>
      </w:r>
    </w:p>
    <w:p w14:paraId="5C42B7BE" w14:textId="59C67A63" w:rsidR="00162860" w:rsidRDefault="009B3C42" w:rsidP="00CB7335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水やアンモニア</w:t>
      </w:r>
      <w:r w:rsidR="000878DA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、塩化物イオン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などの無機</w:t>
      </w:r>
      <w:r w:rsidR="000878DA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分子またはイオン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やカルボン酸などの有機物</w:t>
      </w:r>
      <w:r w:rsidR="000878DA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が</w:t>
      </w:r>
      <w:r w:rsidR="0042600F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、その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非共有電子対</w:t>
      </w:r>
      <w:r w:rsidR="0042600F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を用いて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金属イオンに</w:t>
      </w:r>
      <w:r w:rsidR="0042600F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配位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結合した化合物のこと</w:t>
      </w:r>
      <w:r w:rsidR="000878DA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です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。金属イオンや配位子の種類によって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、配位数（金属イオンに直接結合している供与原子の数）やその立体的な配置が異なる</w:t>
      </w:r>
      <w:r w:rsidR="00B47C78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様々な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配位</w:t>
      </w:r>
      <w:r w:rsidR="00B47C78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構造をとることが知られています。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また、金属錯体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に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は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有機合成における</w:t>
      </w:r>
      <w:r w:rsidR="009E32A6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触媒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や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、抗がん剤、発光材料</w:t>
      </w:r>
      <w:r w:rsidR="00A63731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、センサーなど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として作用するものも多く、さまざまな分野での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応用が期待されていることから、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現在も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新たな金属錯体の合成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研究が</w:t>
      </w:r>
      <w:r w:rsidR="00D2053C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盛んに</w:t>
      </w:r>
      <w:r w:rsidR="00B5540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行われています。</w:t>
      </w:r>
    </w:p>
    <w:p w14:paraId="13A2D683" w14:textId="77777777" w:rsidR="00A13914" w:rsidRPr="00CB7335" w:rsidRDefault="00A13914" w:rsidP="00CB7335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</w:p>
    <w:p w14:paraId="16FFAE8B" w14:textId="3FFAA725" w:rsidR="00A13914" w:rsidRDefault="00A13914" w:rsidP="00A13914">
      <w:pPr>
        <w:spacing w:after="0" w:line="480" w:lineRule="exact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ＭＳ 明朝" w:hAnsi="Times New Roman" w:cs="Times New Roman" w:hint="eastAsia"/>
          <w:color w:val="000000" w:themeColor="text1"/>
          <w:sz w:val="24"/>
        </w:rPr>
        <w:t>外部環境の変化に応答して性質を変える金属錯体</w:t>
      </w:r>
    </w:p>
    <w:p w14:paraId="427101A0" w14:textId="395C8083" w:rsidR="00B5540B" w:rsidRPr="00CB7335" w:rsidRDefault="00A63731" w:rsidP="009B3C42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われわれの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研究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グループでは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これまでに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温度、圧力、環境雰囲気（取り囲む気体分子）</w:t>
      </w:r>
      <w:r w:rsidR="00D2053C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（溶液の）酸性度</w:t>
      </w:r>
      <w:r w:rsidR="00D75BC2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と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いった外部環境の変化に伴って発色・発光やその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他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の物性が変化する金属錯体の合成と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その物性変化の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発現機構の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解明に取り組んできました。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その一例として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特異的な赤色発光を示すユウロピウム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(III)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イオン</w:t>
      </w:r>
      <w:r w:rsidR="00D75BC2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に着目して</w:t>
      </w: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外部環境に応答して明確に発光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On/Off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を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切り替えることが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できるユウロピウム</w:t>
      </w:r>
      <w:r w:rsidR="00555D4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(III)</w:t>
      </w:r>
      <w:r w:rsidR="007514E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錯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体を新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た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に合成し、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その発光および消光</w:t>
      </w:r>
      <w:r w:rsidR="007514E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メ</w:t>
      </w:r>
      <w:r w:rsidR="007514E0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カニズムについて調査しました。</w:t>
      </w:r>
    </w:p>
    <w:p w14:paraId="26DE751A" w14:textId="77777777" w:rsidR="00A13914" w:rsidRDefault="00A13914" w:rsidP="00A13914">
      <w:pPr>
        <w:spacing w:after="0" w:line="480" w:lineRule="exact"/>
        <w:rPr>
          <w:rFonts w:ascii="Times New Roman" w:eastAsia="ＭＳ 明朝" w:hAnsi="Times New Roman" w:cs="Times New Roman"/>
          <w:color w:val="000000" w:themeColor="text1"/>
          <w:sz w:val="24"/>
        </w:rPr>
      </w:pPr>
    </w:p>
    <w:p w14:paraId="19A8FB07" w14:textId="5B4CF4F1" w:rsidR="00A13914" w:rsidRPr="00A13914" w:rsidRDefault="00A13914" w:rsidP="00A13914">
      <w:pPr>
        <w:spacing w:after="0" w:line="480" w:lineRule="exact"/>
        <w:rPr>
          <w:rFonts w:ascii="Times New Roman" w:eastAsia="ＭＳ 明朝" w:hAnsi="Times New Roman" w:cs="Times New Roman"/>
          <w:color w:val="000000" w:themeColor="text1"/>
          <w:sz w:val="24"/>
        </w:rPr>
      </w:pPr>
      <w:r w:rsidRPr="00A13914">
        <w:rPr>
          <w:rFonts w:ascii="Times New Roman" w:eastAsia="ＭＳ 明朝" w:hAnsi="Times New Roman" w:cs="Times New Roman" w:hint="eastAsia"/>
          <w:color w:val="000000" w:themeColor="text1"/>
          <w:sz w:val="24"/>
        </w:rPr>
        <w:t>金属錯体が示す発光のスイッチング</w:t>
      </w:r>
    </w:p>
    <w:p w14:paraId="73E65159" w14:textId="74FCD4A4" w:rsidR="00B350E9" w:rsidRPr="00CB7335" w:rsidRDefault="00B350E9" w:rsidP="00B350E9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/>
          <w:noProof/>
          <w:color w:val="000000" w:themeColor="text1"/>
          <w:sz w:val="21"/>
          <w:szCs w:val="22"/>
        </w:rPr>
        <w:lastRenderedPageBreak/>
        <w:drawing>
          <wp:anchor distT="0" distB="0" distL="114300" distR="114300" simplePos="0" relativeHeight="251664384" behindDoc="0" locked="0" layoutInCell="1" allowOverlap="1" wp14:anchorId="6FEF6485" wp14:editId="199E5D1D">
            <wp:simplePos x="0" y="0"/>
            <wp:positionH relativeFrom="margin">
              <wp:posOffset>871220</wp:posOffset>
            </wp:positionH>
            <wp:positionV relativeFrom="paragraph">
              <wp:posOffset>1940772</wp:posOffset>
            </wp:positionV>
            <wp:extent cx="3561715" cy="1849120"/>
            <wp:effectExtent l="0" t="0" r="635" b="0"/>
            <wp:wrapTopAndBottom/>
            <wp:docPr id="16" name="図 15">
              <a:extLst xmlns:a="http://schemas.openxmlformats.org/drawingml/2006/main">
                <a:ext uri="{FF2B5EF4-FFF2-40B4-BE49-F238E27FC236}">
                  <a16:creationId xmlns:a16="http://schemas.microsoft.com/office/drawing/2014/main" id="{BD8E8B73-A2BD-9765-3E6F-A539A35CFC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図 15">
                      <a:extLst>
                        <a:ext uri="{FF2B5EF4-FFF2-40B4-BE49-F238E27FC236}">
                          <a16:creationId xmlns:a16="http://schemas.microsoft.com/office/drawing/2014/main" id="{BD8E8B73-A2BD-9765-3E6F-A539A35CFCE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715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得られた化合物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の発光スペクトルを測定すると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固体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状態でも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アセトニトリル溶液中で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も、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ユウロピウム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(III)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イオンに特有な赤色発光を示します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が、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結晶性固体を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加熱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するか、溶液に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塩基を加え</w:t>
      </w:r>
      <w:r w:rsidR="00555D4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ると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この特徴的な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発光は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消光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しました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（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図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1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）</w:t>
      </w:r>
      <w:r w:rsidR="00101D7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。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その後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、発光性を失った固体に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塩酸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蒸気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を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暴露させるか、溶液に酸を加えることで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元の発光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性が回復する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ことがわかりました。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すなわち、このユウロピウム</w:t>
      </w:r>
      <w:r w:rsidR="00CB733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(III)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錯体を用いると、外場変化によりその</w:t>
      </w:r>
      <w:r w:rsidR="00CB733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発光の</w:t>
      </w:r>
      <w:r w:rsidR="00CB733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On/Off</w:t>
      </w:r>
      <w:r w:rsidR="00CB733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を切り替えることに成功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しました。</w:t>
      </w:r>
    </w:p>
    <w:p w14:paraId="438C0711" w14:textId="2751F832" w:rsidR="009604F0" w:rsidRPr="00CB7335" w:rsidRDefault="009604F0" w:rsidP="009604F0">
      <w:pPr>
        <w:spacing w:after="0" w:line="480" w:lineRule="exact"/>
        <w:ind w:firstLineChars="100" w:firstLine="210"/>
        <w:jc w:val="center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図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1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 xml:space="preserve">　ユウロピウム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(III)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錯体の発光スペクトルとその様子</w:t>
      </w:r>
    </w:p>
    <w:p w14:paraId="511A6E3A" w14:textId="77777777" w:rsidR="00A13914" w:rsidRDefault="00A13914" w:rsidP="009B3C42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</w:p>
    <w:p w14:paraId="6C45AB06" w14:textId="42645A3B" w:rsidR="00A13914" w:rsidRPr="00A13914" w:rsidRDefault="00A13914" w:rsidP="00A13914">
      <w:pPr>
        <w:spacing w:after="0" w:line="480" w:lineRule="exact"/>
        <w:rPr>
          <w:rFonts w:ascii="Times New Roman" w:eastAsia="ＭＳ 明朝" w:hAnsi="Times New Roman" w:cs="Times New Roman"/>
          <w:color w:val="000000" w:themeColor="text1"/>
          <w:sz w:val="24"/>
        </w:rPr>
      </w:pPr>
      <w:r w:rsidRPr="00A13914">
        <w:rPr>
          <w:rFonts w:ascii="Times New Roman" w:eastAsia="ＭＳ 明朝" w:hAnsi="Times New Roman" w:cs="Times New Roman" w:hint="eastAsia"/>
          <w:color w:val="000000" w:themeColor="text1"/>
          <w:sz w:val="24"/>
        </w:rPr>
        <w:t>スイッチング</w:t>
      </w:r>
      <w:r>
        <w:rPr>
          <w:rFonts w:ascii="Times New Roman" w:eastAsia="ＭＳ 明朝" w:hAnsi="Times New Roman" w:cs="Times New Roman" w:hint="eastAsia"/>
          <w:color w:val="000000" w:themeColor="text1"/>
          <w:sz w:val="24"/>
        </w:rPr>
        <w:t>の発現機構の解明</w:t>
      </w:r>
    </w:p>
    <w:p w14:paraId="1703A743" w14:textId="7E038DCB" w:rsidR="00101D75" w:rsidRPr="00CB7335" w:rsidRDefault="00101D75" w:rsidP="009B3C42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この発光応答を示すメカニズムは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、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図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2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に示すように錯体に配位している有機化合物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中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N</w:t>
      </w:r>
      <w:r w:rsidR="00CB7335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–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H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部位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水素イオン（</w:t>
      </w:r>
      <w:r w:rsidR="00D2053C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H</w:t>
      </w:r>
      <w:r w:rsidR="00D2053C" w:rsidRPr="00D2053C">
        <w:rPr>
          <w:rFonts w:ascii="Times New Roman" w:eastAsia="ＭＳ 明朝" w:hAnsi="Times New Roman" w:cs="Times New Roman"/>
          <w:color w:val="000000" w:themeColor="text1"/>
          <w:sz w:val="21"/>
          <w:szCs w:val="22"/>
          <w:vertAlign w:val="superscript"/>
        </w:rPr>
        <w:t>+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）</w:t>
      </w:r>
      <w:r w:rsidR="00B350E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が塩基や</w:t>
      </w:r>
      <w:r w:rsidR="009604F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熱によって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（固体の場合は</w:t>
      </w:r>
      <w:r w:rsidR="00D2053C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HCl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蒸気として）</w:t>
      </w:r>
      <w:r w:rsidR="009604F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脱離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し、脱プロトン化体へと変化する一方で、酸蒸気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暴露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もしくは酸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の添加により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再びプロトン化体へと変化することに基づきます。</w:t>
      </w:r>
      <w:r w:rsidR="009604F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それに伴って、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化合物の光を吸収する前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（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基底状態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）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と光を吸収した後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（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励起状態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）</w:t>
      </w:r>
      <w:r w:rsidR="0097282E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のエネルギー</w:t>
      </w:r>
      <w:r w:rsidR="00B50DB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が変</w:t>
      </w:r>
      <w:r w:rsidR="009604F0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化し、</w:t>
      </w:r>
      <w:r w:rsidR="00843B5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発光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D2053C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スイッチング</w:t>
      </w:r>
      <w:r w:rsidR="00E279D9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を制御している</w:t>
      </w:r>
      <w:r w:rsidR="00843B5B" w:rsidRPr="00CB7335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>ことがわかりました。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本研究で見出した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発光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性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スイッチング機構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は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、次世代の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センサーや</w:t>
      </w:r>
      <w:r w:rsidR="00386482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セキュリティインク</w:t>
      </w:r>
      <w:r w:rsidR="00CB7335" w:rsidRPr="00CB7335">
        <w:rPr>
          <w:rStyle w:val="aa"/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などの光学材料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の</w:t>
      </w:r>
      <w:r w:rsidR="00CB7335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開発における</w:t>
      </w:r>
      <w:r w:rsidR="008E45E7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分子設計に役立つと考えています。</w:t>
      </w:r>
    </w:p>
    <w:p w14:paraId="0A7FAEAF" w14:textId="13CFE744" w:rsidR="009604F0" w:rsidRPr="00CB7335" w:rsidRDefault="009604F0" w:rsidP="009604F0">
      <w:pPr>
        <w:spacing w:after="0" w:line="480" w:lineRule="exact"/>
        <w:ind w:firstLineChars="100" w:firstLine="210"/>
        <w:jc w:val="center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CB7335">
        <w:rPr>
          <w:rFonts w:ascii="Times New Roman" w:eastAsia="ＭＳ 明朝" w:hAnsi="Times New Roman" w:cs="Times New Roman"/>
          <w:noProof/>
          <w:color w:val="000000" w:themeColor="text1"/>
          <w:sz w:val="21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1E070042" wp14:editId="6055CFEC">
            <wp:simplePos x="0" y="0"/>
            <wp:positionH relativeFrom="column">
              <wp:posOffset>0</wp:posOffset>
            </wp:positionH>
            <wp:positionV relativeFrom="paragraph">
              <wp:posOffset>147320</wp:posOffset>
            </wp:positionV>
            <wp:extent cx="5131435" cy="1433195"/>
            <wp:effectExtent l="0" t="0" r="0" b="0"/>
            <wp:wrapTopAndBottom/>
            <wp:docPr id="6" name="図 5">
              <a:extLst xmlns:a="http://schemas.openxmlformats.org/drawingml/2006/main">
                <a:ext uri="{FF2B5EF4-FFF2-40B4-BE49-F238E27FC236}">
                  <a16:creationId xmlns:a16="http://schemas.microsoft.com/office/drawing/2014/main" id="{45C90CD5-FB7A-28C9-1113-A92FC655F6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45C90CD5-FB7A-28C9-1113-A92FC655F6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図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2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 xml:space="preserve">　脱プロトン化</w:t>
      </w:r>
      <w:r w:rsidR="00386482"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と再プロトン化</w:t>
      </w:r>
      <w:r w:rsidRPr="00CB7335">
        <w:rPr>
          <w:rFonts w:ascii="Times New Roman" w:eastAsia="ＭＳ 明朝" w:hAnsi="Times New Roman" w:cs="Times New Roman" w:hint="eastAsia"/>
          <w:color w:val="000000" w:themeColor="text1"/>
          <w:sz w:val="21"/>
          <w:szCs w:val="22"/>
        </w:rPr>
        <w:t>による分子構造の変化</w:t>
      </w:r>
    </w:p>
    <w:p w14:paraId="06DED54E" w14:textId="0CA5F337" w:rsidR="00B350E9" w:rsidRDefault="00B350E9" w:rsidP="009B3C42">
      <w:pPr>
        <w:spacing w:after="0" w:line="480" w:lineRule="exact"/>
        <w:ind w:firstLineChars="100" w:firstLine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</w:p>
    <w:p w14:paraId="0838FD92" w14:textId="38D5976F" w:rsidR="00A13914" w:rsidRPr="00A13914" w:rsidRDefault="00A13914" w:rsidP="009B3C42">
      <w:pPr>
        <w:spacing w:after="0" w:line="480" w:lineRule="exact"/>
        <w:ind w:firstLineChars="100" w:firstLine="240"/>
        <w:rPr>
          <w:rFonts w:ascii="Times New Roman" w:eastAsia="ＭＳ 明朝" w:hAnsi="Times New Roman" w:cs="Times New Roman"/>
          <w:color w:val="000000" w:themeColor="text1"/>
          <w:sz w:val="24"/>
        </w:rPr>
      </w:pPr>
      <w:r w:rsidRPr="00A13914">
        <w:rPr>
          <w:rFonts w:ascii="Times New Roman" w:eastAsia="ＭＳ 明朝" w:hAnsi="Times New Roman" w:cs="Times New Roman" w:hint="eastAsia"/>
          <w:color w:val="000000" w:themeColor="text1"/>
          <w:sz w:val="24"/>
        </w:rPr>
        <w:t>参考文献</w:t>
      </w:r>
    </w:p>
    <w:p w14:paraId="5000852D" w14:textId="2A0DEB26" w:rsidR="00A13914" w:rsidRPr="00DE7F81" w:rsidRDefault="00DE7F81" w:rsidP="00DE7F81">
      <w:pPr>
        <w:spacing w:after="0" w:line="480" w:lineRule="exact"/>
        <w:ind w:left="210"/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</w:pPr>
      <w:r w:rsidRPr="00DE7F81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Switchable photoluminescence of </w:t>
      </w:r>
      <w:proofErr w:type="gramStart"/>
      <w:r w:rsidRPr="00DE7F81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europium(</w:t>
      </w:r>
      <w:proofErr w:type="gramEnd"/>
      <w:r w:rsidRPr="00DE7F81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III) complexes with </w:t>
      </w:r>
      <w:proofErr w:type="spellStart"/>
      <w:r w:rsidRPr="00DE7F81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chromonylhydrazones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, </w:t>
      </w:r>
      <w:r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 xml:space="preserve">A. </w:t>
      </w:r>
      <w:r w:rsidRPr="00DE7F81">
        <w:rPr>
          <w:rFonts w:ascii="Times New Roman" w:eastAsia="ＭＳ 明朝" w:hAnsi="Times New Roman" w:cs="Times New Roman"/>
          <w:color w:val="000000" w:themeColor="text1"/>
          <w:sz w:val="21"/>
          <w:szCs w:val="22"/>
        </w:rPr>
        <w:t xml:space="preserve">Kamei, D. Saito, K. Takahara, K. Nose, H. Okamoto, M. Yoshida, M. Kato, T. Suzuki, </w:t>
      </w:r>
      <w:r w:rsidRPr="00DE7F81">
        <w:rPr>
          <w:rFonts w:ascii="Times New Roman" w:hAnsi="Times New Roman" w:cs="Times New Roman"/>
          <w:i/>
          <w:iCs/>
          <w:color w:val="000000"/>
          <w:sz w:val="21"/>
          <w:szCs w:val="21"/>
        </w:rPr>
        <w:t>Chemical Communications</w:t>
      </w:r>
      <w:r w:rsidRPr="00DE7F81">
        <w:rPr>
          <w:rFonts w:ascii="Times New Roman" w:hAnsi="Times New Roman" w:cs="Times New Roman"/>
          <w:color w:val="000000"/>
          <w:sz w:val="21"/>
          <w:szCs w:val="21"/>
        </w:rPr>
        <w:t xml:space="preserve">, </w:t>
      </w:r>
      <w:r w:rsidRPr="00DE7F81">
        <w:rPr>
          <w:rFonts w:ascii="Times New Roman" w:hAnsi="Times New Roman" w:cs="Times New Roman"/>
          <w:b/>
          <w:bCs/>
          <w:color w:val="000000"/>
          <w:sz w:val="21"/>
          <w:szCs w:val="21"/>
        </w:rPr>
        <w:t>2026</w:t>
      </w:r>
      <w:r w:rsidRPr="00DE7F81">
        <w:rPr>
          <w:rFonts w:ascii="Times New Roman" w:hAnsi="Times New Roman" w:cs="Times New Roman"/>
          <w:color w:val="000000"/>
          <w:sz w:val="21"/>
          <w:szCs w:val="21"/>
        </w:rPr>
        <w:t>, DOI: 10.1039/D6CC01278G</w:t>
      </w:r>
      <w:r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</w:t>
      </w:r>
    </w:p>
    <w:sectPr w:rsidR="00A13914" w:rsidRPr="00DE7F8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5F96"/>
    <w:multiLevelType w:val="hybridMultilevel"/>
    <w:tmpl w:val="85D6ED62"/>
    <w:lvl w:ilvl="0" w:tplc="BBBEE952">
      <w:start w:val="1"/>
      <w:numFmt w:val="upperLetter"/>
      <w:lvlText w:val="%1.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num w:numId="1" w16cid:durableId="108961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42"/>
    <w:rsid w:val="000878DA"/>
    <w:rsid w:val="000A4D30"/>
    <w:rsid w:val="00101D75"/>
    <w:rsid w:val="00162860"/>
    <w:rsid w:val="00386482"/>
    <w:rsid w:val="0042600F"/>
    <w:rsid w:val="00555D40"/>
    <w:rsid w:val="005E3124"/>
    <w:rsid w:val="00670C80"/>
    <w:rsid w:val="007514E0"/>
    <w:rsid w:val="00843B5B"/>
    <w:rsid w:val="008E45E7"/>
    <w:rsid w:val="009604F0"/>
    <w:rsid w:val="0097282E"/>
    <w:rsid w:val="009B3C42"/>
    <w:rsid w:val="009E32A6"/>
    <w:rsid w:val="00A13914"/>
    <w:rsid w:val="00A37EA7"/>
    <w:rsid w:val="00A63731"/>
    <w:rsid w:val="00B350E9"/>
    <w:rsid w:val="00B47C78"/>
    <w:rsid w:val="00B50DB5"/>
    <w:rsid w:val="00B5540B"/>
    <w:rsid w:val="00CB7335"/>
    <w:rsid w:val="00D2053C"/>
    <w:rsid w:val="00D75BC2"/>
    <w:rsid w:val="00DA39C7"/>
    <w:rsid w:val="00DE7F81"/>
    <w:rsid w:val="00E279D9"/>
    <w:rsid w:val="00F42BC8"/>
    <w:rsid w:val="00F6370C"/>
    <w:rsid w:val="00FA134F"/>
    <w:rsid w:val="00FF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2C7858"/>
  <w15:chartTrackingRefBased/>
  <w15:docId w15:val="{FCDECEBF-89F7-424D-9690-B323AB34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3C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C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C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C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C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C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C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C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B3C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B3C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B3C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B3C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B3C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B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3C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B3C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B3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3C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B3C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B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B3C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B3C42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0878DA"/>
    <w:rPr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0878DA"/>
  </w:style>
  <w:style w:type="character" w:customStyle="1" w:styleId="ac">
    <w:name w:val="コメント文字列 (文字)"/>
    <w:basedOn w:val="a0"/>
    <w:link w:val="ab"/>
    <w:uiPriority w:val="99"/>
    <w:rsid w:val="000878DA"/>
  </w:style>
  <w:style w:type="paragraph" w:styleId="ad">
    <w:name w:val="annotation subject"/>
    <w:basedOn w:val="ab"/>
    <w:next w:val="ab"/>
    <w:link w:val="ae"/>
    <w:uiPriority w:val="99"/>
    <w:semiHidden/>
    <w:unhideWhenUsed/>
    <w:rsid w:val="000878DA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0878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亀井 朝日</dc:creator>
  <cp:keywords/>
  <dc:description/>
  <cp:lastModifiedBy>鈴木 孝義</cp:lastModifiedBy>
  <cp:revision>8</cp:revision>
  <dcterms:created xsi:type="dcterms:W3CDTF">2026-06-19T02:58:00Z</dcterms:created>
  <dcterms:modified xsi:type="dcterms:W3CDTF">2026-06-22T12:05:00Z</dcterms:modified>
</cp:coreProperties>
</file>