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46A3B" w14:paraId="4AC080D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3A6B"/>
            <w:tcMar>
              <w:top w:w="360" w:type="dxa"/>
              <w:left w:w="400" w:type="dxa"/>
              <w:bottom w:w="260" w:type="dxa"/>
              <w:right w:w="400" w:type="dxa"/>
            </w:tcMar>
          </w:tcPr>
          <w:p w14:paraId="764CF4C0" w14:textId="77777777" w:rsidR="00E46A3B" w:rsidRDefault="000D41B1">
            <w:pPr>
              <w:spacing w:after="60"/>
              <w:jc w:val="center"/>
            </w:pPr>
            <w:r>
              <w:rPr>
                <w:color w:val="A8C8E8"/>
                <w:sz w:val="17"/>
                <w:szCs w:val="17"/>
              </w:rPr>
              <w:t>MÉMOIRE — UFR SATIC · Université Alioune Diop de Bambey</w:t>
            </w:r>
          </w:p>
          <w:p w14:paraId="6BA398C3" w14:textId="77777777" w:rsidR="00E46A3B" w:rsidRDefault="000D41B1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42"/>
                <w:szCs w:val="42"/>
              </w:rPr>
              <w:t>PHASE 2 : DÉFINITION</w:t>
            </w:r>
          </w:p>
          <w:p w14:paraId="12AC53EE" w14:textId="4667649F" w:rsidR="00E46A3B" w:rsidRDefault="000D41B1">
            <w:pPr>
              <w:jc w:val="center"/>
            </w:pPr>
            <w:r>
              <w:rPr>
                <w:color w:val="A8C8E8"/>
                <w:sz w:val="22"/>
                <w:szCs w:val="22"/>
              </w:rPr>
              <w:t>Système de Télésurveillance des Evaluations</w:t>
            </w:r>
          </w:p>
        </w:tc>
      </w:tr>
      <w:tr w:rsidR="00E46A3B" w14:paraId="03624FD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4A90D9"/>
            <w:tcMar>
              <w:top w:w="100" w:type="dxa"/>
              <w:left w:w="400" w:type="dxa"/>
              <w:bottom w:w="100" w:type="dxa"/>
              <w:right w:w="400" w:type="dxa"/>
            </w:tcMar>
          </w:tcPr>
          <w:p w14:paraId="769D1E51" w14:textId="77777777" w:rsidR="00E46A3B" w:rsidRDefault="000D41B1">
            <w:pPr>
              <w:jc w:val="center"/>
            </w:pPr>
            <w:r>
              <w:rPr>
                <w:color w:val="FFFFFF"/>
                <w:sz w:val="18"/>
                <w:szCs w:val="18"/>
              </w:rPr>
              <w:t>De la recherche terrain aux axes d'innovation · Données collectées Mai 2025</w:t>
            </w:r>
          </w:p>
        </w:tc>
      </w:tr>
    </w:tbl>
    <w:p w14:paraId="74CD13C2" w14:textId="77777777" w:rsidR="00E46A3B" w:rsidRDefault="00E46A3B">
      <w:pPr>
        <w:spacing w:before="60"/>
      </w:pPr>
    </w:p>
    <w:p w14:paraId="36A98BA2" w14:textId="77777777" w:rsidR="00E46A3B" w:rsidRDefault="000D41B1">
      <w:pPr>
        <w:pBdr>
          <w:bottom w:val="single" w:sz="8" w:space="4" w:color="2E6DA4"/>
        </w:pBdr>
        <w:spacing w:before="280" w:after="100"/>
      </w:pPr>
      <w:r>
        <w:rPr>
          <w:b/>
          <w:bCs/>
          <w:color w:val="1B3A6B"/>
          <w:sz w:val="26"/>
          <w:szCs w:val="26"/>
        </w:rPr>
        <w:t>1. REGROUPEMENT THÉMATIQUE — Diagramme d'Affinité</w:t>
      </w:r>
    </w:p>
    <w:p w14:paraId="6BCE8C62" w14:textId="77777777" w:rsidR="00E46A3B" w:rsidRDefault="000D41B1">
      <w:pPr>
        <w:spacing w:before="60" w:after="60"/>
      </w:pPr>
      <w:r>
        <w:rPr>
          <w:color w:val="1A2638"/>
        </w:rPr>
        <w:t>Six thèmes émergents issus des entretiens menés auprès des quatre groupes de parties prenantes (administration/scolarité, enseignants/surveillants, service informatique, étudiants — Phase Understanding, mai 2025).</w:t>
      </w:r>
    </w:p>
    <w:p w14:paraId="6D9C4EF0" w14:textId="77777777" w:rsidR="00E46A3B" w:rsidRDefault="00E46A3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0"/>
        <w:gridCol w:w="7320"/>
      </w:tblGrid>
      <w:tr w:rsidR="00E46A3B" w14:paraId="4FDB3C96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AC5E2B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THÈME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51A98F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DONNÉES ISSUES DES ENTRETIENS DE TERRAIN</w:t>
            </w:r>
          </w:p>
        </w:tc>
      </w:tr>
      <w:tr w:rsidR="00E46A3B" w14:paraId="5F85DC2E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C058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C25868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FRAUDE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7A4B4F" w14:textId="77777777" w:rsidR="00E46A3B" w:rsidRDefault="000D41B1">
            <w:r>
              <w:rPr>
                <w:color w:val="1A2638"/>
                <w:sz w:val="18"/>
                <w:szCs w:val="18"/>
              </w:rPr>
              <w:t>~10 cas officiels/session (sous-estimés selon témoignages étudiants) · Intercalaires pré-remplis, téléphone portable, discussion entre étudiants, sortie avec le sujet pour le traiter et revenir · Ratio insuffisant en amphi 300-500 = détection quasi impossible</w:t>
            </w:r>
          </w:p>
        </w:tc>
      </w:tr>
      <w:tr w:rsidR="00E46A3B" w14:paraId="4A759907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6DA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088D63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SURVEILLANCE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8D939C" w14:textId="77777777" w:rsidR="00E46A3B" w:rsidRDefault="000D41B1">
            <w:r>
              <w:rPr>
                <w:color w:val="1A2638"/>
                <w:sz w:val="18"/>
                <w:szCs w:val="18"/>
              </w:rPr>
              <w:t>20 surveillants/session · 2-3 pour 60-80 étudiants, 5-6 pour 300-500 · Retards fréquents, manque de rigueur, absence de formation · Difficulté de joindre l'enseignant en cas d'erreur sur le sujet · Gestion centralisée à la scolarité</w:t>
            </w:r>
          </w:p>
        </w:tc>
      </w:tr>
      <w:tr w:rsidR="00E46A3B" w14:paraId="5336D507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D6E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0A4FC5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INFRASTRUCTURE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A7A442" w14:textId="77777777" w:rsidR="00E46A3B" w:rsidRDefault="000D41B1">
            <w:r>
              <w:rPr>
                <w:color w:val="1A2638"/>
                <w:sz w:val="18"/>
                <w:szCs w:val="18"/>
              </w:rPr>
              <w:t>Caméras déjà installées mais NON FONCTIONNELLES · Infrastructure réseau mutualisée (SONATEL + SENUM) · Équipements informatiques disponibles (tous types) · Maintenance interne préventive et curative assurée par le service informatique</w:t>
            </w:r>
          </w:p>
        </w:tc>
      </w:tr>
      <w:tr w:rsidR="00E46A3B" w14:paraId="5CA5216F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A0303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67B32B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FINANCES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772EE1" w14:textId="77777777" w:rsidR="00E46A3B" w:rsidRDefault="000D41B1">
            <w:r>
              <w:rPr>
                <w:color w:val="1A2638"/>
                <w:sz w:val="18"/>
                <w:szCs w:val="18"/>
              </w:rPr>
              <w:t>200 000 FCFA/surveillant/semestre · ~4 000 000 FCFA pour 20 surveillants/session · Budget télésurveillance : inconnu à ce stade · Aucune étude de coût initiée · Financement = premier obstacle cité par l'administration</w:t>
            </w:r>
          </w:p>
        </w:tc>
      </w:tr>
      <w:tr w:rsidR="00E46A3B" w14:paraId="75480ED3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5E4A8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B003CF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ÉTHIQUE &amp; CADRE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297546" w14:textId="77777777" w:rsidR="00E46A3B" w:rsidRDefault="000D41B1">
            <w:r>
              <w:rPr>
                <w:color w:val="1A2638"/>
                <w:sz w:val="18"/>
                <w:szCs w:val="18"/>
              </w:rPr>
              <w:t>Nécessité d'autorisation du rectorat + directeur d'UFR · Consentement des étudiants et enseignants requis · Conformité réglementation nationale sur la vidéosurveillance · Hébergement et protection des données non traités institutionnellement</w:t>
            </w:r>
          </w:p>
        </w:tc>
      </w:tr>
      <w:tr w:rsidR="00E46A3B" w14:paraId="260AFD74" w14:textId="77777777">
        <w:tc>
          <w:tcPr>
            <w:tcW w:w="20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3A6E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16AEC4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ACCEPTABILITÉ</w:t>
            </w:r>
          </w:p>
        </w:tc>
        <w:tc>
          <w:tcPr>
            <w:tcW w:w="73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862CCF" w14:textId="77777777" w:rsidR="00E46A3B" w:rsidRDefault="000D41B1">
            <w:r>
              <w:rPr>
                <w:color w:val="1A2638"/>
                <w:sz w:val="18"/>
                <w:szCs w:val="18"/>
              </w:rPr>
              <w:t>3 étudiants sur 4 FAVORABLES · Enseignants : très favorables sous conditions légales · Administration : ouverte mais bloquée par l'absence de budget et de cadre · Surprise : les étudiants veulent les caméras pour surveiller aussi les surveillants</w:t>
            </w:r>
          </w:p>
        </w:tc>
      </w:tr>
    </w:tbl>
    <w:p w14:paraId="6EF87DE2" w14:textId="77777777" w:rsidR="00E46A3B" w:rsidRDefault="00E46A3B">
      <w:pPr>
        <w:spacing w:before="60"/>
      </w:pPr>
    </w:p>
    <w:p w14:paraId="669B1A84" w14:textId="77777777" w:rsidR="00E46A3B" w:rsidRDefault="000D41B1">
      <w:pPr>
        <w:pBdr>
          <w:bottom w:val="single" w:sz="8" w:space="4" w:color="2E6DA4"/>
        </w:pBdr>
        <w:spacing w:before="280" w:after="100"/>
      </w:pPr>
      <w:r>
        <w:rPr>
          <w:b/>
          <w:bCs/>
          <w:color w:val="1B3A6B"/>
          <w:sz w:val="26"/>
          <w:szCs w:val="26"/>
        </w:rPr>
        <w:t>2. PROBLÈMES CLÉS IDENTIFIÉS</w:t>
      </w:r>
    </w:p>
    <w:p w14:paraId="37EB26BC" w14:textId="77777777" w:rsidR="00E46A3B" w:rsidRDefault="000D41B1">
      <w:pPr>
        <w:spacing w:before="60" w:after="60"/>
      </w:pPr>
      <w:r>
        <w:rPr>
          <w:color w:val="1A2638"/>
        </w:rPr>
        <w:t>À partir du diagramme d'affinité, six problèmes structurants ont été formulés selon le format [Acteur · Problème · Cause terrain · Conséquence], en mobilisant directement les verbatims des personas et cartes d'empathie.</w:t>
      </w:r>
    </w:p>
    <w:p w14:paraId="4AD98D89" w14:textId="77777777" w:rsidR="00E46A3B" w:rsidRDefault="00E46A3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300"/>
        <w:gridCol w:w="2600"/>
        <w:gridCol w:w="2760"/>
      </w:tblGrid>
      <w:tr w:rsidR="00E46A3B" w14:paraId="629840AD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9D21E6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ACTEUR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D36FF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PROBLÈME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98FEDC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CAUSE (terrain)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E87C03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CONSÉQUENCE</w:t>
            </w:r>
          </w:p>
        </w:tc>
      </w:tr>
      <w:tr w:rsidR="00E46A3B" w14:paraId="309B4485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D6744B" w14:textId="77777777" w:rsidR="00E46A3B" w:rsidRDefault="000D41B1">
            <w:r>
              <w:rPr>
                <w:b/>
                <w:bCs/>
                <w:color w:val="1B3A6B"/>
                <w:sz w:val="17"/>
                <w:szCs w:val="17"/>
              </w:rPr>
              <w:t>Surveillants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2B8838" w14:textId="77777777" w:rsidR="00E46A3B" w:rsidRDefault="000D41B1">
            <w:r>
              <w:rPr>
                <w:color w:val="1A2638"/>
                <w:sz w:val="17"/>
                <w:szCs w:val="17"/>
              </w:rPr>
              <w:t>Incapables de couvrir les grands amphis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36BD03" w14:textId="77777777" w:rsidR="00E46A3B" w:rsidRDefault="000D41B1">
            <w:r>
              <w:rPr>
                <w:color w:val="4A5568"/>
                <w:sz w:val="17"/>
                <w:szCs w:val="17"/>
              </w:rPr>
              <w:t>Ratio 5-6/300-500 étudiants — insuffisant structurellement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564574" w14:textId="77777777" w:rsidR="00E46A3B" w:rsidRDefault="000D41B1">
            <w:r>
              <w:rPr>
                <w:color w:val="1A2638"/>
                <w:sz w:val="17"/>
                <w:szCs w:val="17"/>
              </w:rPr>
              <w:t>Zones mortes, fraude non détectée, impunité des tricheurs</w:t>
            </w:r>
          </w:p>
        </w:tc>
      </w:tr>
      <w:tr w:rsidR="00E46A3B" w14:paraId="1D18AB17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834B7B" w14:textId="5DEB2BAC" w:rsidR="00E46A3B" w:rsidRDefault="000D41B1">
            <w:r>
              <w:rPr>
                <w:b/>
                <w:bCs/>
                <w:color w:val="1B3A6B"/>
                <w:sz w:val="17"/>
                <w:szCs w:val="17"/>
              </w:rPr>
              <w:t>Étudiants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E41BDD" w14:textId="77777777" w:rsidR="00E46A3B" w:rsidRDefault="000D41B1">
            <w:r>
              <w:rPr>
                <w:color w:val="1A2638"/>
                <w:sz w:val="17"/>
                <w:szCs w:val="17"/>
              </w:rPr>
              <w:t>Sentiment profond d'injustice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52BDB9" w14:textId="77777777" w:rsidR="00E46A3B" w:rsidRDefault="000D41B1">
            <w:r>
              <w:rPr>
                <w:color w:val="4A5568"/>
                <w:sz w:val="17"/>
                <w:szCs w:val="17"/>
              </w:rPr>
              <w:t>Fraudeurs non sanctionnés faute de preuves tangibles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80074F" w14:textId="77777777" w:rsidR="00E46A3B" w:rsidRDefault="000D41B1">
            <w:r>
              <w:rPr>
                <w:color w:val="1A2638"/>
                <w:sz w:val="17"/>
                <w:szCs w:val="17"/>
              </w:rPr>
              <w:t>Démotivation, perte de confiance dans la valeur des diplômes</w:t>
            </w:r>
          </w:p>
        </w:tc>
      </w:tr>
      <w:tr w:rsidR="00E46A3B" w14:paraId="6E5FA9C6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9393E4" w14:textId="5BDDD9D1" w:rsidR="00E46A3B" w:rsidRDefault="000D41B1">
            <w:r>
              <w:rPr>
                <w:b/>
                <w:bCs/>
                <w:color w:val="1B3A6B"/>
                <w:sz w:val="17"/>
                <w:szCs w:val="17"/>
              </w:rPr>
              <w:t xml:space="preserve">Administration 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0B784B" w14:textId="77777777" w:rsidR="00E46A3B" w:rsidRDefault="000D41B1">
            <w:r>
              <w:rPr>
                <w:color w:val="1A2638"/>
                <w:sz w:val="17"/>
                <w:szCs w:val="17"/>
              </w:rPr>
              <w:t>Impossibilité d'instruire les dossiers disciplinaires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BBD790" w14:textId="77777777" w:rsidR="00E46A3B" w:rsidRDefault="000D41B1">
            <w:r>
              <w:rPr>
                <w:color w:val="4A5568"/>
                <w:sz w:val="17"/>
                <w:szCs w:val="17"/>
              </w:rPr>
              <w:t>Surveillance humaine subjective, sans preuve documentée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0AA022" w14:textId="77777777" w:rsidR="00E46A3B" w:rsidRDefault="000D41B1">
            <w:r>
              <w:rPr>
                <w:color w:val="1A2638"/>
                <w:sz w:val="17"/>
                <w:szCs w:val="17"/>
              </w:rPr>
              <w:t>10 cas officiels/session vs fraudes réelles — écart non résolu</w:t>
            </w:r>
          </w:p>
        </w:tc>
      </w:tr>
      <w:tr w:rsidR="00E46A3B" w14:paraId="7C7B2D41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A1E8EF" w14:textId="77777777" w:rsidR="00E46A3B" w:rsidRDefault="000D41B1">
            <w:r>
              <w:rPr>
                <w:b/>
                <w:bCs/>
                <w:color w:val="1B3A6B"/>
                <w:sz w:val="17"/>
                <w:szCs w:val="17"/>
              </w:rPr>
              <w:t>Service informatique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D4E61A" w14:textId="77777777" w:rsidR="00E46A3B" w:rsidRDefault="000D41B1">
            <w:r>
              <w:rPr>
                <w:color w:val="1A2638"/>
                <w:sz w:val="17"/>
                <w:szCs w:val="17"/>
              </w:rPr>
              <w:t>Ne peut activer un système numérique viable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FF9D78" w14:textId="77777777" w:rsidR="00E46A3B" w:rsidRDefault="000D41B1">
            <w:r>
              <w:rPr>
                <w:color w:val="4A5568"/>
                <w:sz w:val="17"/>
                <w:szCs w:val="17"/>
              </w:rPr>
              <w:t>Caméras existantes hors service, infra non dédiée à l'UFR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2CE3F3" w14:textId="77777777" w:rsidR="00E46A3B" w:rsidRDefault="000D41B1">
            <w:r>
              <w:rPr>
                <w:color w:val="1A2638"/>
                <w:sz w:val="17"/>
                <w:szCs w:val="17"/>
              </w:rPr>
              <w:t>Dépendance totale aux méthodes manuelles malgré les équipements</w:t>
            </w:r>
          </w:p>
        </w:tc>
      </w:tr>
      <w:tr w:rsidR="00E46A3B" w14:paraId="799788AC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96A0BC" w14:textId="77777777" w:rsidR="00E46A3B" w:rsidRDefault="000D41B1">
            <w:r>
              <w:rPr>
                <w:b/>
                <w:bCs/>
                <w:color w:val="1B3A6B"/>
                <w:sz w:val="17"/>
                <w:szCs w:val="17"/>
              </w:rPr>
              <w:t>Institution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337757" w14:textId="77777777" w:rsidR="00E46A3B" w:rsidRDefault="000D41B1">
            <w:r>
              <w:rPr>
                <w:color w:val="1A2638"/>
                <w:sz w:val="17"/>
                <w:szCs w:val="17"/>
              </w:rPr>
              <w:t>Coût de surveillance élevé, efficacité insuffisante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92E376" w14:textId="77777777" w:rsidR="00E46A3B" w:rsidRDefault="000D41B1">
            <w:r>
              <w:rPr>
                <w:color w:val="4A5568"/>
                <w:sz w:val="17"/>
                <w:szCs w:val="17"/>
              </w:rPr>
              <w:t>4 M FCFA/session pour un dispositif lacunaire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2D909D" w14:textId="77777777" w:rsidR="00E46A3B" w:rsidRDefault="000D41B1">
            <w:r>
              <w:rPr>
                <w:color w:val="1A2638"/>
                <w:sz w:val="17"/>
                <w:szCs w:val="17"/>
              </w:rPr>
              <w:t>Gaspillage budgétaire sans réduction avérée de la fraude</w:t>
            </w:r>
          </w:p>
        </w:tc>
      </w:tr>
      <w:tr w:rsidR="00E46A3B" w14:paraId="20E4DF7F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620E18" w14:textId="5B25834B" w:rsidR="00E46A3B" w:rsidRDefault="000D41B1">
            <w:r>
              <w:rPr>
                <w:b/>
                <w:bCs/>
                <w:color w:val="1B3A6B"/>
                <w:sz w:val="17"/>
                <w:szCs w:val="17"/>
              </w:rPr>
              <w:lastRenderedPageBreak/>
              <w:t xml:space="preserve">Parties prenantes </w:t>
            </w:r>
          </w:p>
        </w:tc>
        <w:tc>
          <w:tcPr>
            <w:tcW w:w="23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1E6A6F" w14:textId="77777777" w:rsidR="00E46A3B" w:rsidRDefault="000D41B1">
            <w:r>
              <w:rPr>
                <w:color w:val="1A2638"/>
                <w:sz w:val="17"/>
                <w:szCs w:val="17"/>
              </w:rPr>
              <w:t>Risque de blocage institutionnel du projet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AF3B00" w14:textId="77777777" w:rsidR="00E46A3B" w:rsidRDefault="000D41B1">
            <w:r>
              <w:rPr>
                <w:color w:val="4A5568"/>
                <w:sz w:val="17"/>
                <w:szCs w:val="17"/>
              </w:rPr>
              <w:t>Absence de cadre réglementaire interne formalisé</w:t>
            </w:r>
          </w:p>
        </w:tc>
        <w:tc>
          <w:tcPr>
            <w:tcW w:w="2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AC36B8" w14:textId="77777777" w:rsidR="00E46A3B" w:rsidRDefault="000D41B1">
            <w:r>
              <w:rPr>
                <w:color w:val="1A2638"/>
                <w:sz w:val="17"/>
                <w:szCs w:val="17"/>
              </w:rPr>
              <w:t>Projet non initiable sans consensus rectorat + directeur UFR</w:t>
            </w:r>
          </w:p>
        </w:tc>
      </w:tr>
    </w:tbl>
    <w:p w14:paraId="0AE8CEA7" w14:textId="77777777" w:rsidR="00E46A3B" w:rsidRDefault="00E46A3B">
      <w:pPr>
        <w:spacing w:before="60"/>
      </w:pPr>
    </w:p>
    <w:p w14:paraId="5195049C" w14:textId="77777777" w:rsidR="00E46A3B" w:rsidRDefault="000D41B1">
      <w:r>
        <w:rPr>
          <w:b/>
          <w:bCs/>
          <w:color w:val="1B3A6B"/>
          <w:sz w:val="26"/>
          <w:szCs w:val="26"/>
        </w:rPr>
        <w:t>3. QUESTIONS « COMMENT POURRIONS-NOUS ? »</w:t>
      </w:r>
    </w:p>
    <w:p w14:paraId="3125B7B7" w14:textId="77777777" w:rsidR="00E46A3B" w:rsidRDefault="000D41B1">
      <w:pPr>
        <w:spacing w:before="60" w:after="60"/>
      </w:pPr>
      <w:r>
        <w:rPr>
          <w:color w:val="1A2638"/>
        </w:rPr>
        <w:t>Chaque problème clé est transformé en question d'innovation ouverte. Priorité ★★★ = HMW prioritaires qui formeront le cœur de la phase Idéation.</w:t>
      </w:r>
    </w:p>
    <w:p w14:paraId="4F3D9BB3" w14:textId="77777777" w:rsidR="00E46A3B" w:rsidRDefault="00E46A3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45"/>
        <w:gridCol w:w="4304"/>
        <w:gridCol w:w="1111"/>
      </w:tblGrid>
      <w:tr w:rsidR="00E46A3B" w14:paraId="7A82A38D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43E32E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PROBLÈME CLÉ</w:t>
            </w:r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1414A0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QUESTION « COMMENT POURRIONS-NOUS ? »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8FF344" w14:textId="7DFB3675" w:rsidR="00E46A3B" w:rsidRDefault="000D41B1" w:rsidP="00F1554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</w:t>
            </w:r>
            <w:r w:rsidR="00F15541">
              <w:rPr>
                <w:b/>
                <w:bCs/>
                <w:color w:val="FFFFFF"/>
                <w:sz w:val="18"/>
                <w:szCs w:val="18"/>
              </w:rPr>
              <w:t>RITE</w:t>
            </w:r>
          </w:p>
        </w:tc>
      </w:tr>
      <w:tr w:rsidR="00E46A3B" w14:paraId="10692A7C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B752E8" w14:textId="77777777" w:rsidR="00E46A3B" w:rsidRDefault="000D41B1">
            <w:r>
              <w:rPr>
                <w:color w:val="1A2638"/>
                <w:sz w:val="18"/>
                <w:szCs w:val="18"/>
              </w:rPr>
              <w:t>Ratio surveillant/amphi structurellement insuffisant</w:t>
            </w:r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451291" w14:textId="77777777" w:rsidR="00E46A3B" w:rsidRDefault="000D41B1">
            <w:r>
              <w:rPr>
                <w:b/>
                <w:bCs/>
                <w:color w:val="1B3A6B"/>
                <w:sz w:val="18"/>
                <w:szCs w:val="18"/>
              </w:rPr>
              <w:t>Comment pourrions-nous étendre la capacité de surveillance sans multiplier le personnel humain ?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EBD350" w14:textId="061E019D" w:rsidR="00E46A3B" w:rsidRDefault="00F15541">
            <w:pPr>
              <w:jc w:val="center"/>
            </w:pPr>
            <w:r>
              <w:rPr>
                <w:b/>
                <w:bCs/>
                <w:color w:val="1B3A6B"/>
              </w:rPr>
              <w:t>3</w:t>
            </w:r>
          </w:p>
        </w:tc>
      </w:tr>
      <w:tr w:rsidR="00E46A3B" w14:paraId="0535A693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45E302" w14:textId="77777777" w:rsidR="00E46A3B" w:rsidRDefault="000D41B1">
            <w:r>
              <w:rPr>
                <w:color w:val="1A2638"/>
                <w:sz w:val="18"/>
                <w:szCs w:val="18"/>
              </w:rPr>
              <w:t>Fraudes réelles non documentées, preuves absentes</w:t>
            </w:r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D93B88" w14:textId="77777777" w:rsidR="00E46A3B" w:rsidRDefault="000D41B1">
            <w:r>
              <w:rPr>
                <w:b/>
                <w:bCs/>
                <w:color w:val="1B3A6B"/>
                <w:sz w:val="18"/>
                <w:szCs w:val="18"/>
              </w:rPr>
              <w:t>Comment pourrions-nous objectiver et documenter le déroulement des examens pour rendre les sanctions possibles ?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FA5C9A" w14:textId="0D423678" w:rsidR="00E46A3B" w:rsidRDefault="00F15541">
            <w:pPr>
              <w:jc w:val="center"/>
            </w:pPr>
            <w:r>
              <w:rPr>
                <w:b/>
                <w:bCs/>
                <w:color w:val="1B3A6B"/>
              </w:rPr>
              <w:t>3</w:t>
            </w:r>
          </w:p>
        </w:tc>
      </w:tr>
      <w:tr w:rsidR="00E46A3B" w14:paraId="54E4CC55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C17C98" w14:textId="236B16C2" w:rsidR="00E46A3B" w:rsidRDefault="000D41B1">
            <w:r>
              <w:rPr>
                <w:color w:val="1A2638"/>
                <w:sz w:val="18"/>
                <w:szCs w:val="18"/>
              </w:rPr>
              <w:t>Caméras existantes hors service, infra</w:t>
            </w:r>
            <w:r w:rsidR="007B745E">
              <w:rPr>
                <w:color w:val="1A2638"/>
                <w:sz w:val="18"/>
                <w:szCs w:val="18"/>
              </w:rPr>
              <w:t>,</w:t>
            </w:r>
            <w:r>
              <w:rPr>
                <w:color w:val="1A2638"/>
                <w:sz w:val="18"/>
                <w:szCs w:val="18"/>
              </w:rPr>
              <w:t xml:space="preserve"> partagée limitée</w:t>
            </w:r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215CE2" w14:textId="77777777" w:rsidR="00E46A3B" w:rsidRDefault="000D41B1">
            <w:r>
              <w:rPr>
                <w:b/>
                <w:bCs/>
                <w:color w:val="1B3A6B"/>
                <w:sz w:val="18"/>
                <w:szCs w:val="18"/>
              </w:rPr>
              <w:t>Comment concevoir un système de surveillance fonctionnel même avec une connectivité partielle ou un équipement réhabilité ?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0B0879" w14:textId="19512E78" w:rsidR="00E46A3B" w:rsidRDefault="00F15541">
            <w:pPr>
              <w:jc w:val="center"/>
            </w:pPr>
            <w:r>
              <w:rPr>
                <w:b/>
                <w:bCs/>
                <w:color w:val="1B3A6B"/>
              </w:rPr>
              <w:t>3</w:t>
            </w:r>
          </w:p>
        </w:tc>
      </w:tr>
      <w:tr w:rsidR="00E46A3B" w14:paraId="22C69A99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B32166" w14:textId="77777777" w:rsidR="00E46A3B" w:rsidRDefault="000D41B1">
            <w:r>
              <w:rPr>
                <w:color w:val="1A2638"/>
                <w:sz w:val="18"/>
                <w:szCs w:val="18"/>
              </w:rPr>
              <w:t>4 M FCFA/session pour un dispositif insuffisant</w:t>
            </w:r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BDDE0D" w14:textId="77777777" w:rsidR="00E46A3B" w:rsidRDefault="000D41B1">
            <w:r>
              <w:rPr>
                <w:b/>
                <w:bCs/>
                <w:color w:val="1B3A6B"/>
                <w:sz w:val="18"/>
                <w:szCs w:val="18"/>
              </w:rPr>
              <w:t>Comment réduire le coût de la surveillance tout en améliorant son efficacité et son objectivité ?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48820B" w14:textId="29268412" w:rsidR="00E46A3B" w:rsidRDefault="00F15541">
            <w:pPr>
              <w:jc w:val="center"/>
            </w:pPr>
            <w:r>
              <w:rPr>
                <w:b/>
                <w:bCs/>
                <w:color w:val="2E6DA4"/>
              </w:rPr>
              <w:t>2</w:t>
            </w:r>
          </w:p>
        </w:tc>
      </w:tr>
      <w:tr w:rsidR="00E46A3B" w14:paraId="695E61DB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ECB49C" w14:textId="77777777" w:rsidR="00E46A3B" w:rsidRDefault="000D41B1">
            <w:r>
              <w:rPr>
                <w:color w:val="1A2638"/>
                <w:sz w:val="18"/>
                <w:szCs w:val="18"/>
              </w:rPr>
              <w:t>Craintes réglementaires et éthiques légitimes</w:t>
            </w:r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4D47D7" w14:textId="77777777" w:rsidR="00E46A3B" w:rsidRDefault="000D41B1">
            <w:r>
              <w:rPr>
                <w:b/>
                <w:bCs/>
                <w:color w:val="1B3A6B"/>
                <w:sz w:val="18"/>
                <w:szCs w:val="18"/>
              </w:rPr>
              <w:t>Comment garantir un dispositif respectueux de la vie privée, conforme à la loi et consensuel institutionnellement ?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AA06FF" w14:textId="74725200" w:rsidR="00E46A3B" w:rsidRDefault="00F15541">
            <w:pPr>
              <w:jc w:val="center"/>
            </w:pPr>
            <w:r>
              <w:rPr>
                <w:b/>
                <w:bCs/>
                <w:color w:val="2E6DA4"/>
              </w:rPr>
              <w:t>2</w:t>
            </w:r>
          </w:p>
        </w:tc>
      </w:tr>
      <w:tr w:rsidR="00E46A3B" w14:paraId="70282D85" w14:textId="77777777">
        <w:tc>
          <w:tcPr>
            <w:tcW w:w="4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FC984B" w14:textId="77777777" w:rsidR="00E46A3B" w:rsidRDefault="000D41B1">
            <w:r>
              <w:rPr>
                <w:color w:val="1A2638"/>
                <w:sz w:val="18"/>
                <w:szCs w:val="18"/>
              </w:rPr>
              <w:t>Paradoxe : infrastructure disponible mais inexploitée</w:t>
            </w:r>
            <w:bookmarkStart w:id="0" w:name="_GoBack"/>
            <w:bookmarkEnd w:id="0"/>
          </w:p>
        </w:tc>
        <w:tc>
          <w:tcPr>
            <w:tcW w:w="43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8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FD0A29" w14:textId="22EF4E0E" w:rsidR="00E46A3B" w:rsidRDefault="000D41B1">
            <w:r>
              <w:rPr>
                <w:b/>
                <w:bCs/>
                <w:color w:val="1B3A6B"/>
                <w:sz w:val="18"/>
                <w:szCs w:val="18"/>
              </w:rPr>
              <w:t>Comment mobiliser les ressources techniques et humaines déjà présente à l'UFR SATIC pour éviter un investissement from scratch ?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A8B4FE" w14:textId="5DAA0F31" w:rsidR="00E46A3B" w:rsidRDefault="00F15541">
            <w:pPr>
              <w:jc w:val="center"/>
            </w:pPr>
            <w:r>
              <w:rPr>
                <w:b/>
                <w:bCs/>
                <w:color w:val="2E6DA4"/>
              </w:rPr>
              <w:t>2</w:t>
            </w:r>
          </w:p>
        </w:tc>
      </w:tr>
    </w:tbl>
    <w:p w14:paraId="2AECCE55" w14:textId="77777777" w:rsidR="00E46A3B" w:rsidRDefault="00E46A3B">
      <w:pPr>
        <w:spacing w:before="60"/>
      </w:pPr>
    </w:p>
    <w:p w14:paraId="25B948C0" w14:textId="77777777" w:rsidR="00E46A3B" w:rsidRDefault="000D41B1">
      <w:pPr>
        <w:pBdr>
          <w:bottom w:val="single" w:sz="8" w:space="4" w:color="2E6DA4"/>
        </w:pBdr>
        <w:spacing w:before="280" w:after="100"/>
      </w:pPr>
      <w:r>
        <w:rPr>
          <w:b/>
          <w:bCs/>
          <w:color w:val="1B3A6B"/>
          <w:sz w:val="26"/>
          <w:szCs w:val="26"/>
        </w:rPr>
        <w:t>4. MATRICE DE PRIORISATION — Impact × Faisabilité × Acceptabilité × Budget</w:t>
      </w:r>
    </w:p>
    <w:p w14:paraId="642B7C60" w14:textId="77777777" w:rsidR="00E46A3B" w:rsidRDefault="000D41B1">
      <w:pPr>
        <w:spacing w:before="60" w:after="60"/>
      </w:pPr>
      <w:r>
        <w:rPr>
          <w:color w:val="1A2638"/>
        </w:rPr>
        <w:t>Notation sur 5 par critère. Score total /20. Critères : Impact (acteurs concernés, gravité), Faisabilité technique, Acceptabilité sociale, Contrainte budgétaire.</w:t>
      </w:r>
    </w:p>
    <w:p w14:paraId="2C8083AE" w14:textId="77777777" w:rsidR="00E46A3B" w:rsidRDefault="00E46A3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8"/>
        <w:gridCol w:w="950"/>
        <w:gridCol w:w="980"/>
        <w:gridCol w:w="941"/>
        <w:gridCol w:w="1020"/>
        <w:gridCol w:w="901"/>
        <w:gridCol w:w="1470"/>
      </w:tblGrid>
      <w:tr w:rsidR="00E46A3B" w14:paraId="45003AC4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4CF4A5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QUESTION HMW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B1FFD4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E124C7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FAISAB.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EEAC91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SOCIAL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594FD1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36A292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SCORE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1560B3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ZONE</w:t>
            </w:r>
          </w:p>
        </w:tc>
      </w:tr>
      <w:tr w:rsidR="00E46A3B" w14:paraId="312D4B92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A4A57E" w14:textId="77777777" w:rsidR="00E46A3B" w:rsidRDefault="000D41B1">
            <w:r>
              <w:rPr>
                <w:color w:val="1A2638"/>
                <w:sz w:val="17"/>
                <w:szCs w:val="17"/>
              </w:rPr>
              <w:t>Étendre surveillance sans multiplier le personnel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805F54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5/5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3CC9A4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2A6887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5/5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F1496A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EF878C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</w:rPr>
              <w:t>17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84B34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PRIORITAIRE</w:t>
            </w:r>
          </w:p>
        </w:tc>
      </w:tr>
      <w:tr w:rsidR="00E46A3B" w14:paraId="54E3AD18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FC7675" w14:textId="77777777" w:rsidR="00E46A3B" w:rsidRDefault="000D41B1">
            <w:r>
              <w:rPr>
                <w:color w:val="1A2638"/>
                <w:sz w:val="17"/>
                <w:szCs w:val="17"/>
              </w:rPr>
              <w:t>Documenter objectivement les examens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A5E846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5/5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F45DBB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971C42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7B52C1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886D14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</w:rPr>
              <w:t>16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CA576E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PRIORITAIRE</w:t>
            </w:r>
          </w:p>
        </w:tc>
      </w:tr>
      <w:tr w:rsidR="00E46A3B" w14:paraId="26B33FDA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588929" w14:textId="77777777" w:rsidR="00E46A3B" w:rsidRDefault="000D41B1">
            <w:r>
              <w:rPr>
                <w:color w:val="1A2638"/>
                <w:sz w:val="17"/>
                <w:szCs w:val="17"/>
              </w:rPr>
              <w:t>Réhabiliter infra existante / mode hors-ligne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B078AE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2A314B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A06F9D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D3DA75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B88D47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</w:rPr>
              <w:t>15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540A40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PRIORITAIRE</w:t>
            </w:r>
          </w:p>
        </w:tc>
      </w:tr>
      <w:tr w:rsidR="00E46A3B" w14:paraId="59290A1C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DCCD8C" w14:textId="77777777" w:rsidR="00E46A3B" w:rsidRDefault="000D41B1">
            <w:r>
              <w:rPr>
                <w:color w:val="1A2638"/>
                <w:sz w:val="17"/>
                <w:szCs w:val="17"/>
              </w:rPr>
              <w:t>Réduire coût de la surveillance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FA3B9E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26CF93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4FFB38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5/5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F97292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270640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</w:rPr>
              <w:t>15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4A90D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CA840F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QUICK WIN</w:t>
            </w:r>
          </w:p>
        </w:tc>
      </w:tr>
      <w:tr w:rsidR="00E46A3B" w14:paraId="1661EBB0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2BB2F5" w14:textId="77777777" w:rsidR="00E46A3B" w:rsidRDefault="000D41B1">
            <w:r>
              <w:rPr>
                <w:color w:val="1A2638"/>
                <w:sz w:val="17"/>
                <w:szCs w:val="17"/>
              </w:rPr>
              <w:t>Cadre éthique + consensuel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3176E9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4D6449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2A5BA1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000E78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2/5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E2E9AB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</w:rPr>
              <w:t>13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D6E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EB0796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À PLANIFIER</w:t>
            </w:r>
          </w:p>
        </w:tc>
      </w:tr>
      <w:tr w:rsidR="00E46A3B" w14:paraId="313E8FA3" w14:textId="77777777">
        <w:tc>
          <w:tcPr>
            <w:tcW w:w="3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7FBEB6" w14:textId="77777777" w:rsidR="00E46A3B" w:rsidRDefault="000D41B1">
            <w:r>
              <w:rPr>
                <w:color w:val="1A2638"/>
                <w:sz w:val="17"/>
                <w:szCs w:val="17"/>
              </w:rPr>
              <w:t>Mobiliser ressources internes existantes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CAAA1E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3CCECA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3E0678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4/5</w:t>
            </w:r>
          </w:p>
        </w:tc>
        <w:tc>
          <w:tcPr>
            <w:tcW w:w="10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919BCC" w14:textId="77777777" w:rsidR="00E46A3B" w:rsidRDefault="000D41B1">
            <w:pPr>
              <w:jc w:val="center"/>
            </w:pPr>
            <w:r>
              <w:rPr>
                <w:b/>
                <w:bCs/>
                <w:color w:val="1B3A6B"/>
                <w:sz w:val="17"/>
                <w:szCs w:val="17"/>
              </w:rPr>
              <w:t>3/5</w:t>
            </w:r>
          </w:p>
        </w:tc>
        <w:tc>
          <w:tcPr>
            <w:tcW w:w="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D1080C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</w:rPr>
              <w:t>14</w:t>
            </w:r>
          </w:p>
        </w:tc>
        <w:tc>
          <w:tcPr>
            <w:tcW w:w="1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4A90D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099AB3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QUICK WIN</w:t>
            </w:r>
          </w:p>
        </w:tc>
      </w:tr>
    </w:tbl>
    <w:p w14:paraId="385577F6" w14:textId="77777777" w:rsidR="00E46A3B" w:rsidRDefault="00E46A3B">
      <w:pPr>
        <w:spacing w:before="60"/>
      </w:pPr>
    </w:p>
    <w:p w14:paraId="511B7F29" w14:textId="77777777" w:rsidR="00E46A3B" w:rsidRDefault="000D41B1">
      <w:r>
        <w:br w:type="page"/>
      </w:r>
    </w:p>
    <w:p w14:paraId="539D8106" w14:textId="77777777" w:rsidR="00E46A3B" w:rsidRDefault="000D41B1">
      <w:pPr>
        <w:pBdr>
          <w:bottom w:val="single" w:sz="8" w:space="4" w:color="2E6DA4"/>
        </w:pBdr>
        <w:spacing w:before="280" w:after="100"/>
      </w:pPr>
      <w:r>
        <w:rPr>
          <w:b/>
          <w:bCs/>
          <w:color w:val="1B3A6B"/>
          <w:sz w:val="26"/>
          <w:szCs w:val="26"/>
        </w:rPr>
        <w:lastRenderedPageBreak/>
        <w:t>5. PROBLEM STATEMENT CONSOLIDÉ</w:t>
      </w:r>
    </w:p>
    <w:p w14:paraId="07FBA078" w14:textId="77777777" w:rsidR="00E46A3B" w:rsidRDefault="00E46A3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1B1" w:rsidRPr="000D41B1" w14:paraId="2BA4E670" w14:textId="77777777" w:rsidTr="000D41B1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220" w:type="dxa"/>
              <w:left w:w="320" w:type="dxa"/>
              <w:bottom w:w="220" w:type="dxa"/>
              <w:right w:w="320" w:type="dxa"/>
            </w:tcMar>
          </w:tcPr>
          <w:p w14:paraId="0E2D101E" w14:textId="77777777" w:rsidR="00E46A3B" w:rsidRPr="000D41B1" w:rsidRDefault="000D41B1">
            <w:pPr>
              <w:spacing w:after="80"/>
              <w:jc w:val="center"/>
            </w:pPr>
            <w:r w:rsidRPr="000D41B1">
              <w:rPr>
                <w:b/>
                <w:bCs/>
                <w:sz w:val="22"/>
                <w:szCs w:val="22"/>
              </w:rPr>
              <w:t>PROBLEM STATEMENT CONSOLIDÉ</w:t>
            </w:r>
          </w:p>
          <w:p w14:paraId="285DC1CE" w14:textId="0A5EB093" w:rsidR="00E46A3B" w:rsidRPr="000D41B1" w:rsidRDefault="000D41B1">
            <w:r w:rsidRPr="000D41B1">
              <w:rPr>
                <w:sz w:val="21"/>
                <w:szCs w:val="21"/>
              </w:rPr>
              <w:t>Les acteurs du processus d'évaluation de l'UFR SATIC — étudiants, enseignants et administration — ont besoin d'un système de surveillance des examens fiable, objectif et conforme à la réglementation, parce que le dispositif actuel, exclusivement humain, ne peut couvrir des amphis de 300 à 500 étudiants avec seulement 5 à 6 surveillants, ne produit aucune preuve documentée des fraudes (estimées à une dizaine de cas officiels par session mais réellement sous-comptées), mobilise un budget de ~4 000 000 FCFA/session sans résultat proportionnel, et repose sur une infrastructure de caméras déjà en place mais non fonctionnelle, dont la réhabilitation</w:t>
            </w:r>
            <w:r w:rsidR="007B745E">
              <w:rPr>
                <w:sz w:val="21"/>
                <w:szCs w:val="21"/>
              </w:rPr>
              <w:t xml:space="preserve"> ou le remplacement</w:t>
            </w:r>
            <w:r w:rsidRPr="000D41B1">
              <w:rPr>
                <w:sz w:val="21"/>
                <w:szCs w:val="21"/>
              </w:rPr>
              <w:t xml:space="preserve"> représente</w:t>
            </w:r>
            <w:r w:rsidR="007B745E">
              <w:rPr>
                <w:sz w:val="21"/>
                <w:szCs w:val="21"/>
              </w:rPr>
              <w:t>nt</w:t>
            </w:r>
            <w:r w:rsidRPr="000D41B1">
              <w:rPr>
                <w:sz w:val="21"/>
                <w:szCs w:val="21"/>
              </w:rPr>
              <w:t xml:space="preserve"> la voie la plus réaliste vers la modernisation.</w:t>
            </w:r>
          </w:p>
        </w:tc>
      </w:tr>
    </w:tbl>
    <w:p w14:paraId="50ED664D" w14:textId="77777777" w:rsidR="00E46A3B" w:rsidRPr="000D41B1" w:rsidRDefault="00E46A3B">
      <w:pPr>
        <w:spacing w:before="120"/>
      </w:pPr>
    </w:p>
    <w:p w14:paraId="1EB88B25" w14:textId="77777777" w:rsidR="00E46A3B" w:rsidRDefault="000D41B1">
      <w:pPr>
        <w:pBdr>
          <w:bottom w:val="single" w:sz="8" w:space="4" w:color="2E6DA4"/>
        </w:pBdr>
        <w:spacing w:before="280" w:after="100"/>
      </w:pPr>
      <w:r>
        <w:rPr>
          <w:b/>
          <w:bCs/>
          <w:color w:val="1B3A6B"/>
          <w:sz w:val="26"/>
          <w:szCs w:val="26"/>
        </w:rPr>
        <w:t>6. AXES D'INNOVATION PRIORITAIRES</w:t>
      </w:r>
    </w:p>
    <w:p w14:paraId="4F5C5D74" w14:textId="77777777" w:rsidR="00E46A3B" w:rsidRDefault="000D41B1">
      <w:pPr>
        <w:spacing w:before="60" w:after="60"/>
      </w:pPr>
      <w:r>
        <w:rPr>
          <w:color w:val="1A2638"/>
        </w:rPr>
        <w:t>Quatre axes directement issus des HMW prioritaires et des surprises/contradictions identifiées dans la synthèse des insights de la Phase Understanding.</w:t>
      </w:r>
    </w:p>
    <w:p w14:paraId="628F75FB" w14:textId="77777777" w:rsidR="00E46A3B" w:rsidRDefault="00E46A3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860"/>
      </w:tblGrid>
      <w:tr w:rsidR="00E46A3B" w14:paraId="5E71B54F" w14:textId="77777777"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shd w:val="clear" w:color="auto" w:fill="1B3A6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6C3295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1</w:t>
            </w:r>
          </w:p>
        </w:tc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E36F8D" w14:textId="77777777" w:rsidR="00E46A3B" w:rsidRDefault="000D41B1">
            <w:pPr>
              <w:spacing w:after="30"/>
            </w:pPr>
            <w:r>
              <w:rPr>
                <w:b/>
                <w:bCs/>
                <w:color w:val="1B3A6B"/>
              </w:rPr>
              <w:t>Vidéosurveillance intelligente à stockage local (NVR/NAS)</w:t>
            </w:r>
          </w:p>
          <w:p w14:paraId="26F34DAF" w14:textId="77777777" w:rsidR="00E46A3B" w:rsidRDefault="000D41B1">
            <w:r>
              <w:rPr>
                <w:color w:val="1A2638"/>
                <w:sz w:val="18"/>
                <w:szCs w:val="18"/>
              </w:rPr>
              <w:t>Réhabiliter ou remplacer les caméras existantes non fonctionnelles · Enregistrement local sans dépendance au Wi-Fi · Consultation a posteriori par l'administration · Compatible infra mutualisée SONATEL/SENUM</w:t>
            </w:r>
          </w:p>
        </w:tc>
      </w:tr>
      <w:tr w:rsidR="00E46A3B" w14:paraId="05CD445F" w14:textId="77777777"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shd w:val="clear" w:color="auto" w:fill="C058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ED354B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2</w:t>
            </w:r>
          </w:p>
        </w:tc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28D58F" w14:textId="77777777" w:rsidR="00E46A3B" w:rsidRDefault="000D41B1">
            <w:pPr>
              <w:spacing w:after="30"/>
            </w:pPr>
            <w:r>
              <w:rPr>
                <w:b/>
                <w:bCs/>
                <w:color w:val="C05820"/>
              </w:rPr>
              <w:t>Optimisation organisationnelle et réduction des coûts</w:t>
            </w:r>
          </w:p>
          <w:p w14:paraId="5C2BB0BA" w14:textId="77777777" w:rsidR="00E46A3B" w:rsidRDefault="000D41B1">
            <w:r>
              <w:rPr>
                <w:color w:val="1A2638"/>
                <w:sz w:val="18"/>
                <w:szCs w:val="18"/>
              </w:rPr>
              <w:t>Réduire le ratio de surveillants humains grâce à l'appui technologique · Économies sur les ~4 M FCFA actuels · Protocoles renforcés appuyés sur la preuve objective · Réponse directe aux insights de Fatou T. (scolarité)</w:t>
            </w:r>
          </w:p>
        </w:tc>
      </w:tr>
      <w:tr w:rsidR="00E46A3B" w14:paraId="7D586E94" w14:textId="77777777"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shd w:val="clear" w:color="auto" w:fill="2E7D6E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799F74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3</w:t>
            </w:r>
          </w:p>
        </w:tc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463F12" w14:textId="77777777" w:rsidR="00E46A3B" w:rsidRDefault="000D41B1">
            <w:pPr>
              <w:spacing w:after="30"/>
            </w:pPr>
            <w:r>
              <w:rPr>
                <w:b/>
                <w:bCs/>
                <w:color w:val="2E7D6E"/>
              </w:rPr>
              <w:t>Architecture résiliente — mode dégradé hors-ligne</w:t>
            </w:r>
          </w:p>
          <w:p w14:paraId="64F45402" w14:textId="77777777" w:rsidR="00E46A3B" w:rsidRDefault="000D41B1">
            <w:r>
              <w:rPr>
                <w:color w:val="1A2638"/>
                <w:sz w:val="18"/>
                <w:szCs w:val="18"/>
              </w:rPr>
              <w:t>Système fonctionnel même en cas de coupure réseau · Stockage local + synchronisation différée · Exploite la capacité de maintenance interne (préventive + curative) déjà disponible au service informatique</w:t>
            </w:r>
          </w:p>
        </w:tc>
      </w:tr>
      <w:tr w:rsidR="00E46A3B" w14:paraId="3F7299F9" w14:textId="77777777"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shd w:val="clear" w:color="auto" w:fill="5E4A8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DBE972" w14:textId="77777777" w:rsidR="00E46A3B" w:rsidRDefault="000D41B1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4</w:t>
            </w:r>
          </w:p>
        </w:tc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  <w:shd w:val="clear" w:color="auto" w:fill="F5F7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04F25D" w14:textId="77777777" w:rsidR="00E46A3B" w:rsidRDefault="000D41B1">
            <w:pPr>
              <w:spacing w:after="30"/>
            </w:pPr>
            <w:r>
              <w:rPr>
                <w:b/>
                <w:bCs/>
                <w:color w:val="5E4A8A"/>
              </w:rPr>
              <w:t>Cadre éthique, réglementaire et co-construit</w:t>
            </w:r>
          </w:p>
          <w:p w14:paraId="0C896EF2" w14:textId="77777777" w:rsidR="00E46A3B" w:rsidRDefault="000D41B1">
            <w:r>
              <w:rPr>
                <w:color w:val="1A2638"/>
                <w:sz w:val="18"/>
                <w:szCs w:val="18"/>
              </w:rPr>
              <w:t>Charte interne de vidéosurveillance · Consentement formalisé des étudiants et enseignants · Validation rectorat + directeur UFR · Réponse aux craintes légitimes identifiées dans les cartes d'empathie</w:t>
            </w:r>
          </w:p>
        </w:tc>
      </w:tr>
    </w:tbl>
    <w:p w14:paraId="52901315" w14:textId="77777777" w:rsidR="00E46A3B" w:rsidRDefault="00E46A3B">
      <w:pPr>
        <w:spacing w:before="120"/>
      </w:pPr>
    </w:p>
    <w:tbl>
      <w:tblPr>
        <w:tblW w:w="9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9"/>
      </w:tblGrid>
      <w:tr w:rsidR="00E46A3B" w14:paraId="1B4FDB75" w14:textId="77777777" w:rsidTr="00EB268F">
        <w:trPr>
          <w:trHeight w:val="3935"/>
        </w:trPr>
        <w:tc>
          <w:tcPr>
            <w:tcW w:w="9779" w:type="dxa"/>
            <w:tcBorders>
              <w:top w:val="single" w:sz="4" w:space="0" w:color="4A90D9"/>
              <w:left w:val="nil"/>
              <w:bottom w:val="nil"/>
              <w:right w:val="nil"/>
            </w:tcBorders>
            <w:shd w:val="clear" w:color="auto" w:fill="F5F7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49C56D" w14:textId="77777777" w:rsidR="00E46A3B" w:rsidRPr="00EB268F" w:rsidRDefault="000D41B1">
            <w:pPr>
              <w:spacing w:after="40"/>
              <w:jc w:val="center"/>
              <w:rPr>
                <w:b/>
                <w:sz w:val="32"/>
              </w:rPr>
            </w:pPr>
            <w:r w:rsidRPr="00EB268F">
              <w:rPr>
                <w:b/>
                <w:bCs/>
                <w:color w:val="1B3A6B"/>
                <w:sz w:val="32"/>
              </w:rPr>
              <w:t>→ PROCHAINE ÉTAPE : PHASE 3 — IDÉATION</w:t>
            </w:r>
          </w:p>
          <w:p w14:paraId="3FB9656F" w14:textId="7910FE1F" w:rsidR="00E46A3B" w:rsidRDefault="000D41B1" w:rsidP="00EB268F">
            <w:pPr>
              <w:jc w:val="center"/>
            </w:pPr>
            <w:r w:rsidRPr="00EB268F">
              <w:rPr>
                <w:b/>
                <w:color w:val="4A5568"/>
                <w:sz w:val="24"/>
                <w:szCs w:val="17"/>
              </w:rPr>
              <w:t>Générer des solutions créatives sur les 3 HMW prioritaires · Axe central :</w:t>
            </w:r>
            <w:r w:rsidR="00EB268F" w:rsidRPr="00EB268F">
              <w:rPr>
                <w:b/>
                <w:color w:val="4A5568"/>
                <w:sz w:val="24"/>
                <w:szCs w:val="17"/>
              </w:rPr>
              <w:t>proposer une nouvelle infra open source et intégrables à une solution web (Web RTC avec protocole UDP)</w:t>
            </w:r>
            <w:r w:rsidRPr="00EB268F">
              <w:rPr>
                <w:b/>
                <w:color w:val="4A5568"/>
                <w:sz w:val="24"/>
                <w:szCs w:val="17"/>
              </w:rPr>
              <w:t xml:space="preserve"> + stockage local</w:t>
            </w:r>
          </w:p>
        </w:tc>
      </w:tr>
    </w:tbl>
    <w:p w14:paraId="45BA1536" w14:textId="77777777" w:rsidR="00E46A3B" w:rsidRDefault="00E46A3B"/>
    <w:sectPr w:rsidR="00E46A3B">
      <w:pgSz w:w="11906" w:h="16838"/>
      <w:pgMar w:top="960" w:right="1000" w:bottom="96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6A3B"/>
    <w:rsid w:val="000D41B1"/>
    <w:rsid w:val="007B745E"/>
    <w:rsid w:val="00E46A3B"/>
    <w:rsid w:val="00EB268F"/>
    <w:rsid w:val="00F15541"/>
    <w:rsid w:val="07602315"/>
    <w:rsid w:val="59FB3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C9837"/>
  <w15:docId w15:val="{24FB143E-7BDB-47C6-B03F-47BC5C3DC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index 8" w:uiPriority="0"/>
    <w:lsdException w:name="index 9" w:uiPriority="0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uiPriority="0"/>
    <w:lsdException w:name="footnote text" w:semiHidden="1" w:unhideWhenUsed="1" w:qFormat="1"/>
    <w:lsdException w:name="annotation text" w:uiPriority="0"/>
    <w:lsdException w:name="header" w:uiPriority="0"/>
    <w:lsdException w:name="footer" w:uiPriority="0"/>
    <w:lsdException w:name="index heading" w:uiPriority="0"/>
    <w:lsdException w:name="caption" w:semiHidden="1" w:uiPriority="0" w:unhideWhenUsed="1" w:qFormat="1"/>
    <w:lsdException w:name="table of figures" w:uiPriority="0"/>
    <w:lsdException w:name="envelope address" w:uiPriority="0"/>
    <w:lsdException w:name="envelope return" w:uiPriority="0"/>
    <w:lsdException w:name="footnote reference" w:semiHidden="1" w:unhideWhenUsed="1" w:qFormat="1"/>
    <w:lsdException w:name="annotation reference" w:uiPriority="0"/>
    <w:lsdException w:name="line number" w:uiPriority="0"/>
    <w:lsdException w:name="page number" w:uiPriority="0"/>
    <w:lsdException w:name="endnote reference" w:semiHidden="1" w:unhideWhenUsed="1" w:qFormat="1"/>
    <w:lsdException w:name="endnote text" w:semiHidden="1" w:unhideWhenUsed="1" w:qFormat="1"/>
    <w:lsdException w:name="table of authorities" w:uiPriority="0"/>
    <w:lsdException w:name="macro" w:uiPriority="0"/>
    <w:lsdException w:name="toa heading" w:uiPriority="0"/>
    <w:lsdException w:name="List" w:uiPriority="0"/>
    <w:lsdException w:name="List Bullet" w:uiPriority="0"/>
    <w:lsdException w:name="List Number" w:uiPriority="0"/>
    <w:lsdException w:name="List 2" w:uiPriority="0"/>
    <w:lsdException w:name="List 3" w:uiPriority="0"/>
    <w:lsdException w:name="List 4" w:uiPriority="0"/>
    <w:lsdException w:name="List 5" w:uiPriority="0"/>
    <w:lsdException w:name="List Bullet 2" w:uiPriority="0"/>
    <w:lsdException w:name="List Bullet 3" w:uiPriority="0"/>
    <w:lsdException w:name="List Bullet 4" w:uiPriority="0"/>
    <w:lsdException w:name="List Bullet 5" w:uiPriority="0"/>
    <w:lsdException w:name="List Number 2" w:uiPriority="0"/>
    <w:lsdException w:name="List Number 3" w:uiPriority="0"/>
    <w:lsdException w:name="List Number 4" w:uiPriority="0"/>
    <w:lsdException w:name="List Number 5" w:uiPriority="0"/>
    <w:lsdException w:name="Title" w:uiPriority="0" w:qFormat="1"/>
    <w:lsdException w:name="Closing" w:uiPriority="0"/>
    <w:lsdException w:name="Signature" w:uiPriority="0"/>
    <w:lsdException w:name="Default Paragraph Font" w:semiHidden="1" w:uiPriority="0" w:qFormat="1"/>
    <w:lsdException w:name="Body Text" w:uiPriority="0"/>
    <w:lsdException w:name="Body Text Indent" w:uiPriority="0"/>
    <w:lsdException w:name="List Continue" w:uiPriority="0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uiPriority="0"/>
    <w:lsdException w:name="Subtitle" w:uiPriority="0" w:qFormat="1"/>
    <w:lsdException w:name="Salutation" w:uiPriority="0"/>
    <w:lsdException w:name="Date" w:uiPriority="0"/>
    <w:lsdException w:name="Body Text First Indent" w:uiPriority="0"/>
    <w:lsdException w:name="Body Text First Indent 2" w:uiPriority="0"/>
    <w:lsdException w:name="Note Heading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nhideWhenUsed="1" w:qFormat="1"/>
    <w:lsdException w:name="FollowedHyperlink" w:uiPriority="0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uiPriority="0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uiPriority="0"/>
    <w:lsdException w:name="HTML Address" w:uiPriority="0"/>
    <w:lsdException w:name="HTML Cite" w:uiPriority="0"/>
    <w:lsdException w:name="HTML Code" w:uiPriority="0"/>
    <w:lsdException w:name="HTML Definition" w:uiPriority="0"/>
    <w:lsdException w:name="HTML Keyboard" w:uiPriority="0"/>
    <w:lsdException w:name="HTML Preformatted" w:uiPriority="0"/>
    <w:lsdException w:name="HTML Sample" w:uiPriority="0"/>
    <w:lsdException w:name="HTML Typewriter" w:uiPriority="0"/>
    <w:lsdException w:name="HTML Variable" w:uiPriority="0"/>
    <w:lsdException w:name="Normal Table" w:semiHidden="1" w:uiPriority="0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Titre1">
    <w:name w:val="heading 1"/>
    <w:next w:val="Normal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next w:val="Normal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next w:val="Normal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next w:val="Normal"/>
    <w:qFormat/>
    <w:pPr>
      <w:outlineLvl w:val="3"/>
    </w:pPr>
    <w:rPr>
      <w:i/>
      <w:iCs/>
      <w:color w:val="2E74B5"/>
    </w:rPr>
  </w:style>
  <w:style w:type="paragraph" w:styleId="Titre5">
    <w:name w:val="heading 5"/>
    <w:next w:val="Normal"/>
    <w:qFormat/>
    <w:pPr>
      <w:outlineLvl w:val="4"/>
    </w:pPr>
    <w:rPr>
      <w:color w:val="2E74B5"/>
    </w:rPr>
  </w:style>
  <w:style w:type="paragraph" w:styleId="Titre6">
    <w:name w:val="heading 6"/>
    <w:next w:val="Normal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qFormat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qFormat/>
    <w:rPr>
      <w:vertAlign w:val="superscript"/>
    </w:rPr>
  </w:style>
  <w:style w:type="character" w:styleId="Appeldenotedefin">
    <w:name w:val="endnote reference"/>
    <w:uiPriority w:val="99"/>
    <w:semiHidden/>
    <w:unhideWhenUsed/>
    <w:qFormat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qFormat/>
  </w:style>
  <w:style w:type="paragraph" w:styleId="Notedebasdepage">
    <w:name w:val="footnote text"/>
    <w:link w:val="NotedebasdepageCar"/>
    <w:uiPriority w:val="99"/>
    <w:semiHidden/>
    <w:unhideWhenUsed/>
    <w:qFormat/>
  </w:style>
  <w:style w:type="paragraph" w:styleId="Titre">
    <w:name w:val="Title"/>
    <w:qFormat/>
    <w:rPr>
      <w:sz w:val="56"/>
      <w:szCs w:val="56"/>
    </w:rPr>
  </w:style>
  <w:style w:type="paragraph" w:styleId="Paragraphedeliste">
    <w:name w:val="List Paragraph"/>
    <w:qFormat/>
  </w:style>
  <w:style w:type="character" w:customStyle="1" w:styleId="NotedebasdepageCar">
    <w:name w:val="Note de bas de page Car"/>
    <w:link w:val="Notedebasdepage"/>
    <w:uiPriority w:val="99"/>
    <w:semiHidden/>
    <w:unhideWhenUsed/>
    <w:qFormat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EAE28-3C52-4565-A48C-C8096752B3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1135</Words>
  <Characters>6471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okazey</cp:lastModifiedBy>
  <cp:revision>4</cp:revision>
  <dcterms:created xsi:type="dcterms:W3CDTF">2026-05-13T23:08:00Z</dcterms:created>
  <dcterms:modified xsi:type="dcterms:W3CDTF">2026-06-11T11:02:00Z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eyJoZGlkIjoiNjYwMTY5ZDM5YjJmM2RlNGEzZDc5NDMwYmY4ODE0ZDgiLCJ1c2VySWQiOiIxODE1OTMzMjkyNTE1MiJ9</vt:lpwstr>
  </property>
  <property fmtid="{D5CDD505-2E9C-101B-9397-08002B2CF9AE}" pid="3" name="KSOProductBuildVer">
    <vt:lpwstr>1036-12.1.0.26372</vt:lpwstr>
  </property>
  <property fmtid="{D5CDD505-2E9C-101B-9397-08002B2CF9AE}" pid="4" name="ICV">
    <vt:lpwstr>A593625594EA459C8D2753119BED2930_12</vt:lpwstr>
  </property>
</Properties>
</file>