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387BF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40" w:type="dxa"/>
              <w:left w:w="360" w:type="dxa"/>
              <w:bottom w:w="240" w:type="dxa"/>
              <w:right w:w="360" w:type="dxa"/>
            </w:tcMar>
          </w:tcPr>
          <w:p w:rsidR="00387BF7" w:rsidRDefault="001C171A">
            <w:pPr>
              <w:spacing w:before="60" w:after="60"/>
              <w:jc w:val="center"/>
            </w:pPr>
            <w:r>
              <w:rPr>
                <w:b/>
                <w:bCs/>
                <w:color w:val="FFFFFF"/>
                <w:sz w:val="26"/>
                <w:szCs w:val="26"/>
              </w:rPr>
              <w:t xml:space="preserve">UNIVERSITÉ ALIOUNE DIOP </w:t>
            </w:r>
          </w:p>
          <w:p w:rsidR="00387BF7" w:rsidRDefault="001C171A">
            <w:pPr>
              <w:spacing w:before="40" w:after="40"/>
              <w:jc w:val="center"/>
            </w:pPr>
            <w:r>
              <w:rPr>
                <w:color w:val="C9D9F0"/>
              </w:rPr>
              <w:t>UFR Sciences Appliquées et Technologies de l'Information et de la Communication (SATIC)</w:t>
            </w:r>
          </w:p>
          <w:p w:rsidR="00387BF7" w:rsidRDefault="001C171A">
            <w:pPr>
              <w:spacing w:before="40" w:after="40"/>
              <w:jc w:val="center"/>
            </w:pPr>
            <w:r>
              <w:rPr>
                <w:color w:val="C9D9F0"/>
                <w:sz w:val="18"/>
                <w:szCs w:val="18"/>
              </w:rPr>
              <w:t>Département D2A — Licence 3 | Mémoire de fin de formation 2024–2025</w:t>
            </w:r>
          </w:p>
        </w:tc>
      </w:tr>
      <w:tr w:rsidR="00387BF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160" w:type="dxa"/>
              <w:left w:w="360" w:type="dxa"/>
              <w:bottom w:w="160" w:type="dxa"/>
              <w:right w:w="360" w:type="dxa"/>
            </w:tcMar>
          </w:tcPr>
          <w:p w:rsidR="00387BF7" w:rsidRDefault="001C171A">
            <w:pPr>
              <w:spacing w:before="40" w:after="40"/>
              <w:jc w:val="center"/>
            </w:pPr>
            <w:r>
              <w:rPr>
                <w:b/>
                <w:bCs/>
                <w:color w:val="FFFFFF"/>
                <w:sz w:val="28"/>
                <w:szCs w:val="28"/>
              </w:rPr>
              <w:t>REVUE &amp; RECHERCHE DOCUMENTAIRE</w:t>
            </w:r>
          </w:p>
          <w:p w:rsidR="00387BF7" w:rsidRDefault="001C171A">
            <w:pPr>
              <w:spacing w:before="40" w:after="40"/>
              <w:jc w:val="center"/>
            </w:pPr>
            <w:r>
              <w:rPr>
                <w:i/>
                <w:iCs/>
                <w:color w:val="EAF0FB"/>
                <w:sz w:val="22"/>
                <w:szCs w:val="22"/>
              </w:rPr>
              <w:t>Conception et mise en place d'un système de télésurveillance des évaluations à l'UFR SATIC</w:t>
            </w:r>
          </w:p>
        </w:tc>
      </w:tr>
    </w:tbl>
    <w:p w:rsidR="00387BF7" w:rsidRDefault="00387BF7">
      <w:pPr>
        <w:spacing w:after="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8939"/>
      </w:tblGrid>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rsidR="00387BF7" w:rsidRDefault="001C171A">
            <w:r>
              <w:rPr>
                <w:b/>
                <w:bCs/>
                <w:color w:val="FFFFFF"/>
                <w:sz w:val="18"/>
                <w:szCs w:val="18"/>
              </w:rPr>
              <w:t>Étudiants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Serigne Fallou FAYE</w:t>
            </w:r>
            <w:r>
              <w:rPr>
                <w:color w:val="000000"/>
                <w:sz w:val="18"/>
                <w:szCs w:val="18"/>
              </w:rPr>
              <w:t xml:space="preserve"> &amp; Lamine KOUYATE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b/>
                <w:bCs/>
                <w:color w:val="000000"/>
                <w:sz w:val="18"/>
                <w:szCs w:val="18"/>
              </w:rPr>
              <w:t>Sources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Google Scholar, HAL-SHS, UCAD/UVS (mémoires), IEEE, arXiv, CNIL, CDP Sénégal, ADIE, sites éditeurs (Proctorio, ExamSoft, SEB)</w:t>
            </w:r>
          </w:p>
        </w:tc>
      </w:tr>
    </w:tbl>
    <w:p w:rsidR="00387BF7" w:rsidRDefault="00387BF7">
      <w:pPr>
        <w:pBdr>
          <w:bottom w:val="single" w:sz="4" w:space="1" w:color="2E5FA3"/>
        </w:pBdr>
        <w:spacing w:before="60" w:after="100"/>
      </w:pPr>
    </w:p>
    <w:p w:rsidR="00387BF7" w:rsidRDefault="001C171A">
      <w:pPr>
        <w:pStyle w:val="Titre1"/>
        <w:spacing w:before="160" w:after="80"/>
      </w:pPr>
      <w:r>
        <w:t>1. CONTEXTE ET JUSTIFICATION DU PROJET</w:t>
      </w:r>
    </w:p>
    <w:p w:rsidR="00387BF7" w:rsidRDefault="001C171A">
      <w:pPr>
        <w:spacing w:before="60" w:after="60"/>
      </w:pPr>
      <w:r>
        <w:t>L'UFR SATIC de l'Université Alioune Diop</w:t>
      </w:r>
      <w:r>
        <w:t xml:space="preserve"> (créée en 2007, érigée en université e</w:t>
      </w:r>
      <w:r>
        <w:t xml:space="preserve">n 2009) forme des professionnels TIC (filières </w:t>
      </w:r>
      <w:r w:rsidR="000742A5">
        <w:t>SRT</w:t>
      </w:r>
      <w:r>
        <w:t xml:space="preserve">, </w:t>
      </w:r>
      <w:r>
        <w:t>D</w:t>
      </w:r>
      <w:r w:rsidR="000742A5">
        <w:t>2A</w:t>
      </w:r>
      <w:r>
        <w:t>, LPCM, MPCI) sur les sites de Bambey et Ngoundiane. Comme de nombreuses universités africaines, elle connaît une croissance rapide de ses effectifs, créant des défis majeurs en matière de surveillan</w:t>
      </w:r>
      <w:r>
        <w:t>ce des examens.</w:t>
      </w:r>
    </w:p>
    <w:p w:rsidR="00387BF7" w:rsidRDefault="001C171A">
      <w:pPr>
        <w:spacing w:before="60" w:after="60"/>
      </w:pPr>
      <w:r>
        <w:t xml:space="preserve">La surveillance traditionnelle repose exclusivement sur des surveillants humains, avec des ratios souvent supérieurs à </w:t>
      </w:r>
      <w:r>
        <w:rPr>
          <w:b/>
          <w:bCs/>
        </w:rPr>
        <w:t>1 surveillant pour 80 étudiants</w:t>
      </w:r>
      <w:r>
        <w:t>. Cette situation génère :</w:t>
      </w:r>
    </w:p>
    <w:p w:rsidR="00387BF7" w:rsidRDefault="001C171A">
      <w:pPr>
        <w:pStyle w:val="Paragraphedeliste"/>
        <w:numPr>
          <w:ilvl w:val="0"/>
          <w:numId w:val="2"/>
        </w:numPr>
        <w:spacing w:before="40" w:after="40"/>
      </w:pPr>
      <w:r>
        <w:t>Des zones non surveillées dans les grandes salles</w:t>
      </w:r>
    </w:p>
    <w:p w:rsidR="00387BF7" w:rsidRDefault="001C171A">
      <w:pPr>
        <w:pStyle w:val="Paragraphedeliste"/>
        <w:numPr>
          <w:ilvl w:val="0"/>
          <w:numId w:val="2"/>
        </w:numPr>
        <w:spacing w:before="40" w:after="40"/>
      </w:pPr>
      <w:r>
        <w:t>L'impossibilité de constituer des preuves tangibles en cas de fraude</w:t>
      </w:r>
    </w:p>
    <w:p w:rsidR="00387BF7" w:rsidRDefault="001C171A">
      <w:pPr>
        <w:pStyle w:val="Paragraphedeliste"/>
        <w:numPr>
          <w:ilvl w:val="0"/>
          <w:numId w:val="2"/>
        </w:numPr>
        <w:spacing w:before="40" w:after="40"/>
      </w:pPr>
      <w:r>
        <w:t>Un sentiment d'injustice chez les étudiants honnêtes</w:t>
      </w:r>
    </w:p>
    <w:p w:rsidR="00387BF7" w:rsidRDefault="001C171A">
      <w:pPr>
        <w:pStyle w:val="Paragraphedeliste"/>
        <w:numPr>
          <w:ilvl w:val="0"/>
          <w:numId w:val="2"/>
        </w:numPr>
        <w:spacing w:before="40" w:after="40"/>
      </w:pPr>
      <w:r>
        <w:t>Des difficultés pour l'administration à appliquer les sanctions réglementaires</w:t>
      </w:r>
    </w:p>
    <w:p w:rsidR="00387BF7" w:rsidRDefault="001C171A">
      <w:pPr>
        <w:pStyle w:val="Paragraphedeliste"/>
        <w:numPr>
          <w:ilvl w:val="0"/>
          <w:numId w:val="2"/>
        </w:numPr>
        <w:spacing w:before="40" w:after="40"/>
      </w:pPr>
      <w:r>
        <w:t>Un risque de fuite des sujets (cas documenté en 2023 à l'UADB, UFR ECOMIJ — Seneweb/Libération, 2023)</w:t>
      </w:r>
    </w:p>
    <w:p w:rsidR="00387BF7" w:rsidRDefault="001C171A">
      <w:pPr>
        <w:spacing w:before="60" w:after="60"/>
      </w:pPr>
      <w:r>
        <w:t>Sa vocation technologique fait de l'UFR SATIC le terrain pilote idéal pour un système de télésurveillance à l'UAD</w:t>
      </w:r>
      <w:r>
        <w:t xml:space="preserve">. Ce projet vise à concevoir un système </w:t>
      </w:r>
      <w:r>
        <w:t>adapté aux réalités techniques, humaines et institutionnelles locales.</w:t>
      </w:r>
    </w:p>
    <w:p w:rsidR="00387BF7" w:rsidRDefault="00387BF7">
      <w:pPr>
        <w:pBdr>
          <w:bottom w:val="single" w:sz="4" w:space="1" w:color="2E5FA3"/>
        </w:pBdr>
        <w:spacing w:before="60" w:after="100"/>
      </w:pPr>
    </w:p>
    <w:p w:rsidR="00387BF7" w:rsidRDefault="001C171A">
      <w:pPr>
        <w:pStyle w:val="Titre1"/>
        <w:spacing w:before="160" w:after="80"/>
      </w:pPr>
      <w:r>
        <w:t>2. ÉTAT DE L'ART — TÉLÉSURVEILLANCE DES ÉVALUATIONS</w:t>
      </w:r>
    </w:p>
    <w:p w:rsidR="00387BF7" w:rsidRDefault="001C171A">
      <w:pPr>
        <w:pStyle w:val="Titre2"/>
        <w:spacing w:before="120" w:after="60"/>
      </w:pPr>
      <w:r>
        <w:t>2.1 Définition et catégories du proctoring</w:t>
      </w:r>
    </w:p>
    <w:p w:rsidR="00387BF7" w:rsidRDefault="001C171A">
      <w:pPr>
        <w:spacing w:before="60" w:after="60"/>
      </w:pPr>
      <w:r>
        <w:t xml:space="preserve">Le proctoring (télésurveillance d'examens) désigne l'ensemble des dispositifs techniques </w:t>
      </w:r>
      <w:r>
        <w:t>permettant de surveiller le déroulement d'une évaluation par des moyens audiovisuels et/ou algorithmiques (Arnò &amp; al., 2021). On distingue trois catégories :</w:t>
      </w:r>
    </w:p>
    <w:p w:rsidR="00387BF7" w:rsidRDefault="001C171A">
      <w:pPr>
        <w:pStyle w:val="Paragraphedeliste"/>
        <w:numPr>
          <w:ilvl w:val="0"/>
          <w:numId w:val="2"/>
        </w:numPr>
        <w:spacing w:before="40" w:after="40"/>
      </w:pPr>
      <w:r>
        <w:t>Proctoring en direct (live) : un surveillant humain observe en temps réel le flux vidéo</w:t>
      </w:r>
    </w:p>
    <w:p w:rsidR="00387BF7" w:rsidRDefault="001C171A">
      <w:pPr>
        <w:pStyle w:val="Paragraphedeliste"/>
        <w:numPr>
          <w:ilvl w:val="0"/>
          <w:numId w:val="2"/>
        </w:numPr>
        <w:spacing w:before="40" w:after="40"/>
      </w:pPr>
      <w:r>
        <w:t>Proctoring</w:t>
      </w:r>
      <w:r>
        <w:t xml:space="preserve"> enregistré (recorded) : sessions enregistrées et analysées a posteriori</w:t>
      </w:r>
    </w:p>
    <w:p w:rsidR="00387BF7" w:rsidRDefault="001C171A">
      <w:pPr>
        <w:pStyle w:val="Paragraphedeliste"/>
        <w:numPr>
          <w:ilvl w:val="0"/>
          <w:numId w:val="2"/>
        </w:numPr>
        <w:spacing w:before="40" w:after="40"/>
      </w:pPr>
      <w:r>
        <w:t>Proctoring automatisé (AI-based) : algorithmes détectant comportements suspects (mouvements, tierces personnes, écrans externes)</w:t>
      </w:r>
    </w:p>
    <w:p w:rsidR="00387BF7" w:rsidRDefault="001C171A">
      <w:pPr>
        <w:pStyle w:val="Titre2"/>
        <w:spacing w:before="120" w:after="60"/>
      </w:pPr>
      <w:r>
        <w:t>2.2 Au Sénégal</w:t>
      </w:r>
    </w:p>
    <w:p w:rsidR="00387BF7" w:rsidRDefault="001C171A">
      <w:pPr>
        <w:spacing w:before="60" w:after="60"/>
      </w:pPr>
      <w:r>
        <w:t>La recherche académique sénégalaise sur</w:t>
      </w:r>
      <w:r>
        <w:t xml:space="preserve"> le proctoring numérique est quasi-inexistante. Les examens restent majoritairement organisés en présentiel. La pandémie COVID-19 (2020) a conduit certaines institutions à expérimenter les évaluations à distance, sans dispositif de surveillance formalisé. </w:t>
      </w:r>
      <w:r>
        <w:t xml:space="preserve">Des études de l'UVS (HAL-SHS, 2019–2022) portent sur les défis techniques du numérique éducatif en zones à faible connectivité. Des mémoires UCAD traitent de la transformation numérique, soulignant les contraintes d'infrastructure. </w:t>
      </w:r>
      <w:r>
        <w:rPr>
          <w:b/>
          <w:bCs/>
        </w:rPr>
        <w:t xml:space="preserve">Aucune étude spécifique </w:t>
      </w:r>
      <w:r>
        <w:rPr>
          <w:b/>
          <w:bCs/>
        </w:rPr>
        <w:t>à l'UFR SATIC n'a été recensée</w:t>
      </w:r>
      <w:r>
        <w:t xml:space="preserve"> — ce projet comble un vide documentaire réel.</w:t>
      </w:r>
    </w:p>
    <w:p w:rsidR="00387BF7" w:rsidRDefault="001C171A">
      <w:pPr>
        <w:pStyle w:val="Titre2"/>
        <w:spacing w:before="120" w:after="60"/>
      </w:pPr>
      <w:r>
        <w:t>2.3 En Afrique subsaharienne</w:t>
      </w:r>
    </w:p>
    <w:p w:rsidR="00387BF7" w:rsidRDefault="001C171A">
      <w:pPr>
        <w:spacing w:before="60" w:after="60"/>
      </w:pPr>
      <w:r>
        <w:t xml:space="preserve">La littérature africaine est principalement sud-africaine. Verhoef &amp; al. (2021) montrent que les défis numériques (coupures électriques, accès limité </w:t>
      </w:r>
      <w:r>
        <w:t>à Internet) rendent le proctoring cloud inapplicable dans la majorité des contextes africains. Majola &amp; Mudau (2022) confirment que la faible littératie numérique et la connectivité insuffisante réduisent l'efficacité de la surveillance à distance. L'UNISA</w:t>
      </w:r>
      <w:r>
        <w:t xml:space="preserve"> (2022) documente l'échec d'un déploiement précipité : aucun cas disciplinaire traité. Alsabhan (2023) : les solutions coûteuses et gourmandes en données ne sont pas viables pour les pays en développement. Les biais algorithmiques (reconnaissance faciale d</w:t>
      </w:r>
      <w:r>
        <w:t>éfaillante pour les visages à peau foncée) constituent un risque éthique spécifique.</w:t>
      </w:r>
    </w:p>
    <w:p w:rsidR="00387BF7" w:rsidRDefault="001C171A">
      <w:pPr>
        <w:spacing w:before="60" w:after="60"/>
      </w:pPr>
      <w:r>
        <w:lastRenderedPageBreak/>
        <w:t>Expériences régionales notables :</w:t>
      </w:r>
    </w:p>
    <w:p w:rsidR="00387BF7" w:rsidRDefault="001C171A">
      <w:pPr>
        <w:pStyle w:val="Paragraphedeliste"/>
        <w:numPr>
          <w:ilvl w:val="0"/>
          <w:numId w:val="2"/>
        </w:numPr>
        <w:spacing w:before="40" w:after="40"/>
      </w:pPr>
      <w:r>
        <w:t>Côte d'Ivoire (UFHB) : expérimentation de caméras abandonnée faute de maintenance et personnel qualifié</w:t>
      </w:r>
    </w:p>
    <w:p w:rsidR="00387BF7" w:rsidRDefault="001C171A">
      <w:pPr>
        <w:pStyle w:val="Paragraphedeliste"/>
        <w:numPr>
          <w:ilvl w:val="0"/>
          <w:numId w:val="2"/>
        </w:numPr>
        <w:spacing w:before="40" w:after="40"/>
      </w:pPr>
      <w:r>
        <w:t>Maroc (UM5 Rabat) : déploiement p</w:t>
      </w:r>
      <w:r>
        <w:t>ost-COVID de solutions hybrides (SEB + surveillance humaine) avec résultats positifs</w:t>
      </w:r>
    </w:p>
    <w:p w:rsidR="00387BF7" w:rsidRDefault="001C171A">
      <w:pPr>
        <w:pStyle w:val="Paragraphedeliste"/>
        <w:numPr>
          <w:ilvl w:val="0"/>
          <w:numId w:val="2"/>
        </w:numPr>
        <w:spacing w:before="40" w:after="40"/>
      </w:pPr>
      <w:r>
        <w:t>Afrique du Sud (UCT) : Proctorio pour examens en ligne, avec critiques importantes sur protection des données et biais algorithmiques</w:t>
      </w:r>
    </w:p>
    <w:p w:rsidR="00387BF7" w:rsidRDefault="001C171A">
      <w:pPr>
        <w:pStyle w:val="Titre2"/>
        <w:spacing w:before="120" w:after="60"/>
      </w:pPr>
      <w:r>
        <w:t>2.4 En Europe</w:t>
      </w:r>
    </w:p>
    <w:p w:rsidR="00387BF7" w:rsidRDefault="001C171A">
      <w:pPr>
        <w:spacing w:before="60" w:after="60"/>
      </w:pPr>
      <w:r>
        <w:t xml:space="preserve">La CNIL (2023) pose le </w:t>
      </w:r>
      <w:r>
        <w:t xml:space="preserve">principe de proportionnalité : le niveau de surveillance doit être adapté à l'enjeu de l'examen ; elle préconise la minimisation des données et prohibe la conservation sauf suspicion de fraude. Coghlan &amp; al. (2021) alertent sur les risques de surveillance </w:t>
      </w:r>
      <w:r>
        <w:t>abusive et discriminations. Khalil &amp; al. (2022) identifient la vie privée comme préoccupation centrale des étudiants. Selwyn &amp; al. (2023) documentent les défaillances techniques des OPS (faux positifs, méfiance institutionnelle). Plusieurs universités (Oxf</w:t>
      </w:r>
      <w:r>
        <w:t>ord, Cambridge) ont explicitement refusé d'adopter des OPS.</w:t>
      </w:r>
    </w:p>
    <w:p w:rsidR="00387BF7" w:rsidRDefault="00387BF7">
      <w:pPr>
        <w:spacing w:after="80"/>
      </w:pPr>
    </w:p>
    <w:p w:rsidR="00387BF7" w:rsidRDefault="001C171A">
      <w:pPr>
        <w:spacing w:before="80" w:after="40"/>
      </w:pPr>
      <w:r>
        <w:rPr>
          <w:b/>
          <w:bCs/>
          <w:color w:val="1F3864"/>
          <w:sz w:val="19"/>
          <w:szCs w:val="19"/>
        </w:rPr>
        <w:t>Tableau 1 – Synthèse des sources académiques recensées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2132"/>
        <w:gridCol w:w="1924"/>
        <w:gridCol w:w="2454"/>
        <w:gridCol w:w="1803"/>
      </w:tblGrid>
      <w:tr w:rsidR="00387BF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Auteur(s), Année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Objectif</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Méthodologie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Résultats clés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Limites</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Verhoef &amp; al. (2021) – Afrique du Sud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Intégrité académique en éval. distancielle COVID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Qualitative – entretiens + docs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Défis numériques (coupures, data) ; proctoring insuffisant en Afrique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Contexte COVID, non généralisable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Majola &amp; Mudau (2022) – Afrique du Sud</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Efficacité LMS &amp; proctoring en ODL</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Mixte – enquête + observation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Faible littératie numérique et connectivité limitent le proctoring</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Une seule université ODL</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Coghlan &amp; al. (2021) – International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Dimensions éthiques du proctoring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Analyse critique multidisciplinaire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Risque surveillance abusive ; principe de proportionnalité</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Perspective principalement occidentale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CNIL (2023) – France/UE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Cadre légal télésurveillance universitaire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Consultation publique + analyse RGPD</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Modalités acceptables vs prohibées ; minimisation des données</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Basé RGPD ; à adapter pour Sénégal</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Arnò &amp; al. (2021) – International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Classifier les systèmes de proctoring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Analyse comparative d'outils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3 catégories : live, recorded, automated — compromis distincts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Évolution rapide des outils</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Nguyen &amp; al. (2021) ; Abernathy (2020)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Acceptabilité sociale de la vidéosurveillance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Études empiriques</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Transparence et implication des parties prenantes = facteurs clés d'adoption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Contextes non africains</w:t>
            </w:r>
          </w:p>
        </w:tc>
      </w:tr>
    </w:tbl>
    <w:p w:rsidR="00387BF7" w:rsidRDefault="00387BF7">
      <w:pPr>
        <w:pBdr>
          <w:bottom w:val="single" w:sz="4" w:space="1" w:color="2E5FA3"/>
        </w:pBdr>
        <w:spacing w:before="60" w:after="100"/>
      </w:pPr>
    </w:p>
    <w:p w:rsidR="00387BF7" w:rsidRDefault="001C171A">
      <w:pPr>
        <w:pStyle w:val="Titre1"/>
        <w:spacing w:before="160" w:after="80"/>
      </w:pPr>
      <w:r>
        <w:t>3. SOLUTIONS TECHNIQUES EXISTANTES</w:t>
      </w:r>
    </w:p>
    <w:p w:rsidR="00387BF7" w:rsidRDefault="001C171A">
      <w:pPr>
        <w:spacing w:before="40" w:after="40"/>
      </w:pPr>
      <w:r>
        <w:rPr>
          <w:b/>
          <w:bCs/>
          <w:color w:val="1F3864"/>
          <w:sz w:val="19"/>
          <w:szCs w:val="19"/>
        </w:rPr>
        <w:t>Tableau 2 – Comparaison des solutions au regard du contexte UFR SATIC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2590"/>
        <w:gridCol w:w="1437"/>
        <w:gridCol w:w="1573"/>
        <w:gridCol w:w="1887"/>
        <w:gridCol w:w="1394"/>
      </w:tblGrid>
      <w:tr w:rsidR="00387BF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Solution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Fonctionnalités clés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Coût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Prérequis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Avantages / Inconvénients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Compat. SATIC</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Proctorio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IA webcam/audio/écran, verrou navigateur, intégration LMS, revue asynchrone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~3–8 USD/exam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Chrome, webcam, ≥2 Mbps, LMS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IA puissante, scalable ✗ Coût élevé, cloud étranger, biais algo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w:t>
            </w:r>
            <w:r>
              <w:rPr>
                <w:color w:val="000000"/>
                <w:sz w:val="18"/>
                <w:szCs w:val="18"/>
              </w:rPr>
              <w:t xml:space="preserve"> Faible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ExamSoft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Verrou terminal, mode offline, chiffrement local, analytics, biométrie ExamID</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~10–20 USD/étud/an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App native Win/Mac/iOS, ≥2 Go disque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Mode offline robuste ✗ Coût prohibitif, données hors Sénégal</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w:t>
            </w:r>
            <w:r>
              <w:rPr>
                <w:color w:val="000000"/>
                <w:sz w:val="18"/>
                <w:szCs w:val="18"/>
              </w:rPr>
              <w:t xml:space="preserve"> Partielle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Safe Exam Browser (SEB)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Verrou OS-level, désactive tâches/copier/imprimer, config .seb, compatible Moodle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Gratuit (MPL 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Win/Mac/iOS, serveur LMS local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Gratuit, open-source, données locales ✗ Pas de vidéo native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Bonne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lastRenderedPageBreak/>
              <w:t>Open Exam Suite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Création QCM/questions, résultats auto, interface web, gestion candidats</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Gratuit (open-source)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PHP 7+, MySQL, Apache/Nginx</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Gratuit, déployable localement ✗ Pas de surveillance vidéo</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Bonne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Moodle + plugins SEB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LMS complet, randomisation questions, plugin SEB officiel, journaux activité</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Gratuit (plugins inclus)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Serveur Moodle, PHP/MySQL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Très flexible, données locales, répandu ✗ Admin complexe, vidéo via tiers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Très bonne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Caméras IP + NVR local</w:t>
            </w:r>
          </w:p>
        </w:tc>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Caméras 1080p (Hikvision/Dahua), enregistreur NVR local, accès réseau interne, consultation a posteriori</w:t>
            </w:r>
          </w:p>
        </w:tc>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~200 000–400 000 FCFA (invest. unique)</w:t>
            </w:r>
          </w:p>
        </w:tc>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LAN câblé ou Wi-Fi local, onduleur, stockage NVR</w:t>
            </w:r>
          </w:p>
        </w:tc>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Offline-first, robuste, adapté grandes salles, souveraineté t</w:t>
            </w:r>
            <w:r>
              <w:rPr>
                <w:color w:val="000000"/>
                <w:sz w:val="18"/>
                <w:szCs w:val="18"/>
              </w:rPr>
              <w:t>otale ✗ Pas d'IA automatisée</w:t>
            </w:r>
          </w:p>
        </w:tc>
        <w:tc>
          <w:tcPr>
            <w:tcW w:w="0" w:type="auto"/>
            <w:tcBorders>
              <w:top w:val="single" w:sz="1" w:space="0" w:color="AAAAAA"/>
              <w:left w:val="single" w:sz="1" w:space="0" w:color="AAAAAA"/>
              <w:bottom w:val="single" w:sz="1" w:space="0" w:color="AAAAAA"/>
              <w:right w:val="single" w:sz="1" w:space="0" w:color="AAAAAA"/>
            </w:tcBorders>
            <w:shd w:val="clear" w:color="auto" w:fill="E2F0D9"/>
            <w:tcMar>
              <w:top w:w="80" w:type="dxa"/>
              <w:left w:w="120" w:type="dxa"/>
              <w:bottom w:w="80" w:type="dxa"/>
              <w:right w:w="120" w:type="dxa"/>
            </w:tcMar>
            <w:vAlign w:val="center"/>
          </w:tcPr>
          <w:p w:rsidR="00387BF7" w:rsidRDefault="001C171A">
            <w:r>
              <w:rPr>
                <w:color w:val="000000"/>
                <w:sz w:val="18"/>
                <w:szCs w:val="18"/>
              </w:rPr>
              <w:t>✅✅</w:t>
            </w:r>
            <w:r>
              <w:rPr>
                <w:color w:val="000000"/>
                <w:sz w:val="18"/>
                <w:szCs w:val="18"/>
              </w:rPr>
              <w:t xml:space="preserve"> Fortement recommandé</w:t>
            </w:r>
          </w:p>
        </w:tc>
      </w:tr>
    </w:tbl>
    <w:p w:rsidR="00387BF7" w:rsidRDefault="001C171A">
      <w:pPr>
        <w:spacing w:before="60" w:after="80"/>
      </w:pPr>
      <w:r>
        <w:rPr>
          <w:i/>
          <w:iCs/>
          <w:color w:val="555555"/>
          <w:sz w:val="17"/>
          <w:szCs w:val="17"/>
        </w:rPr>
        <w:t>Légende : ✅ Compatible | ⚠</w:t>
      </w:r>
      <w:r>
        <w:rPr>
          <w:i/>
          <w:iCs/>
          <w:color w:val="555555"/>
          <w:sz w:val="17"/>
          <w:szCs w:val="17"/>
        </w:rPr>
        <w:t>️</w:t>
      </w:r>
      <w:r>
        <w:rPr>
          <w:i/>
          <w:iCs/>
          <w:color w:val="555555"/>
          <w:sz w:val="17"/>
          <w:szCs w:val="17"/>
        </w:rPr>
        <w:t xml:space="preserve"> Partiellement compatible | ❌ Incompatible</w:t>
      </w:r>
    </w:p>
    <w:p w:rsidR="00387BF7" w:rsidRDefault="001C171A">
      <w:pPr>
        <w:spacing w:before="60" w:after="60"/>
      </w:pPr>
      <w:r>
        <w:rPr>
          <w:b/>
          <w:bCs/>
        </w:rPr>
        <w:t xml:space="preserve">Conclusion : </w:t>
      </w:r>
      <w:r>
        <w:t xml:space="preserve">Une architecture hybride combinant Moodle local + Safe Exam Browser (pour les épreuves numériques) et des caméras IP avec enregistrement NVR local (pour la surveillance vidéo en salle) constitue la solution la plus adaptée au contexte SATIC. Elle garantit </w:t>
      </w:r>
      <w:r>
        <w:t>un fonctionnement sans dépendance à Internet, un coût maîtrisé, la souveraineté des données et une conformité à la loi sénégalaise.</w:t>
      </w:r>
    </w:p>
    <w:p w:rsidR="00387BF7" w:rsidRDefault="00387BF7">
      <w:pPr>
        <w:pBdr>
          <w:bottom w:val="single" w:sz="4" w:space="1" w:color="2E5FA3"/>
        </w:pBdr>
        <w:spacing w:before="60" w:after="100"/>
      </w:pPr>
    </w:p>
    <w:p w:rsidR="00387BF7" w:rsidRDefault="001C171A">
      <w:pPr>
        <w:pStyle w:val="Titre1"/>
        <w:spacing w:before="160" w:after="80"/>
      </w:pPr>
      <w:r>
        <w:t>4. CADRE RÉGLEMENTAIRE SÉNÉGALAIS</w:t>
      </w:r>
    </w:p>
    <w:p w:rsidR="00387BF7" w:rsidRDefault="001C171A">
      <w:pPr>
        <w:pStyle w:val="Titre2"/>
        <w:spacing w:before="100" w:after="60"/>
      </w:pPr>
      <w:r>
        <w:t>4.1 Loi n°2008-12 du 25 janvier 2008 sur la protection des données personnelles</w:t>
      </w:r>
    </w:p>
    <w:p w:rsidR="00387BF7" w:rsidRDefault="001C171A">
      <w:pPr>
        <w:spacing w:before="60" w:after="60"/>
      </w:pPr>
      <w:r>
        <w:t>Texte fon</w:t>
      </w:r>
      <w:r>
        <w:t xml:space="preserve">dateur sénégalais en la matière, inspiré du modèle européen. Elle établit les principes de légalité, finalité, minimisation, durée limitée de conservation et droits des personnes concernées. Elle institue la </w:t>
      </w:r>
      <w:r>
        <w:rPr>
          <w:b/>
          <w:bCs/>
        </w:rPr>
        <w:t>Commission des Données Personnelles (CDP)</w:t>
      </w:r>
      <w:r>
        <w:t>, autor</w:t>
      </w:r>
      <w:r>
        <w:t xml:space="preserve">ité administrative indépendante (11 membres), chargée de contrôler la conformité de tout traitement. L'article 18 impose une </w:t>
      </w:r>
      <w:r>
        <w:rPr>
          <w:b/>
          <w:bCs/>
        </w:rPr>
        <w:t>déclaration préalable</w:t>
      </w:r>
      <w:r>
        <w:t xml:space="preserve"> à la CDP ; les données biométriques (images, vidéos de visage) nécessitent une </w:t>
      </w:r>
      <w:r>
        <w:rPr>
          <w:b/>
          <w:bCs/>
        </w:rPr>
        <w:t>autorisation préalable</w:t>
      </w:r>
      <w:r>
        <w:t>.</w:t>
      </w:r>
    </w:p>
    <w:p w:rsidR="00387BF7" w:rsidRDefault="001C171A">
      <w:pPr>
        <w:spacing w:before="60" w:after="60"/>
      </w:pPr>
      <w:r>
        <w:t xml:space="preserve">Toute </w:t>
      </w:r>
      <w:r>
        <w:t>vidéosurveillance doit être signalée de manière visible. Les images collectées sans consentement ne sont pas recevables comme preuve (CDP, 2018).</w:t>
      </w:r>
    </w:p>
    <w:p w:rsidR="00387BF7" w:rsidRDefault="001C171A">
      <w:pPr>
        <w:pStyle w:val="Titre2"/>
        <w:spacing w:before="100" w:after="60"/>
      </w:pPr>
      <w:r>
        <w:t>4.2 Implications pratiques pour l'UFR SATIC</w:t>
      </w:r>
    </w:p>
    <w:p w:rsidR="00387BF7" w:rsidRDefault="001C171A">
      <w:pPr>
        <w:pStyle w:val="Paragraphedeliste"/>
        <w:numPr>
          <w:ilvl w:val="0"/>
          <w:numId w:val="2"/>
        </w:numPr>
        <w:spacing w:before="40" w:after="40"/>
      </w:pPr>
      <w:r>
        <w:t>Déclaration/autorisation préalable auprès de la CDP avant tout déploiement impliquant la capture vidéo</w:t>
      </w:r>
    </w:p>
    <w:p w:rsidR="00387BF7" w:rsidRDefault="001C171A">
      <w:pPr>
        <w:pStyle w:val="Paragraphedeliste"/>
        <w:numPr>
          <w:ilvl w:val="0"/>
          <w:numId w:val="2"/>
        </w:numPr>
        <w:spacing w:before="40" w:after="40"/>
      </w:pPr>
      <w:r>
        <w:t>Information et consentement éclairé des étudiants, explicitement mentionnés dans le règlement des examens</w:t>
      </w:r>
    </w:p>
    <w:p w:rsidR="00387BF7" w:rsidRDefault="001C171A">
      <w:pPr>
        <w:pStyle w:val="Paragraphedeliste"/>
        <w:numPr>
          <w:ilvl w:val="0"/>
          <w:numId w:val="2"/>
        </w:numPr>
        <w:spacing w:before="40" w:after="40"/>
      </w:pPr>
      <w:r>
        <w:t xml:space="preserve">Hébergement local des données sur les serveurs </w:t>
      </w:r>
      <w:r>
        <w:t>de l'UADB (éviter les transferts vers des serveurs étrangers)</w:t>
      </w:r>
    </w:p>
    <w:p w:rsidR="00387BF7" w:rsidRDefault="001C171A">
      <w:pPr>
        <w:pStyle w:val="Paragraphedeliste"/>
        <w:numPr>
          <w:ilvl w:val="0"/>
          <w:numId w:val="2"/>
        </w:numPr>
        <w:spacing w:before="40" w:after="40"/>
      </w:pPr>
      <w:r>
        <w:t>Durée de conservation limitée : suppression après validation des examens (sauf procédure disciplinaire en cours)</w:t>
      </w:r>
    </w:p>
    <w:p w:rsidR="00387BF7" w:rsidRDefault="001C171A">
      <w:pPr>
        <w:pStyle w:val="Paragraphedeliste"/>
        <w:numPr>
          <w:ilvl w:val="0"/>
          <w:numId w:val="2"/>
        </w:numPr>
        <w:spacing w:before="40" w:after="40"/>
      </w:pPr>
      <w:r>
        <w:t>Désignation formelle d'un responsable de traitement au sein de l'UFR SATIC</w:t>
      </w:r>
    </w:p>
    <w:p w:rsidR="00387BF7" w:rsidRDefault="001C171A">
      <w:pPr>
        <w:pStyle w:val="Paragraphedeliste"/>
        <w:numPr>
          <w:ilvl w:val="0"/>
          <w:numId w:val="2"/>
        </w:numPr>
        <w:spacing w:before="40" w:after="40"/>
      </w:pPr>
      <w:r>
        <w:t>Autori</w:t>
      </w:r>
      <w:r>
        <w:t>sation du Conseil d'UFR requise avant toute expérimentation</w:t>
      </w:r>
    </w:p>
    <w:p w:rsidR="00387BF7" w:rsidRDefault="001C171A">
      <w:pPr>
        <w:pStyle w:val="Paragraphedeliste"/>
        <w:numPr>
          <w:ilvl w:val="0"/>
          <w:numId w:val="2"/>
        </w:numPr>
        <w:spacing w:before="40" w:after="40"/>
      </w:pPr>
      <w:r>
        <w:t>La DCRI (Direction des Centres de Ressources Informatiques) est l'entité compétente pour valider tout déploiement d'infrastructure numérique sur le campus</w:t>
      </w:r>
    </w:p>
    <w:p w:rsidR="00387BF7" w:rsidRDefault="00387BF7">
      <w:pPr>
        <w:pBdr>
          <w:bottom w:val="single" w:sz="4" w:space="1" w:color="2E5FA3"/>
        </w:pBdr>
        <w:spacing w:before="60" w:after="100"/>
      </w:pPr>
    </w:p>
    <w:p w:rsidR="00387BF7" w:rsidRDefault="001C171A">
      <w:pPr>
        <w:pStyle w:val="Titre1"/>
        <w:spacing w:before="160" w:after="80"/>
      </w:pPr>
      <w:r>
        <w:t>5. INFRASTRUCTURE TECHNIQUE DE L'UFR SAT</w:t>
      </w:r>
      <w:r>
        <w:t>IC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8413"/>
      </w:tblGrid>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rsidR="00387BF7" w:rsidRDefault="001C171A">
            <w:r>
              <w:rPr>
                <w:b/>
                <w:bCs/>
                <w:color w:val="FFFFFF"/>
                <w:sz w:val="18"/>
                <w:szCs w:val="18"/>
              </w:rPr>
              <w:t>Réseau Internet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Fibre optique partagée entre toutes les UFR du campus, bande passante estimée à 20–50 Mbps selon les heures. Un flux vidéo simultané pour 30–40 candidats requiert 60–120 Mbps en montant — difficilement disponible à Bambey → confirme le choix offline-first.</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b/>
                <w:bCs/>
                <w:color w:val="000000"/>
                <w:sz w:val="18"/>
                <w:szCs w:val="18"/>
              </w:rPr>
              <w:t>Wi-Fi</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Présent dans couloirs et bâtiments administratifs. Couverture partielle dans les salles d'examens (points d'accès vieillissants, zones mortes fréquentes). Bande passante variable.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b/>
                <w:bCs/>
                <w:color w:val="000000"/>
                <w:sz w:val="18"/>
                <w:szCs w:val="18"/>
              </w:rPr>
              <w:t>Réseau local (LAN)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Infrastructure câblée présente dans les salles informatiques, inexistante dans les salles d'examens classiques.</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b/>
                <w:bCs/>
                <w:color w:val="000000"/>
                <w:sz w:val="18"/>
                <w:szCs w:val="18"/>
              </w:rPr>
              <w:lastRenderedPageBreak/>
              <w:t>Serveurs locaux</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Au moins un serveur de stockage au service informatique. Capacité et état à confirmer lors des interviews terrain.</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b/>
                <w:bCs/>
                <w:color w:val="000000"/>
                <w:sz w:val="18"/>
                <w:szCs w:val="18"/>
              </w:rPr>
              <w:t>Électricité</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Coupures fréquentes au Sénégal — impact direct sur la fiabilité d'un système électronique. Onduleurs et générateurs à intégrer obligatoirement dans la conception.</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b/>
                <w:bCs/>
                <w:color w:val="000000"/>
                <w:sz w:val="18"/>
                <w:szCs w:val="18"/>
              </w:rPr>
              <w:t>Matériel informatique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Salles informatiques équipées (nb de postes à confirmer), principalem</w:t>
            </w:r>
            <w:r>
              <w:rPr>
                <w:color w:val="000000"/>
                <w:sz w:val="18"/>
                <w:szCs w:val="18"/>
              </w:rPr>
              <w:t>ent utilisées pour les TP. Salles d'examens classiques non équipées de postes fixes ni de caméras.</w:t>
            </w:r>
          </w:p>
        </w:tc>
      </w:tr>
    </w:tbl>
    <w:p w:rsidR="00387BF7" w:rsidRDefault="00387BF7">
      <w:pPr>
        <w:pBdr>
          <w:bottom w:val="single" w:sz="4" w:space="1" w:color="2E5FA3"/>
        </w:pBdr>
        <w:spacing w:before="60" w:after="100"/>
      </w:pPr>
    </w:p>
    <w:p w:rsidR="00387BF7" w:rsidRDefault="001C171A">
      <w:pPr>
        <w:pStyle w:val="Titre1"/>
        <w:spacing w:before="160" w:after="80"/>
      </w:pPr>
      <w:r>
        <w:t>6. ANALYSE CRITIQUE &amp; TENSIONS IDENTIFIÉES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7842"/>
      </w:tblGrid>
      <w:tr w:rsidR="00387BF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Tension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Analyse et orientation</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Sécurité vs. Vie privée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Plus le système est robuste, plus il est intrusif. Appliquer le principe de proportionnalité (CNIL, 2023) : niveau de surveillance adapté à l'enjeu de chaque épreuve.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Performance vs. Coût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Solutions les plus performantes (Proctorio, ExamSoft) financièrement inaccessibles. Moodle + SEB offre le meilleur rapport qualité/coût pour une université publique sénégalaise.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Cloud vs. Infrastructure locale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Télésurveillance cloud techniquement inapplic</w:t>
            </w:r>
            <w:r>
              <w:rPr>
                <w:color w:val="000000"/>
                <w:sz w:val="18"/>
                <w:szCs w:val="18"/>
              </w:rPr>
              <w:t>able à l'UADB (bande passante insuffisante). Déploiement en intranet = seule voie viable + garantie de souveraineté des données.</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Innovation vs. Acceptabilité</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Démarche participative indispensable : information, consultation, formation des étudiants et enseignants pour garantir l'adhésion au système.</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Solutions importées vs. Contexte local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Solutions clé-en-main (Europe/Amérique) inadaptées aux contextes africains (connectivité, coût, acceptabilité culturelle). Approche hybride offline-first, centrée sur le stockage local, plus pertinente.</w:t>
            </w:r>
          </w:p>
        </w:tc>
      </w:tr>
    </w:tbl>
    <w:p w:rsidR="00387BF7" w:rsidRDefault="00387BF7">
      <w:pPr>
        <w:pBdr>
          <w:bottom w:val="single" w:sz="4" w:space="1" w:color="2E5FA3"/>
        </w:pBdr>
        <w:spacing w:before="60" w:after="100"/>
      </w:pPr>
    </w:p>
    <w:p w:rsidR="00387BF7" w:rsidRDefault="001C171A">
      <w:pPr>
        <w:pStyle w:val="Titre1"/>
        <w:spacing w:before="160" w:after="80"/>
      </w:pPr>
      <w:r>
        <w:t>7. SYNTHÈSE, HYPOTHÈSES ET QUESTIONS OUVERTES</w:t>
      </w:r>
    </w:p>
    <w:p w:rsidR="00387BF7" w:rsidRDefault="001C171A">
      <w:pPr>
        <w:pStyle w:val="Titre2"/>
        <w:spacing w:before="100" w:after="60"/>
      </w:pPr>
      <w:r>
        <w:t>7.1 H</w:t>
      </w:r>
      <w:r>
        <w:t>ypothèses préliminaires à valider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4"/>
        <w:gridCol w:w="3916"/>
      </w:tblGrid>
      <w:tr w:rsidR="00387BF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Hypothèse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387BF7" w:rsidRDefault="001C171A">
            <w:r>
              <w:rPr>
                <w:b/>
                <w:bCs/>
                <w:color w:val="FFFFFF"/>
                <w:sz w:val="18"/>
                <w:szCs w:val="18"/>
              </w:rPr>
              <w:t>À valider par</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La fraude est perçue comme un problème sérieux par toutes les catégories d'acteurs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Interviews étudiants, enseignants, administration</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Le réseau Wi-Fi des salles d'examens est insuffisant pour une surveillance en temps réel</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Interview service informatique + mesures terrain</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Les étudiants accepteraient un système de surveillance si transparent et équitable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Questionnaire Google Forms (50+ ré</w:t>
            </w:r>
            <w:r>
              <w:rPr>
                <w:color w:val="000000"/>
                <w:sz w:val="18"/>
                <w:szCs w:val="18"/>
              </w:rPr>
              <w:t>ponses)</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L'administration est prête à investir si une étude de faisabilité est fournie</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vAlign w:val="center"/>
          </w:tcPr>
          <w:p w:rsidR="00387BF7" w:rsidRDefault="001C171A">
            <w:r>
              <w:rPr>
                <w:color w:val="000000"/>
                <w:sz w:val="18"/>
                <w:szCs w:val="18"/>
              </w:rPr>
              <w:t>Interview direction UFR + scolarité</w:t>
            </w:r>
          </w:p>
        </w:tc>
      </w:tr>
      <w:tr w:rsidR="00387BF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Un système basé sur enregistrement local (NVR) est techniquement déployable à SATIC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387BF7" w:rsidRDefault="001C171A">
            <w:r>
              <w:rPr>
                <w:color w:val="000000"/>
                <w:sz w:val="18"/>
                <w:szCs w:val="18"/>
              </w:rPr>
              <w:t>Interview service informatique + observation des salles</w:t>
            </w:r>
          </w:p>
        </w:tc>
      </w:tr>
    </w:tbl>
    <w:p w:rsidR="00387BF7" w:rsidRDefault="00387BF7">
      <w:pPr>
        <w:spacing w:after="80"/>
      </w:pPr>
    </w:p>
    <w:p w:rsidR="00387BF7" w:rsidRDefault="001C171A">
      <w:pPr>
        <w:pStyle w:val="Titre2"/>
        <w:spacing w:before="100" w:after="60"/>
      </w:pPr>
      <w:r>
        <w:t>7.2 Questions ouvertes pour les interviews terrain</w:t>
      </w:r>
    </w:p>
    <w:p w:rsidR="00387BF7" w:rsidRDefault="001C171A">
      <w:pPr>
        <w:pStyle w:val="Paragraphedeliste"/>
        <w:numPr>
          <w:ilvl w:val="0"/>
          <w:numId w:val="2"/>
        </w:numPr>
        <w:spacing w:before="40" w:after="40"/>
      </w:pPr>
      <w:r>
        <w:t>Quelle est l'ampleur réelle de la fraude à l'UFR SATIC (fréquence, types, filières concernées) ?</w:t>
      </w:r>
    </w:p>
    <w:p w:rsidR="00387BF7" w:rsidRDefault="001C171A">
      <w:pPr>
        <w:pStyle w:val="Paragraphedeliste"/>
        <w:numPr>
          <w:ilvl w:val="0"/>
          <w:numId w:val="2"/>
        </w:numPr>
        <w:spacing w:before="40" w:after="40"/>
      </w:pPr>
      <w:r>
        <w:t>Quel est le ratio exact surveillants/étudiants par</w:t>
      </w:r>
      <w:r>
        <w:t xml:space="preserve"> session et par salle ?</w:t>
      </w:r>
    </w:p>
    <w:p w:rsidR="00387BF7" w:rsidRDefault="001C171A">
      <w:pPr>
        <w:pStyle w:val="Paragraphedeliste"/>
        <w:numPr>
          <w:ilvl w:val="0"/>
          <w:numId w:val="2"/>
        </w:numPr>
        <w:spacing w:before="40" w:after="40"/>
      </w:pPr>
      <w:r>
        <w:t>L'infrastructure réseau (LAN, Wi-Fi) permet-elle le déploiement de caméras IP sans travaux importants ?</w:t>
      </w:r>
    </w:p>
    <w:p w:rsidR="00387BF7" w:rsidRDefault="001C171A">
      <w:pPr>
        <w:pStyle w:val="Paragraphedeliste"/>
        <w:numPr>
          <w:ilvl w:val="0"/>
          <w:numId w:val="2"/>
        </w:numPr>
        <w:spacing w:before="40" w:after="40"/>
      </w:pPr>
      <w:r>
        <w:t>Quel est le niveau d'acceptabilité de la vidéosurveillance chez les étudiants et enseignants ?</w:t>
      </w:r>
    </w:p>
    <w:p w:rsidR="00387BF7" w:rsidRDefault="001C171A">
      <w:pPr>
        <w:pStyle w:val="Paragraphedeliste"/>
        <w:numPr>
          <w:ilvl w:val="0"/>
          <w:numId w:val="2"/>
        </w:numPr>
        <w:spacing w:before="40" w:after="40"/>
      </w:pPr>
      <w:r>
        <w:t>Existe-t-il des projets ou expéri</w:t>
      </w:r>
      <w:r>
        <w:t>mentations similaires en cours à l'UAD Bambey ?</w:t>
      </w:r>
      <w:bookmarkStart w:id="0" w:name="_GoBack"/>
      <w:bookmarkEnd w:id="0"/>
    </w:p>
    <w:p w:rsidR="00387BF7" w:rsidRDefault="001C171A">
      <w:pPr>
        <w:pStyle w:val="Paragraphedeliste"/>
        <w:numPr>
          <w:ilvl w:val="0"/>
          <w:numId w:val="2"/>
        </w:numPr>
        <w:spacing w:before="40" w:after="40"/>
      </w:pPr>
      <w:r>
        <w:t>Quel budget l'administration serait-elle prête à allouer pour un tel dispositif ?</w:t>
      </w:r>
    </w:p>
    <w:p w:rsidR="00387BF7" w:rsidRDefault="001C171A">
      <w:pPr>
        <w:pStyle w:val="Paragraphedeliste"/>
        <w:numPr>
          <w:ilvl w:val="0"/>
          <w:numId w:val="2"/>
        </w:numPr>
        <w:spacing w:before="40" w:after="40"/>
      </w:pPr>
      <w:r>
        <w:t>Le nombre exact de postes informatiques disponibles par salle d'examens ?</w:t>
      </w:r>
    </w:p>
    <w:p w:rsidR="00387BF7" w:rsidRDefault="00387BF7">
      <w:pPr>
        <w:pBdr>
          <w:bottom w:val="single" w:sz="4" w:space="1" w:color="2E5FA3"/>
        </w:pBdr>
        <w:spacing w:before="60" w:after="100"/>
      </w:pPr>
    </w:p>
    <w:p w:rsidR="007D50C2" w:rsidRDefault="007D50C2">
      <w:pPr>
        <w:pStyle w:val="Titre1"/>
        <w:spacing w:before="160" w:after="80"/>
        <w:rPr>
          <w:sz w:val="24"/>
          <w:szCs w:val="24"/>
        </w:rPr>
      </w:pPr>
    </w:p>
    <w:p w:rsidR="007D50C2" w:rsidRDefault="007D50C2">
      <w:pPr>
        <w:pStyle w:val="Titre1"/>
        <w:spacing w:before="160" w:after="80"/>
        <w:rPr>
          <w:sz w:val="24"/>
          <w:szCs w:val="24"/>
        </w:rPr>
      </w:pPr>
    </w:p>
    <w:p w:rsidR="007D50C2" w:rsidRDefault="007D50C2">
      <w:pPr>
        <w:pStyle w:val="Titre1"/>
        <w:spacing w:before="160" w:after="80"/>
        <w:rPr>
          <w:sz w:val="24"/>
          <w:szCs w:val="24"/>
        </w:rPr>
      </w:pPr>
    </w:p>
    <w:p w:rsidR="007D50C2" w:rsidRDefault="007D50C2">
      <w:pPr>
        <w:pStyle w:val="Titre1"/>
        <w:spacing w:before="160" w:after="80"/>
        <w:rPr>
          <w:sz w:val="24"/>
          <w:szCs w:val="24"/>
        </w:rPr>
      </w:pPr>
    </w:p>
    <w:p w:rsidR="00387BF7" w:rsidRDefault="001C171A">
      <w:pPr>
        <w:pStyle w:val="Titre1"/>
        <w:spacing w:before="160" w:after="80"/>
      </w:pPr>
      <w:r>
        <w:rPr>
          <w:sz w:val="24"/>
          <w:szCs w:val="24"/>
        </w:rPr>
        <w:lastRenderedPageBreak/>
        <w:t>RÉFÉRENCES BIBLIOGRAPHIQUES (APA 7e éd.)</w:t>
      </w:r>
    </w:p>
    <w:p w:rsidR="00387BF7" w:rsidRDefault="001C171A">
      <w:pPr>
        <w:spacing w:before="40" w:after="40"/>
        <w:ind w:left="360" w:hanging="360"/>
      </w:pPr>
      <w:r>
        <w:rPr>
          <w:color w:val="333333"/>
          <w:sz w:val="17"/>
          <w:szCs w:val="17"/>
        </w:rPr>
        <w:t>Arnò, S., &amp; al. (2021). The state of the art of online proctoring systems. IEEE GCCE 2021.</w:t>
      </w:r>
    </w:p>
    <w:p w:rsidR="00387BF7" w:rsidRDefault="001C171A">
      <w:pPr>
        <w:spacing w:before="40" w:after="40"/>
        <w:ind w:left="360" w:hanging="360"/>
      </w:pPr>
      <w:r>
        <w:rPr>
          <w:color w:val="333333"/>
          <w:sz w:val="17"/>
          <w:szCs w:val="17"/>
        </w:rPr>
        <w:t>Coghlan, S., Miller, T., &amp; Paterson, J. (2021). Good proctor or 'Big Brother'? Ethics of online exam supervision. AI &amp; Ethics, 1, 119–131.</w:t>
      </w:r>
    </w:p>
    <w:p w:rsidR="00387BF7" w:rsidRDefault="001C171A">
      <w:pPr>
        <w:spacing w:before="40" w:after="40"/>
        <w:ind w:left="360" w:hanging="360"/>
      </w:pPr>
      <w:r>
        <w:rPr>
          <w:color w:val="333333"/>
          <w:sz w:val="17"/>
          <w:szCs w:val="17"/>
        </w:rPr>
        <w:t>Commission Nationale de l'</w:t>
      </w:r>
      <w:r>
        <w:rPr>
          <w:color w:val="333333"/>
          <w:sz w:val="17"/>
          <w:szCs w:val="17"/>
        </w:rPr>
        <w:t>Informatique et des Libertés [CNIL]. (2023). Télésurveillance des examens en ligne. https://www.cnil.fr</w:t>
      </w:r>
    </w:p>
    <w:p w:rsidR="00387BF7" w:rsidRDefault="001C171A">
      <w:pPr>
        <w:spacing w:before="40" w:after="40"/>
        <w:ind w:left="360" w:hanging="360"/>
      </w:pPr>
      <w:r>
        <w:rPr>
          <w:color w:val="333333"/>
          <w:sz w:val="17"/>
          <w:szCs w:val="17"/>
        </w:rPr>
        <w:t>Commission de Protection des Données Personnelles (CDP). (2018). Avis trimestriel N°02-2018. https://www.cdp.sn</w:t>
      </w:r>
    </w:p>
    <w:p w:rsidR="00387BF7" w:rsidRDefault="001C171A">
      <w:pPr>
        <w:spacing w:before="40" w:after="40"/>
        <w:ind w:left="360" w:hanging="360"/>
      </w:pPr>
      <w:r>
        <w:rPr>
          <w:color w:val="333333"/>
          <w:sz w:val="17"/>
          <w:szCs w:val="17"/>
        </w:rPr>
        <w:t>Khalil, M., &amp; al. (2022). Privacy as Con</w:t>
      </w:r>
      <w:r>
        <w:rPr>
          <w:color w:val="333333"/>
          <w:sz w:val="17"/>
          <w:szCs w:val="17"/>
        </w:rPr>
        <w:t>textual Integrity in Online Proctoring Systems. arXiv:2310.18792.</w:t>
      </w:r>
    </w:p>
    <w:p w:rsidR="00387BF7" w:rsidRDefault="001C171A">
      <w:pPr>
        <w:spacing w:before="40" w:after="40"/>
        <w:ind w:left="360" w:hanging="360"/>
      </w:pPr>
      <w:r>
        <w:rPr>
          <w:color w:val="333333"/>
          <w:sz w:val="17"/>
          <w:szCs w:val="17"/>
        </w:rPr>
        <w:t>Majola, B.K., &amp; Mudau, A.V. (2022). Proctoring in ODeL. [Cités dans Open Praxis, 2025].</w:t>
      </w:r>
    </w:p>
    <w:p w:rsidR="00387BF7" w:rsidRDefault="001C171A">
      <w:pPr>
        <w:spacing w:before="40" w:after="40"/>
        <w:ind w:left="360" w:hanging="360"/>
      </w:pPr>
      <w:r>
        <w:rPr>
          <w:color w:val="333333"/>
          <w:sz w:val="17"/>
          <w:szCs w:val="17"/>
        </w:rPr>
        <w:t>Open Praxis. (2025). Proctoring Online Assessments in ODeL. https://openpraxis.org/articles/10.55982/o</w:t>
      </w:r>
      <w:r>
        <w:rPr>
          <w:color w:val="333333"/>
          <w:sz w:val="17"/>
          <w:szCs w:val="17"/>
        </w:rPr>
        <w:t>penpraxis.17.4.911</w:t>
      </w:r>
    </w:p>
    <w:p w:rsidR="00387BF7" w:rsidRDefault="001C171A">
      <w:pPr>
        <w:spacing w:before="40" w:after="40"/>
        <w:ind w:left="360" w:hanging="360"/>
      </w:pPr>
      <w:r>
        <w:rPr>
          <w:color w:val="333333"/>
          <w:sz w:val="17"/>
          <w:szCs w:val="17"/>
        </w:rPr>
        <w:t>République du Sénégal. (2008). Loi n°2008-12 portant sur la protection des données à caractère personnel. WIPO Lex.</w:t>
      </w:r>
    </w:p>
    <w:p w:rsidR="00387BF7" w:rsidRDefault="001C171A">
      <w:pPr>
        <w:spacing w:before="40" w:after="40"/>
        <w:ind w:left="360" w:hanging="360"/>
      </w:pPr>
      <w:r>
        <w:rPr>
          <w:color w:val="333333"/>
          <w:sz w:val="17"/>
          <w:szCs w:val="17"/>
        </w:rPr>
        <w:t>Selwyn, N., &amp; al. (2023). Technical failures in proctoring software. [Cités dans Open Praxis, 2025].</w:t>
      </w:r>
    </w:p>
    <w:p w:rsidR="00387BF7" w:rsidRDefault="001C171A">
      <w:pPr>
        <w:spacing w:before="40" w:after="40"/>
        <w:ind w:left="360" w:hanging="360"/>
      </w:pPr>
      <w:r>
        <w:rPr>
          <w:color w:val="333333"/>
          <w:sz w:val="17"/>
          <w:szCs w:val="17"/>
        </w:rPr>
        <w:t>Seneweb / Libération</w:t>
      </w:r>
      <w:r>
        <w:rPr>
          <w:color w:val="333333"/>
          <w:sz w:val="17"/>
          <w:szCs w:val="17"/>
        </w:rPr>
        <w:t>. (2023, 6 mai). Bambey : gros scandale à l'université Alioune Diop. https://www.seneweb.com</w:t>
      </w:r>
    </w:p>
    <w:p w:rsidR="00387BF7" w:rsidRDefault="001C171A">
      <w:pPr>
        <w:spacing w:before="40" w:after="40"/>
        <w:ind w:left="360" w:hanging="360"/>
      </w:pPr>
      <w:r>
        <w:rPr>
          <w:color w:val="333333"/>
          <w:sz w:val="17"/>
          <w:szCs w:val="17"/>
        </w:rPr>
        <w:t>Université Alioune Diop de Bambey (UADB). (2025). Site institutionnel. https://uadb.edu.sn</w:t>
      </w:r>
    </w:p>
    <w:p w:rsidR="00387BF7" w:rsidRDefault="001C171A">
      <w:pPr>
        <w:spacing w:before="40" w:after="40"/>
        <w:ind w:left="360" w:hanging="360"/>
      </w:pPr>
      <w:r>
        <w:rPr>
          <w:color w:val="333333"/>
          <w:sz w:val="17"/>
          <w:szCs w:val="17"/>
        </w:rPr>
        <w:t xml:space="preserve">Verhoef, A.H., &amp; al. (2021). Academic integrity during emergency remote </w:t>
      </w:r>
      <w:r>
        <w:rPr>
          <w:color w:val="333333"/>
          <w:sz w:val="17"/>
          <w:szCs w:val="17"/>
        </w:rPr>
        <w:t>online assessment. Transformation in Higher Education, 6.</w:t>
      </w:r>
    </w:p>
    <w:p w:rsidR="00387BF7" w:rsidRDefault="001C171A">
      <w:pPr>
        <w:spacing w:before="40" w:after="40"/>
        <w:ind w:left="360" w:hanging="360"/>
      </w:pPr>
      <w:r>
        <w:rPr>
          <w:color w:val="333333"/>
          <w:sz w:val="17"/>
          <w:szCs w:val="17"/>
        </w:rPr>
        <w:t>Alsabhan, A. (2023). E-assessment and online proctoring in developing countries. [Cités dans Open Praxis, 2025].</w:t>
      </w:r>
    </w:p>
    <w:sectPr w:rsidR="00387BF7">
      <w:footerReference w:type="default" r:id="rId7"/>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171A" w:rsidRDefault="001C171A">
      <w:r>
        <w:separator/>
      </w:r>
    </w:p>
  </w:endnote>
  <w:endnote w:type="continuationSeparator" w:id="0">
    <w:p w:rsidR="001C171A" w:rsidRDefault="001C1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7BF7" w:rsidRDefault="001C171A">
    <w:pPr>
      <w:jc w:val="center"/>
    </w:pPr>
    <w:r>
      <w:rPr>
        <w:color w:val="888888"/>
        <w:sz w:val="16"/>
        <w:szCs w:val="16"/>
      </w:rPr>
      <w:t xml:space="preserve">Serigne Fallou FAYE &amp; Lamine KOUYATE — L3 D2A, UFR SATIC, UADB  |  Page </w:t>
    </w:r>
    <w:r>
      <w:rPr>
        <w:color w:val="888888"/>
        <w:sz w:val="16"/>
        <w:szCs w:val="16"/>
      </w:rPr>
      <w:fldChar w:fldCharType="begin"/>
    </w:r>
    <w:r>
      <w:rPr>
        <w:color w:val="888888"/>
        <w:sz w:val="16"/>
        <w:szCs w:val="16"/>
      </w:rPr>
      <w:instrText>PAGE</w:instrText>
    </w:r>
    <w:r w:rsidR="000742A5">
      <w:rPr>
        <w:color w:val="888888"/>
        <w:sz w:val="16"/>
        <w:szCs w:val="16"/>
      </w:rPr>
      <w:fldChar w:fldCharType="separate"/>
    </w:r>
    <w:r w:rsidR="000742A5">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sidR="000742A5">
      <w:rPr>
        <w:color w:val="888888"/>
        <w:sz w:val="16"/>
        <w:szCs w:val="16"/>
      </w:rPr>
      <w:fldChar w:fldCharType="separate"/>
    </w:r>
    <w:r w:rsidR="000742A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171A" w:rsidRDefault="001C171A">
      <w:r>
        <w:separator/>
      </w:r>
    </w:p>
  </w:footnote>
  <w:footnote w:type="continuationSeparator" w:id="0">
    <w:p w:rsidR="001C171A" w:rsidRDefault="001C1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602EF4"/>
    <w:multiLevelType w:val="hybridMultilevel"/>
    <w:tmpl w:val="EE747390"/>
    <w:lvl w:ilvl="0" w:tplc="BB540756">
      <w:start w:val="1"/>
      <w:numFmt w:val="bullet"/>
      <w:lvlText w:val="•"/>
      <w:lvlJc w:val="left"/>
      <w:pPr>
        <w:ind w:left="480" w:hanging="240"/>
      </w:pPr>
    </w:lvl>
    <w:lvl w:ilvl="1" w:tplc="B346F84E">
      <w:numFmt w:val="decimal"/>
      <w:lvlText w:val=""/>
      <w:lvlJc w:val="left"/>
    </w:lvl>
    <w:lvl w:ilvl="2" w:tplc="8C10A678">
      <w:numFmt w:val="decimal"/>
      <w:lvlText w:val=""/>
      <w:lvlJc w:val="left"/>
    </w:lvl>
    <w:lvl w:ilvl="3" w:tplc="F0AC8224">
      <w:numFmt w:val="decimal"/>
      <w:lvlText w:val=""/>
      <w:lvlJc w:val="left"/>
    </w:lvl>
    <w:lvl w:ilvl="4" w:tplc="1DACB432">
      <w:numFmt w:val="decimal"/>
      <w:lvlText w:val=""/>
      <w:lvlJc w:val="left"/>
    </w:lvl>
    <w:lvl w:ilvl="5" w:tplc="8F7612EA">
      <w:numFmt w:val="decimal"/>
      <w:lvlText w:val=""/>
      <w:lvlJc w:val="left"/>
    </w:lvl>
    <w:lvl w:ilvl="6" w:tplc="1FD6DDDC">
      <w:numFmt w:val="decimal"/>
      <w:lvlText w:val=""/>
      <w:lvlJc w:val="left"/>
    </w:lvl>
    <w:lvl w:ilvl="7" w:tplc="BB566A24">
      <w:numFmt w:val="decimal"/>
      <w:lvlText w:val=""/>
      <w:lvlJc w:val="left"/>
    </w:lvl>
    <w:lvl w:ilvl="8" w:tplc="6E80A92A">
      <w:numFmt w:val="decimal"/>
      <w:lvlText w:val=""/>
      <w:lvlJc w:val="left"/>
    </w:lvl>
  </w:abstractNum>
  <w:abstractNum w:abstractNumId="1" w15:restartNumberingAfterBreak="0">
    <w:nsid w:val="38C10E64"/>
    <w:multiLevelType w:val="hybridMultilevel"/>
    <w:tmpl w:val="AB3E1426"/>
    <w:lvl w:ilvl="0" w:tplc="4B94C3DE">
      <w:start w:val="1"/>
      <w:numFmt w:val="bullet"/>
      <w:lvlText w:val="●"/>
      <w:lvlJc w:val="left"/>
      <w:pPr>
        <w:ind w:left="720" w:hanging="360"/>
      </w:pPr>
    </w:lvl>
    <w:lvl w:ilvl="1" w:tplc="A31A869A">
      <w:start w:val="1"/>
      <w:numFmt w:val="bullet"/>
      <w:lvlText w:val="○"/>
      <w:lvlJc w:val="left"/>
      <w:pPr>
        <w:ind w:left="1440" w:hanging="360"/>
      </w:pPr>
    </w:lvl>
    <w:lvl w:ilvl="2" w:tplc="33B4C6E8">
      <w:start w:val="1"/>
      <w:numFmt w:val="bullet"/>
      <w:lvlText w:val="■"/>
      <w:lvlJc w:val="left"/>
      <w:pPr>
        <w:ind w:left="2160" w:hanging="360"/>
      </w:pPr>
    </w:lvl>
    <w:lvl w:ilvl="3" w:tplc="553089AC">
      <w:start w:val="1"/>
      <w:numFmt w:val="bullet"/>
      <w:lvlText w:val="●"/>
      <w:lvlJc w:val="left"/>
      <w:pPr>
        <w:ind w:left="2880" w:hanging="360"/>
      </w:pPr>
    </w:lvl>
    <w:lvl w:ilvl="4" w:tplc="01B6F006">
      <w:start w:val="1"/>
      <w:numFmt w:val="bullet"/>
      <w:lvlText w:val="○"/>
      <w:lvlJc w:val="left"/>
      <w:pPr>
        <w:ind w:left="3600" w:hanging="360"/>
      </w:pPr>
    </w:lvl>
    <w:lvl w:ilvl="5" w:tplc="BFC0C542">
      <w:start w:val="1"/>
      <w:numFmt w:val="bullet"/>
      <w:lvlText w:val="■"/>
      <w:lvlJc w:val="left"/>
      <w:pPr>
        <w:ind w:left="4320" w:hanging="360"/>
      </w:pPr>
    </w:lvl>
    <w:lvl w:ilvl="6" w:tplc="0C649458">
      <w:start w:val="1"/>
      <w:numFmt w:val="bullet"/>
      <w:lvlText w:val="●"/>
      <w:lvlJc w:val="left"/>
      <w:pPr>
        <w:ind w:left="5040" w:hanging="360"/>
      </w:pPr>
    </w:lvl>
    <w:lvl w:ilvl="7" w:tplc="7F009C22">
      <w:start w:val="1"/>
      <w:numFmt w:val="bullet"/>
      <w:lvlText w:val="●"/>
      <w:lvlJc w:val="left"/>
      <w:pPr>
        <w:ind w:left="5760" w:hanging="360"/>
      </w:pPr>
    </w:lvl>
    <w:lvl w:ilvl="8" w:tplc="555895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BF7"/>
    <w:rsid w:val="000742A5"/>
    <w:rsid w:val="001C171A"/>
    <w:rsid w:val="003876C0"/>
    <w:rsid w:val="00387BF7"/>
    <w:rsid w:val="007D5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4511"/>
  <w15:docId w15:val="{826DCAB4-C3E9-4A74-84E6-4587B779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200" w:after="100"/>
      <w:outlineLvl w:val="0"/>
    </w:pPr>
    <w:rPr>
      <w:b/>
      <w:bCs/>
      <w:color w:val="1F3864"/>
      <w:sz w:val="26"/>
      <w:szCs w:val="26"/>
    </w:rPr>
  </w:style>
  <w:style w:type="paragraph" w:styleId="Titre2">
    <w:name w:val="heading 2"/>
    <w:uiPriority w:val="9"/>
    <w:unhideWhenUsed/>
    <w:qFormat/>
    <w:pPr>
      <w:spacing w:before="140" w:after="80"/>
      <w:outlineLvl w:val="1"/>
    </w:pPr>
    <w:rPr>
      <w:b/>
      <w:bCs/>
      <w:color w:val="2E5FA3"/>
      <w:sz w:val="22"/>
      <w:szCs w:val="22"/>
    </w:rPr>
  </w:style>
  <w:style w:type="paragraph" w:styleId="Titre3">
    <w:name w:val="heading 3"/>
    <w:uiPriority w:val="9"/>
    <w:semiHidden/>
    <w:unhideWhenUsed/>
    <w:qFormat/>
    <w:pPr>
      <w:spacing w:before="100" w:after="60"/>
      <w:outlineLvl w:val="2"/>
    </w:pPr>
    <w:rPr>
      <w:b/>
      <w:bCs/>
      <w:color w:val="2E5FA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2282</Words>
  <Characters>12554</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GALASS</cp:lastModifiedBy>
  <cp:revision>2</cp:revision>
  <dcterms:created xsi:type="dcterms:W3CDTF">2026-05-05T19:38:00Z</dcterms:created>
  <dcterms:modified xsi:type="dcterms:W3CDTF">2026-05-21T22:14:00Z</dcterms:modified>
</cp:coreProperties>
</file>