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5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Mininet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Основной целью работы является развёртывание в системе виртуализации (например, в VirtualBox)</w:t>
      </w:r>
      <w:r>
        <w:t xml:space="preserve"> </w:t>
      </w:r>
      <w:r>
        <w:t xml:space="preserve">mininet, знакомство с основными командами для работы с Mininet через командную строку и</w:t>
      </w:r>
      <w:r>
        <w:t xml:space="preserve"> </w:t>
      </w:r>
      <w:r>
        <w:t xml:space="preserve">через графический интерфейс.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Heading2"/>
      </w:pPr>
      <w:bookmarkStart w:id="22" w:name="настройка-образа-virtualbox"/>
      <w:r>
        <w:t xml:space="preserve">Настройка образа VirtualBox</w:t>
      </w:r>
      <w:bookmarkEnd w:id="22"/>
    </w:p>
    <w:p>
      <w:pPr>
        <w:pStyle w:val="FirstParagraph"/>
      </w:pPr>
      <w:r>
        <w:t xml:space="preserve">Для начала перейдём в репозиторий Mininet и скачаем актуальный релиз ovf-образа виртуальной машины.</w:t>
      </w:r>
      <w:r>
        <w:t xml:space="preserve"> </w:t>
      </w:r>
      <w:r>
        <w:t xml:space="preserve">После чего запустим систему виртуализации и импортируем файл .ovf. Перейдём в настройки системы</w:t>
      </w:r>
      <w:r>
        <w:t xml:space="preserve"> </w:t>
      </w:r>
      <w:r>
        <w:t xml:space="preserve">виртуализации и уточним параметры настройки виртуальной машины. В частности, для VirtualBox выберем</w:t>
      </w:r>
      <w:r>
        <w:t xml:space="preserve"> </w:t>
      </w:r>
      <w:r>
        <w:t xml:space="preserve">импортированную виртуальную машину и перейдите в меню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-</w:t>
      </w:r>
      <w:r>
        <w:t xml:space="preserve">“</w:t>
      </w:r>
      <w:r>
        <w:t xml:space="preserve">Настроить</w:t>
      </w:r>
      <w:r>
        <w:t xml:space="preserve">”</w:t>
      </w:r>
      <w:r>
        <w:t xml:space="preserve">. Перейдём к опции</w:t>
      </w:r>
      <w:r>
        <w:t xml:space="preserve"> </w:t>
      </w:r>
      <w:r>
        <w:t xml:space="preserve">«Система». Внизу этого окна есть сообщение об обнаружении неправильных настроек, следуя рекомендациям,</w:t>
      </w:r>
      <w:r>
        <w:t xml:space="preserve"> </w:t>
      </w:r>
      <w:r>
        <w:t xml:space="preserve">внесём исправления. В настройках сети первый адаптер должен иметь тип подключения host-only network adapter</w:t>
      </w:r>
      <w:r>
        <w:t xml:space="preserve"> </w:t>
      </w:r>
      <w:r>
        <w:t xml:space="preserve">(виртуальный адаптер хоста), который в дальнейшем мы будем использовать для входа в образ виртуальной машины.</w:t>
      </w:r>
      <w:r>
        <w:t xml:space="preserve"> </w:t>
      </w:r>
      <w:r>
        <w:t xml:space="preserve">В этом режиме адаптер хоста использует специальное устройство vboxnet0, создает подсеть и назначает</w:t>
      </w:r>
      <w:r>
        <w:t xml:space="preserve"> </w:t>
      </w:r>
      <w:r>
        <w:t xml:space="preserve">IP-адрес сетевой карте гостевой операционной системы. Запустим виртуальную машину с Mininet (рис.</w:t>
      </w:r>
      <w:r>
        <w:t xml:space="preserve"> </w:t>
      </w:r>
      <w:r>
        <w:t xml:space="preserve">[-@fig:001]</w:t>
      </w:r>
      <w:r>
        <w:t xml:space="preserve">):</w:t>
      </w:r>
    </w:p>
    <w:p>
      <w:pPr>
        <w:pStyle w:val="BodyText"/>
      </w:pPr>
      <w:hyperlink r:id="rId23">
        <w:r>
          <w:rPr>
            <w:rStyle w:val="Hyperlink"/>
          </w:rPr>
          <w:t xml:space="preserve">Установка и настройка виртуальной машины</w:t>
        </w:r>
      </w:hyperlink>
    </w:p>
    <w:p>
      <w:pPr>
        <w:pStyle w:val="Heading2"/>
      </w:pPr>
      <w:bookmarkStart w:id="24" w:name="подключение-к-виртуальной-машине"/>
      <w:r>
        <w:t xml:space="preserve">Подключение к виртуальной машине</w:t>
      </w:r>
      <w:bookmarkEnd w:id="24"/>
    </w:p>
    <w:p>
      <w:pPr>
        <w:pStyle w:val="FirstParagraph"/>
      </w:pPr>
      <w:r>
        <w:t xml:space="preserve">Залогинемся в виртуальной машине и посмотрим её адрес (рис.</w:t>
      </w:r>
      <w:r>
        <w:t xml:space="preserve"> </w:t>
      </w:r>
      <w:r>
        <w:t xml:space="preserve">[-@fig:002]</w:t>
      </w:r>
      <w:r>
        <w:t xml:space="preserve">):</w:t>
      </w:r>
    </w:p>
    <w:p>
      <w:pPr>
        <w:pStyle w:val="CaptionedFigure"/>
      </w:pPr>
      <w:bookmarkStart w:id="26" w:name="fig:002"/>
      <w:r>
        <w:drawing>
          <wp:inline>
            <wp:extent cx="5334000" cy="3777459"/>
            <wp:effectExtent b="0" l="0" r="0" t="0"/>
            <wp:docPr descr="Вход и просмотр адреса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Вход и просмотр адреса виртуальной машины</w:t>
      </w:r>
    </w:p>
    <w:p>
      <w:pPr>
        <w:pStyle w:val="BodyText"/>
      </w:pPr>
      <w:r>
        <w:t xml:space="preserve">Внутренний адрес машины 192.168.56.102, подключимся к виртуальной машине (из терминала хостовой машины).</w:t>
      </w:r>
      <w:r>
        <w:t xml:space="preserve"> </w:t>
      </w:r>
      <w:r>
        <w:t xml:space="preserve">Для отключения ssh-соединения с виртуальной машиной нажмём Ctrl + d (рис.</w:t>
      </w:r>
      <w:r>
        <w:t xml:space="preserve"> </w:t>
      </w:r>
      <w:r>
        <w:t xml:space="preserve">[-@fig:003]</w:t>
      </w:r>
      <w:r>
        <w:t xml:space="preserve">):</w:t>
      </w:r>
    </w:p>
    <w:p>
      <w:pPr>
        <w:pStyle w:val="CaptionedFigure"/>
      </w:pPr>
      <w:bookmarkStart w:id="28" w:name="fig:003"/>
      <w:r>
        <w:drawing>
          <wp:inline>
            <wp:extent cx="5334000" cy="5045675"/>
            <wp:effectExtent b="0" l="0" r="0" t="0"/>
            <wp:docPr descr="Подключение к виртуальной машине из терминала хостовой машин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Подключение к виртуальной машине из терминала хостовой машины</w:t>
      </w:r>
    </w:p>
    <w:p>
      <w:pPr>
        <w:pStyle w:val="Heading2"/>
      </w:pPr>
      <w:bookmarkStart w:id="29" w:name="работа-с-mininet-из-под-windows"/>
      <w:r>
        <w:t xml:space="preserve">Работа с Mininet из-под Windows</w:t>
      </w:r>
      <w:bookmarkEnd w:id="29"/>
    </w:p>
    <w:p>
      <w:pPr>
        <w:pStyle w:val="FirstParagraph"/>
      </w:pPr>
      <w:r>
        <w:t xml:space="preserve">Установим putty (рис.</w:t>
      </w:r>
      <w:r>
        <w:t xml:space="preserve"> </w:t>
      </w:r>
      <w:r>
        <w:t xml:space="preserve">[-@fig:004]</w:t>
      </w:r>
      <w:r>
        <w:t xml:space="preserve">) и VcXsrv Windows X Server (рис.</w:t>
      </w:r>
      <w:r>
        <w:t xml:space="preserve"> </w:t>
      </w:r>
      <w:r>
        <w:t xml:space="preserve">[-@fig:005]</w:t>
      </w:r>
      <w:r>
        <w:t xml:space="preserve">):</w:t>
      </w:r>
    </w:p>
    <w:p>
      <w:pPr>
        <w:pStyle w:val="CaptionedFigure"/>
      </w:pPr>
      <w:bookmarkStart w:id="31" w:name="fig:004"/>
      <w:r>
        <w:drawing>
          <wp:inline>
            <wp:extent cx="5334000" cy="3862363"/>
            <wp:effectExtent b="0" l="0" r="0" t="0"/>
            <wp:docPr descr="Установка putty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Установка putty</w:t>
      </w:r>
    </w:p>
    <w:p>
      <w:pPr>
        <w:pStyle w:val="CaptionedFigure"/>
      </w:pPr>
      <w:bookmarkStart w:id="33" w:name="fig:005"/>
      <w:r>
        <w:drawing>
          <wp:inline>
            <wp:extent cx="5334000" cy="1834242"/>
            <wp:effectExtent b="0" l="0" r="0" t="0"/>
            <wp:docPr descr="Установка putty VcXsrv Windows X Server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Установка putty VcXsrv Windows X Server</w:t>
      </w:r>
    </w:p>
    <w:p>
      <w:pPr>
        <w:pStyle w:val="BodyText"/>
      </w:pPr>
      <w:r>
        <w:t xml:space="preserve">Запустим Xserver. Выберем опции: multiple windows, display number: -1, start no client. Сохраним</w:t>
      </w:r>
      <w:r>
        <w:t xml:space="preserve"> </w:t>
      </w:r>
      <w:r>
        <w:t xml:space="preserve">параметры, тогда при следующем запуске не нужно будет отмечать эти опции (рис.</w:t>
      </w:r>
      <w:r>
        <w:t xml:space="preserve"> </w:t>
      </w:r>
      <w:r>
        <w:t xml:space="preserve">[-@fig:006]</w:t>
      </w:r>
      <w:r>
        <w:t xml:space="preserve">):</w:t>
      </w:r>
    </w:p>
    <w:p>
      <w:pPr>
        <w:pStyle w:val="CaptionedFigure"/>
      </w:pPr>
      <w:bookmarkStart w:id="35" w:name="fig:006"/>
      <w:r>
        <w:drawing>
          <wp:inline>
            <wp:extent cx="4741048" cy="3703704"/>
            <wp:effectExtent b="0" l="0" r="0" t="0"/>
            <wp:docPr descr="Запуск и настройка Xserver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Запуск и настройка Xserver</w:t>
      </w:r>
    </w:p>
    <w:p>
      <w:pPr>
        <w:pStyle w:val="BodyText"/>
      </w:pPr>
      <w:r>
        <w:t xml:space="preserve">Запустим putty. При подключении добавим опцию перенаправления X11 (рис.</w:t>
      </w:r>
      <w:r>
        <w:t xml:space="preserve"> </w:t>
      </w:r>
      <w:r>
        <w:t xml:space="preserve">[-@fig:007]</w:t>
      </w:r>
      <w:r>
        <w:t xml:space="preserve">):</w:t>
      </w:r>
    </w:p>
    <w:p>
      <w:pPr>
        <w:pStyle w:val="CaptionedFigure"/>
      </w:pPr>
      <w:bookmarkStart w:id="37" w:name="fig:007"/>
      <w:r>
        <w:drawing>
          <wp:inline>
            <wp:extent cx="4556631" cy="4118642"/>
            <wp:effectExtent b="0" l="0" r="0" t="0"/>
            <wp:docPr descr="Запуск putty и добавление опции перенаправления X11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411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Запуск putty и добавление опции перенаправления X11</w:t>
      </w:r>
    </w:p>
    <w:p>
      <w:pPr>
        <w:pStyle w:val="Heading2"/>
      </w:pPr>
      <w:bookmarkStart w:id="38" w:name="настройка-параметров-xterm"/>
      <w:r>
        <w:t xml:space="preserve">Настройка параметров XTerm</w:t>
      </w:r>
      <w:bookmarkEnd w:id="38"/>
    </w:p>
    <w:p>
      <w:pPr>
        <w:pStyle w:val="FirstParagraph"/>
      </w:pPr>
      <w:r>
        <w:t xml:space="preserve">По умолчанию XTerm использует растровые шрифты малого кегля. Для увеличения размера шрифта и</w:t>
      </w:r>
      <w:r>
        <w:t xml:space="preserve"> </w:t>
      </w:r>
      <w:r>
        <w:t xml:space="preserve">применения векторных шрифтов вместо растровых необходимо внести изменения в файл</w:t>
      </w:r>
      <w:r>
        <w:t xml:space="preserve"> </w:t>
      </w:r>
      <w:r>
        <w:t xml:space="preserve">/etc/X11/app-defaults/XTerm и в конце файла добавить нужные строки. Перед этим установим</w:t>
      </w:r>
      <w:r>
        <w:t xml:space="preserve"> </w:t>
      </w:r>
      <w:r>
        <w:t xml:space="preserve">текстовый редактор mcedit (рис.</w:t>
      </w:r>
      <w:r>
        <w:t xml:space="preserve"> </w:t>
      </w:r>
      <w:r>
        <w:t xml:space="preserve">[-@fig:008]</w:t>
      </w:r>
      <w:r>
        <w:t xml:space="preserve">):</w:t>
      </w:r>
    </w:p>
    <w:p>
      <w:pPr>
        <w:pStyle w:val="CaptionedFigure"/>
      </w:pPr>
      <w:bookmarkStart w:id="40" w:name="fig:008"/>
      <w:r>
        <w:drawing>
          <wp:inline>
            <wp:extent cx="5334000" cy="3027661"/>
            <wp:effectExtent b="0" l="0" r="0" t="0"/>
            <wp:docPr descr="Увелечение размера шрифта и применение векторного шрифт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Увелечение размера шрифта и применение векторного шрифта</w:t>
      </w:r>
    </w:p>
    <w:p>
      <w:pPr>
        <w:pStyle w:val="Heading2"/>
      </w:pPr>
      <w:bookmarkStart w:id="41" w:name="Xf87bf2ddedaa6a91c0bb8573320965638b2c6ea"/>
      <w:r>
        <w:t xml:space="preserve">Настройка соединения X11 для суперпользователя</w:t>
      </w:r>
      <w:bookmarkEnd w:id="41"/>
    </w:p>
    <w:p>
      <w:pPr>
        <w:pStyle w:val="FirstParagraph"/>
      </w:pPr>
      <w:r>
        <w:t xml:space="preserve">При попытке запуска приложения из-под суперпользователя возникает ошибка. Ошибка возникает</w:t>
      </w:r>
      <w:r>
        <w:t xml:space="preserve"> </w:t>
      </w:r>
      <w:r>
        <w:t xml:space="preserve">из-за того, что X-соединение выполняется от имени пользователя mininet, а приложение запускается</w:t>
      </w:r>
      <w:r>
        <w:t xml:space="preserve"> </w:t>
      </w:r>
      <w:r>
        <w:t xml:space="preserve">от имени пользователя root с использованием sudo. Для исправления этой ситуации необходимо заполнить</w:t>
      </w:r>
      <w:r>
        <w:t xml:space="preserve"> </w:t>
      </w:r>
      <w:r>
        <w:t xml:space="preserve">файл полномочий /root/ .Xauthority, используя утилиту xauth. Скопируем значение куки (MIT magic cookie)1</w:t>
      </w:r>
      <w:r>
        <w:t xml:space="preserve"> </w:t>
      </w:r>
      <w:r>
        <w:t xml:space="preserve">пользователя mininet в файл для пользователя root (рис.</w:t>
      </w:r>
      <w:r>
        <w:t xml:space="preserve"> </w:t>
      </w:r>
      <w:r>
        <w:t xml:space="preserve">[-@fig:009]</w:t>
      </w:r>
      <w:r>
        <w:t xml:space="preserve">):</w:t>
      </w:r>
    </w:p>
    <w:p>
      <w:pPr>
        <w:pStyle w:val="CaptionedFigure"/>
      </w:pPr>
      <w:bookmarkStart w:id="43" w:name="fig:009"/>
      <w:r>
        <w:drawing>
          <wp:inline>
            <wp:extent cx="5334000" cy="1066800"/>
            <wp:effectExtent b="0" l="0" r="0" t="0"/>
            <wp:docPr descr="Заполнения файла полномочий /root/ .Xauthority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Заполнения файла полномочий /root/ .Xauthority</w:t>
      </w:r>
    </w:p>
    <w:p>
      <w:pPr>
        <w:pStyle w:val="Heading2"/>
      </w:pPr>
      <w:bookmarkStart w:id="44" w:name="Xbf9c3f9e257d5b1454624c175992f67b5dacc61"/>
      <w:r>
        <w:t xml:space="preserve">Работа с Mininet с помощью командной строки</w:t>
      </w:r>
      <w:bookmarkEnd w:id="44"/>
    </w:p>
    <w:p>
      <w:pPr>
        <w:pStyle w:val="FirstParagraph"/>
      </w:pPr>
      <w:r>
        <w:t xml:space="preserve">Запустим минимальную топологию, состоящую из коммутатора, подключённого к двум хостам (рис.</w:t>
      </w:r>
      <w:r>
        <w:t xml:space="preserve"> </w:t>
      </w:r>
      <w:r>
        <w:t xml:space="preserve">[-@fig:010]</w:t>
      </w:r>
      <w:r>
        <w:t xml:space="preserve">):</w:t>
      </w:r>
    </w:p>
    <w:p>
      <w:pPr>
        <w:pStyle w:val="CaptionedFigure"/>
      </w:pPr>
      <w:bookmarkStart w:id="46" w:name="fig:010"/>
      <w:r>
        <w:drawing>
          <wp:inline>
            <wp:extent cx="3088981" cy="2896880"/>
            <wp:effectExtent b="0" l="0" r="0" t="0"/>
            <wp:docPr descr="Вызов Mininet с использованием топологии по умолчанию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Вызов Mininet с использованием топологии по умолчанию</w:t>
      </w:r>
    </w:p>
    <w:p>
      <w:pPr>
        <w:pStyle w:val="BodyText"/>
      </w:pPr>
      <w:r>
        <w:t xml:space="preserve">Для отображения списка команд интерфейса командной строки Mininet и примеров их использования</w:t>
      </w:r>
      <w:r>
        <w:t xml:space="preserve"> </w:t>
      </w:r>
      <w:r>
        <w:t xml:space="preserve">введём команду: help (рис.</w:t>
      </w:r>
      <w:r>
        <w:t xml:space="preserve"> </w:t>
      </w:r>
      <w:r>
        <w:t xml:space="preserve">[-@fig:011]</w:t>
      </w:r>
      <w:r>
        <w:t xml:space="preserve">):</w:t>
      </w:r>
    </w:p>
    <w:p>
      <w:pPr>
        <w:pStyle w:val="CaptionedFigure"/>
      </w:pPr>
      <w:bookmarkStart w:id="48" w:name="fig:011"/>
      <w:r>
        <w:drawing>
          <wp:inline>
            <wp:extent cx="5334000" cy="3623755"/>
            <wp:effectExtent b="0" l="0" r="0" t="0"/>
            <wp:docPr descr="Отображение списка команд и примеров их использован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Отображение списка команд и примеров их использования</w:t>
      </w:r>
    </w:p>
    <w:p>
      <w:pPr>
        <w:pStyle w:val="BodyText"/>
      </w:pPr>
      <w:r>
        <w:t xml:space="preserve">Для отображения доступных узлов введём: nodes. Вывод этой команды показывает, что есть два хоста</w:t>
      </w:r>
      <w:r>
        <w:t xml:space="preserve"> </w:t>
      </w:r>
      <w:r>
        <w:t xml:space="preserve">(хост h1 и хост h2) и коммутатор (s1) (рис.</w:t>
      </w:r>
      <w:r>
        <w:t xml:space="preserve"> </w:t>
      </w:r>
      <w:r>
        <w:t xml:space="preserve">[-@fig:012]</w:t>
      </w:r>
      <w:r>
        <w:t xml:space="preserve">):</w:t>
      </w:r>
    </w:p>
    <w:p>
      <w:pPr>
        <w:pStyle w:val="CaptionedFigure"/>
      </w:pPr>
      <w:bookmarkStart w:id="50" w:name="fig:012"/>
      <w:r>
        <w:drawing>
          <wp:inline>
            <wp:extent cx="5079146" cy="560934"/>
            <wp:effectExtent b="0" l="0" r="0" t="0"/>
            <wp:docPr descr="Отображение доступных узл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Отображение доступных узлов</w:t>
      </w:r>
    </w:p>
    <w:p>
      <w:pPr>
        <w:pStyle w:val="BodyText"/>
      </w:pPr>
      <w:r>
        <w:t xml:space="preserve">Иногда бывает полезно отобразить связи между устройствами в Mininet, чтобы понять топологию.</w:t>
      </w:r>
      <w:r>
        <w:t xml:space="preserve"> </w:t>
      </w:r>
      <w:r>
        <w:t xml:space="preserve">Введём команду net в интерфейсе командной строки Mininet, чтобы просмотреть доступные линки (рис.</w:t>
      </w:r>
      <w:r>
        <w:t xml:space="preserve"> </w:t>
      </w:r>
      <w:r>
        <w:t xml:space="preserve">[-@fig:013]</w:t>
      </w:r>
      <w:r>
        <w:t xml:space="preserve">):</w:t>
      </w:r>
    </w:p>
    <w:p>
      <w:pPr>
        <w:pStyle w:val="CaptionedFigure"/>
      </w:pPr>
      <w:bookmarkStart w:id="52" w:name="fig:013"/>
      <w:r>
        <w:drawing>
          <wp:inline>
            <wp:extent cx="5334000" cy="786063"/>
            <wp:effectExtent b="0" l="0" r="0" t="0"/>
            <wp:docPr descr="Просмотр доступных линк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Просмотр доступных линков</w:t>
      </w:r>
    </w:p>
    <w:p>
      <w:pPr>
        <w:pStyle w:val="BodyText"/>
      </w:pPr>
      <w:r>
        <w:t xml:space="preserve">Mininet позволяет выполнять команды на конкретном устройстве. Чтобы выполнить команду для</w:t>
      </w:r>
      <w:r>
        <w:t xml:space="preserve"> </w:t>
      </w:r>
      <w:r>
        <w:t xml:space="preserve">определенного узла, необходимо сначала указать устройство, а затем команду (рис.</w:t>
      </w:r>
      <w:r>
        <w:t xml:space="preserve"> </w:t>
      </w:r>
      <w:r>
        <w:t xml:space="preserve">[-@fig:014]</w:t>
      </w:r>
      <w:r>
        <w:t xml:space="preserve">):</w:t>
      </w:r>
    </w:p>
    <w:p>
      <w:pPr>
        <w:pStyle w:val="CaptionedFigure"/>
      </w:pPr>
      <w:bookmarkStart w:id="54" w:name="fig:014"/>
      <w:r>
        <w:drawing>
          <wp:inline>
            <wp:extent cx="5334000" cy="2407318"/>
            <wp:effectExtent b="0" l="0" r="0" t="0"/>
            <wp:docPr descr="Выполнение команды для устройcтва h1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Выполнение команды для устройcтва h1</w:t>
      </w:r>
    </w:p>
    <w:p>
      <w:pPr>
        <w:pStyle w:val="BodyText"/>
      </w:pPr>
      <w:r>
        <w:t xml:space="preserve">По умолчанию узлам h1 и h2 назначаются IP-адреса 10.0.0.1/8 и 10.0.0.2/8 соответственно.</w:t>
      </w:r>
      <w:r>
        <w:t xml:space="preserve"> </w:t>
      </w:r>
      <w:r>
        <w:t xml:space="preserve">Чтобы проверить связь между ними, мы можем использовать команду ping (рис.</w:t>
      </w:r>
      <w:r>
        <w:t xml:space="preserve"> </w:t>
      </w:r>
      <w:r>
        <w:t xml:space="preserve">[-@fig:015]</w:t>
      </w:r>
      <w:r>
        <w:t xml:space="preserve">):</w:t>
      </w:r>
    </w:p>
    <w:p>
      <w:pPr>
        <w:pStyle w:val="CaptionedFigure"/>
      </w:pPr>
      <w:bookmarkStart w:id="56" w:name="fig:015"/>
      <w:r>
        <w:drawing>
          <wp:inline>
            <wp:extent cx="5334000" cy="3444000"/>
            <wp:effectExtent b="0" l="0" r="0" t="0"/>
            <wp:docPr descr="Проверка связи между узлами h1 и h2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Проверка связи между узлами h1 и h2</w:t>
      </w:r>
    </w:p>
    <w:p>
      <w:pPr>
        <w:pStyle w:val="BodyText"/>
      </w:pPr>
      <w:r>
        <w:t xml:space="preserve">Очистим предыдущий экземпляр Mininet (рис.</w:t>
      </w:r>
      <w:r>
        <w:t xml:space="preserve"> </w:t>
      </w:r>
      <w:r>
        <w:t xml:space="preserve">[-@fig:016]</w:t>
      </w:r>
      <w:r>
        <w:t xml:space="preserve">):</w:t>
      </w:r>
    </w:p>
    <w:p>
      <w:pPr>
        <w:pStyle w:val="CaptionedFigure"/>
      </w:pPr>
      <w:bookmarkStart w:id="58" w:name="fig:016"/>
      <w:r>
        <w:drawing>
          <wp:inline>
            <wp:extent cx="5334000" cy="606611"/>
            <wp:effectExtent b="0" l="0" r="0" t="0"/>
            <wp:docPr descr="Очистка предыдущего экземпляра Minine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Очистка предыдущего экземпляра Mininet</w:t>
      </w:r>
    </w:p>
    <w:p>
      <w:pPr>
        <w:pStyle w:val="Heading2"/>
      </w:pPr>
      <w:bookmarkStart w:id="59" w:name="X1bd07e65a4a53ba1194d51ca8d00420ca5fb294"/>
      <w:r>
        <w:t xml:space="preserve">Построение и эмуляция сети в Mininet с использованием графического интерфейса</w:t>
      </w:r>
      <w:bookmarkEnd w:id="59"/>
    </w:p>
    <w:p>
      <w:pPr>
        <w:pStyle w:val="FirstParagraph"/>
      </w:pPr>
      <w:r>
        <w:t xml:space="preserve">Добавим два хоста и один коммутатор, соединим хосты с коммутатором (рис.</w:t>
      </w:r>
      <w:r>
        <w:t xml:space="preserve"> </w:t>
      </w:r>
      <w:r>
        <w:t xml:space="preserve">[-@fig:017]</w:t>
      </w:r>
      <w:r>
        <w:t xml:space="preserve">). Настроим IP-адреса на</w:t>
      </w:r>
      <w:r>
        <w:t xml:space="preserve"> </w:t>
      </w:r>
      <w:r>
        <w:t xml:space="preserve">хостах h1 и h2 (рис.</w:t>
      </w:r>
      <w:r>
        <w:t xml:space="preserve"> </w:t>
      </w:r>
      <w:r>
        <w:t xml:space="preserve">[-@fig:018]</w:t>
      </w:r>
      <w:r>
        <w:t xml:space="preserve">,</w:t>
      </w:r>
      <w:r>
        <w:t xml:space="preserve"> </w:t>
      </w:r>
      <w:r>
        <w:t xml:space="preserve">[-@fig:019]</w:t>
      </w:r>
      <w:r>
        <w:t xml:space="preserve">):</w:t>
      </w:r>
    </w:p>
    <w:p>
      <w:pPr>
        <w:pStyle w:val="CaptionedFigure"/>
      </w:pPr>
      <w:bookmarkStart w:id="61" w:name="fig:017"/>
      <w:r>
        <w:drawing>
          <wp:inline>
            <wp:extent cx="5334000" cy="3066866"/>
            <wp:effectExtent b="0" l="0" r="0" t="0"/>
            <wp:docPr descr="Добавление двух хостов и одного коммутатор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Добавление двух хостов и одного коммутатора</w:t>
      </w:r>
    </w:p>
    <w:p>
      <w:pPr>
        <w:pStyle w:val="CaptionedFigure"/>
      </w:pPr>
      <w:bookmarkStart w:id="63" w:name="fig:018"/>
      <w:r>
        <w:drawing>
          <wp:inline>
            <wp:extent cx="4210850" cy="3473183"/>
            <wp:effectExtent b="0" l="0" r="0" t="0"/>
            <wp:docPr descr="Настройка IP-адреса на хосте h1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0" cy="347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Настройка IP-адреса на хосте h1</w:t>
      </w:r>
    </w:p>
    <w:p>
      <w:pPr>
        <w:pStyle w:val="CaptionedFigure"/>
      </w:pPr>
      <w:bookmarkStart w:id="65" w:name="fig:019"/>
      <w:r>
        <w:drawing>
          <wp:inline>
            <wp:extent cx="4203166" cy="3857384"/>
            <wp:effectExtent b="0" l="0" r="0" t="0"/>
            <wp:docPr descr="Настройка IP-адреса на хосте h2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38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Настройка IP-адреса на хосте h2</w:t>
      </w:r>
    </w:p>
    <w:p>
      <w:pPr>
        <w:pStyle w:val="BodyText"/>
      </w:pPr>
      <w:r>
        <w:t xml:space="preserve">Проверим соединение между хостами (рис.</w:t>
      </w:r>
      <w:r>
        <w:t xml:space="preserve"> </w:t>
      </w:r>
      <w:r>
        <w:t xml:space="preserve">[-@fig:020]</w:t>
      </w:r>
      <w:r>
        <w:t xml:space="preserve">):</w:t>
      </w:r>
    </w:p>
    <w:p>
      <w:pPr>
        <w:pStyle w:val="CaptionedFigure"/>
      </w:pPr>
      <w:bookmarkStart w:id="67" w:name="fig:020"/>
      <w:r>
        <w:drawing>
          <wp:inline>
            <wp:extent cx="5334000" cy="3235101"/>
            <wp:effectExtent b="0" l="0" r="0" t="0"/>
            <wp:docPr descr="Проверка назначенных IP-адресов для h2 и проверка соединения между хостам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Проверка назначенных IP-адресов для h2 и проверка соединения между хостами</w:t>
      </w:r>
    </w:p>
    <w:p>
      <w:pPr>
        <w:pStyle w:val="BodyText"/>
      </w:pPr>
      <w:r>
        <w:t xml:space="preserve">Проверим автоматическое назначение адресов (рис.</w:t>
      </w:r>
      <w:r>
        <w:t xml:space="preserve"> </w:t>
      </w:r>
      <w:r>
        <w:t xml:space="preserve">[-@fig:021]</w:t>
      </w:r>
      <w:r>
        <w:t xml:space="preserve">):</w:t>
      </w:r>
    </w:p>
    <w:p>
      <w:pPr>
        <w:pStyle w:val="CaptionedFigure"/>
      </w:pPr>
      <w:bookmarkStart w:id="69" w:name="fig:021"/>
      <w:r>
        <w:drawing>
          <wp:inline>
            <wp:extent cx="5334000" cy="2803173"/>
            <wp:effectExtent b="0" l="0" r="0" t="0"/>
            <wp:docPr descr="Проверка автоматического назначения адресов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Проверка автоматического назначения адресов</w:t>
      </w:r>
    </w:p>
    <w:p>
      <w:pPr>
        <w:pStyle w:val="BodyText"/>
      </w:pPr>
      <w:r>
        <w:t xml:space="preserve">Отобразим IP-адрес, назначенный хосту h1 (рис.</w:t>
      </w:r>
      <w:r>
        <w:t xml:space="preserve"> </w:t>
      </w:r>
      <w:r>
        <w:t xml:space="preserve">[-@fig:022]</w:t>
      </w:r>
      <w:r>
        <w:t xml:space="preserve">):</w:t>
      </w:r>
    </w:p>
    <w:p>
      <w:pPr>
        <w:pStyle w:val="CaptionedFigure"/>
      </w:pPr>
      <w:bookmarkStart w:id="71" w:name="fig:022"/>
      <w:r>
        <w:drawing>
          <wp:inline>
            <wp:extent cx="5334000" cy="2560320"/>
            <wp:effectExtent b="0" l="0" r="0" t="0"/>
            <wp:docPr descr="Отображение IP-адреса, назначенного хосту h1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Отображение IP-адреса, назначенного хосту h1</w:t>
      </w:r>
    </w:p>
    <w:p>
      <w:pPr>
        <w:pStyle w:val="BodyText"/>
      </w:pPr>
      <w:r>
        <w:t xml:space="preserve">Создадим каталог для работы с проектами mininet (рис.</w:t>
      </w:r>
      <w:r>
        <w:t xml:space="preserve"> </w:t>
      </w:r>
      <w:r>
        <w:t xml:space="preserve">[-@fig:023]</w:t>
      </w:r>
      <w:r>
        <w:t xml:space="preserve">):</w:t>
      </w:r>
    </w:p>
    <w:p>
      <w:pPr>
        <w:pStyle w:val="CaptionedFigure"/>
      </w:pPr>
      <w:bookmarkStart w:id="73" w:name="fig:023"/>
      <w:r>
        <w:drawing>
          <wp:inline>
            <wp:extent cx="5334000" cy="251669"/>
            <wp:effectExtent b="0" l="0" r="0" t="0"/>
            <wp:docPr descr="Создание нового каталог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Создание нового каталога</w:t>
      </w:r>
    </w:p>
    <w:p>
      <w:pPr>
        <w:pStyle w:val="BodyText"/>
      </w:pPr>
      <w:r>
        <w:t xml:space="preserve">Сохраним топологию (рис.</w:t>
      </w:r>
      <w:r>
        <w:t xml:space="preserve"> </w:t>
      </w:r>
      <w:r>
        <w:t xml:space="preserve">[-@fig:024]</w:t>
      </w:r>
      <w:r>
        <w:t xml:space="preserve">):</w:t>
      </w:r>
    </w:p>
    <w:p>
      <w:pPr>
        <w:pStyle w:val="CaptionedFigure"/>
      </w:pPr>
      <w:bookmarkStart w:id="75" w:name="fig:024"/>
      <w:r>
        <w:drawing>
          <wp:inline>
            <wp:extent cx="3780544" cy="2612571"/>
            <wp:effectExtent b="0" l="0" r="0" t="0"/>
            <wp:docPr descr="Сохранение топологии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Сохранение топологии</w:t>
      </w:r>
    </w:p>
    <w:p>
      <w:pPr>
        <w:pStyle w:val="BodyText"/>
      </w:pPr>
      <w:r>
        <w:t xml:space="preserve">Изменим права доступа к файлам (рис.</w:t>
      </w:r>
      <w:r>
        <w:t xml:space="preserve"> </w:t>
      </w:r>
      <w:r>
        <w:t xml:space="preserve">[-@fig:025]</w:t>
      </w:r>
      <w:r>
        <w:t xml:space="preserve">):</w:t>
      </w:r>
    </w:p>
    <w:p>
      <w:pPr>
        <w:pStyle w:val="CaptionedFigure"/>
      </w:pPr>
      <w:bookmarkStart w:id="77" w:name="fig:025"/>
      <w:r>
        <w:drawing>
          <wp:inline>
            <wp:extent cx="4764100" cy="1037344"/>
            <wp:effectExtent b="0" l="0" r="0" t="0"/>
            <wp:docPr descr="Изменение прав доступа к файлам в каталоге проекта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Изменение прав доступа к файлам в каталоге проекта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hyperlink" Id="rId23" Target="image/1.pn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image/1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Моделирование сетей передачи данных</dc:title>
  <dc:creator/>
  <dc:language>ru-RU</dc:language>
  <cp:keywords/>
  <dcterms:created xsi:type="dcterms:W3CDTF">2025-02-06T19:06:57Z</dcterms:created>
  <dcterms:modified xsi:type="dcterms:W3CDTF">2025-02-06T19:06:57Z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Введение в Mininet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