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구매후회 예측 학습용 데이터셋 품질 요약</w:t>
      </w:r>
    </w:p>
    <w:p>
      <w:pPr>
        <w:pStyle w:val="MdListItem"/>
        <w:numPr>
          <w:ilvl w:val="0"/>
          <w:numId w:val="2"/>
        </w:numPr>
      </w:pPr>
      <w:r>
        <w:t xml:space="preserve">총 행 수: 1,500건</w:t>
      </w:r>
    </w:p>
    <w:p>
      <w:pPr>
        <w:pStyle w:val="MdListItem"/>
        <w:numPr>
          <w:ilvl w:val="0"/>
          <w:numId w:val="2"/>
        </w:numPr>
      </w:pPr>
      <w:r>
        <w:t xml:space="preserve">총 열 수: 16개</w:t>
      </w:r>
    </w:p>
    <w:p>
      <w:pPr>
        <w:pStyle w:val="MdListItem"/>
        <w:numPr>
          <w:ilvl w:val="0"/>
          <w:numId w:val="2"/>
        </w:numPr>
      </w:pPr>
      <w:r>
        <w:t xml:space="preserve">구매후회값 범위: 0.030 ~ 0.664</w:t>
      </w:r>
    </w:p>
    <w:p>
      <w:pPr>
        <w:pStyle w:val="MdListItem"/>
        <w:numPr>
          <w:ilvl w:val="0"/>
          <w:numId w:val="2"/>
        </w:numPr>
      </w:pPr>
      <w:r>
        <w:t xml:space="preserve">구매후회값 평균: 0.255</w:t>
      </w:r>
    </w:p>
    <w:p>
      <w:pPr>
        <w:pStyle w:val="MdListItem"/>
        <w:numPr>
          <w:ilvl w:val="0"/>
          <w:numId w:val="2"/>
        </w:numPr>
      </w:pPr>
      <w:r>
        <w:t xml:space="preserve">구매후회값 표준편차: 0.161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가격등급별 평균 구매후회값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가격등급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mean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min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max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초저가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0.036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0.309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저가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0.144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0.315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중저가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0.044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0.463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고가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0.305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0.073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0.664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초고가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266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0.479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0.176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0.658</w:t>
            </w:r>
          </w:p>
        </w:tc>
      </w:tr>
    </w:tbl>
    <w:p>
      <w:pPr>
        <w:pStyle w:val="Heading2"/>
        <w:pStyle w:val="MdHeading2"/>
      </w:pPr>
      <w:r>
        <w:t xml:space="preserve">카테고리별 평균 구매후회값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카테고리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count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mean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min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max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명품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0.099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0.657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여행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0.363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0.066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0.664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가구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0.293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0.068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0.619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전자기기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0.292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건강관리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0.257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0.055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0.614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화장품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0.235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0.084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패션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0.077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0.664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교육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0.211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0.063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0.636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생활용품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0.155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0.034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0.501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식품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180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0.137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0.03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0.496</w:t>
            </w:r>
          </w:p>
        </w:tc>
      </w:tr>
    </w:tbl>
    <w:p>
      <w:pPr>
        <w:pStyle w:val="Heading2"/>
        <w:pStyle w:val="MdHeading2"/>
      </w:pPr>
      <w:r>
        <w:t xml:space="preserve">카드할부여부별 평균 구매후회값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카드할부여부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count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mean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915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0.159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585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0.404</w:t>
            </w:r>
          </w:p>
        </w:tc>
      </w:tr>
    </w:tbl>
    <w:p>
      <w:pPr>
        <w:pStyle w:val="Heading2"/>
        <w:pStyle w:val="MdHeading2"/>
      </w:pPr>
      <w:r>
        <w:t xml:space="preserve">검증 관찰</w:t>
      </w:r>
    </w:p>
    <w:p>
      <w:pPr>
        <w:pStyle w:val="MdParagraph"/>
      </w:pPr>
      <w:r>
        <w:t xml:space="preserve">가격등급이 높고, 소득 대비 가격 부담률이 높으며, 심야 구매·할부·낮은 비교 행동이 결합된 표본에서 구매후회값이 상승하도록 설계되었다. 반대로 실용 카테고리, 낮은 부담률, 높은 조회·비교·재방문 행동에서는 구매후회값이 낮아진다.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2026-05-15T09:29:17.731Z</dcterms:created>
  <dcterms:modified xsi:type="dcterms:W3CDTF">2026-05-15T09:29:17.731Z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