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/>
          <w:color w:val="auto"/>
          <w:spacing w:val="0"/>
          <w:sz w:val="24"/>
          <w:shd w:fill="auto" w:val="clear"/>
        </w:rPr>
      </w:pPr>
      <w:r>
        <w:drawing>
          <wp:anchor behindDoc="0" distT="285750" distB="285750" distL="0" distR="0" simplePos="0" locked="0" layoutInCell="0" allowOverlap="1" relativeHeight="2">
            <wp:simplePos x="0" y="0"/>
            <wp:positionH relativeFrom="column">
              <wp:posOffset>3648075</wp:posOffset>
            </wp:positionH>
            <wp:positionV relativeFrom="paragraph">
              <wp:posOffset>28575</wp:posOffset>
            </wp:positionV>
            <wp:extent cx="2381250" cy="1609725"/>
            <wp:effectExtent l="0" t="0" r="0" b="0"/>
            <wp:wrapSquare wrapText="largest"/>
            <wp:docPr id="1001" name="Image1" descr="Kracht van Voeding | Orthomoleculaire Therapie Wagenin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 descr="Kracht van Voeding | Orthomoleculaire Therapie Wageningen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color w:val="000000"/>
          <w:spacing w:val="0"/>
          <w:sz w:val="24"/>
          <w:shd w:fill="auto" w:val="clear"/>
        </w:rPr>
        <w:t>Advies komende periode</w:t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  <w:t xml:space="preserve">Datum: Onbekend</w:t>
      </w:r>
      <w:r>
        <w:rPr/>
        <w:t xml:space="preserve">  </w:t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  <w:t xml:space="preserve">Naam: Onbekend</w:t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  <w:t xml:space="preserve">Datum volgende consult: Over 6 weken; exacte datum in overleg in te plannen</w:t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Calibri" w:hAnsi="Calibri" w:eastAsia="Calibri" w:cs="Calibri"/>
          <w:color w:val="auto"/>
          <w:spacing w:val="0"/>
          <w:sz w:val="22"/>
          <w:shd w:fill="auto" w:val="clear"/>
        </w:rPr>
      </w:pPr>
      <w:r>
        <w:rPr>
          <w:rFonts w:eastAsia="Calibri" w:cs="Calibri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eastAsia="Calibri" w:cs="Calibri"/>
          <w:color w:val="000000"/>
          <w:spacing w:val="0"/>
          <w:sz w:val="22"/>
          <w:shd w:fill="auto" w:val="clear"/>
        </w:rPr>
      </w:pPr>
      <w:r>
        <w:rPr>
          <w:rFonts w:eastAsia="Calibri" w:cs="Calibri"/>
          <w:color w:val="000000"/>
          <w:spacing w:val="0"/>
          <w:sz w:val="22"/>
          <w:shd w:fill="auto" w:val="clear"/>
        </w:rPr>
        <w:t xml:space="preserve">• U ervaart meer energie sinds de start met supplementen</w:t>
        <w:br/>
        <w:t xml:space="preserve">• Minder darmklachten sinds het vorige consult</w:t>
        <w:br/>
        <w:t xml:space="preserve">• Slaapkwaliteit is verbeterd, maar er blijven stressklachten door werk</w:t>
        <w:br/>
        <w:t xml:space="preserve">• Opgeblazen gevoel in de avond blijft bestaan</w:t>
        <w:br/>
        <w:t xml:space="preserve">• Voeding is verbeterd: meer groente, blauwe bessen en extra eiwit bij het ontbijt</w:t>
        <w:br/>
        <w:t xml:space="preserve">• U drinkt nog dagelijks twee koppen koffie</w:t>
        <w:br/>
        <w:t xml:space="preserve">• Magnesium (gebruik: magnesium bisglycinaat) helpt ontspanning en slaap</w:t>
        <w:br/>
        <w:t xml:space="preserve">• Pro Omega Ultra visolie wordt goed verdragen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eastAsia="Calibri" w:cs="Calibri"/>
          <w:color w:val="000000"/>
          <w:spacing w:val="0"/>
          <w:sz w:val="22"/>
          <w:shd w:fill="auto" w:val="clear"/>
        </w:rPr>
      </w:pPr>
      <w:r>
        <w:rPr>
          <w:rFonts w:eastAsia="Calibri" w:cs="Calibri"/>
          <w:color w:val="000000"/>
          <w:spacing w:val="0"/>
          <w:sz w:val="22"/>
          <w:shd w:fill="auto" w:val="clear"/>
        </w:rPr>
      </w:r>
    </w:p>
    <w:tbl>
      <w:tblPr>
        <w:tblW w:w="936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106"/>
        <w:gridCol w:w="1108"/>
        <w:gridCol w:w="1106"/>
        <w:gridCol w:w="1106"/>
        <w:gridCol w:w="1107"/>
        <w:gridCol w:w="1105"/>
        <w:gridCol w:w="1107"/>
      </w:tblGrid>
      <w:tr>
        <w:trPr>
          <w:trHeight w:val="1" w:hRule="atLeast"/>
        </w:trPr>
        <w:tc>
          <w:tcPr>
            <w:tcW w:w="935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b/>
                <w:color w:val="000000"/>
                <w:spacing w:val="0"/>
                <w:sz w:val="22"/>
                <w:shd w:fill="auto" w:val="clear"/>
              </w:rPr>
              <w:t>Voeding, aspecten om te verminderen / stoppen / wijzigen: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  <w:t xml:space="preserve">• Beperk koffie geleidelijk tot maximaal 1 kop per dag binnen 2 weken</w:t>
              <w:br/>
              <w:t xml:space="preserve">• Stop met suiker in warme dranken direct (geen suiker in koffie of thee)</w:t>
              <w:br/>
              <w:t xml:space="preserve">• Beperk alcohol: maximaal 1 consumptie per week gedurende de komende 6 weken</w:t>
              <w:br/>
              <w:t xml:space="preserve">• Vermijd zware of vette late avondmaaltijden die het opgeblazen gevoel verergeren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color w:val="auto"/>
                <w:spacing w:val="0"/>
                <w:shd w:fill="auto" w:val="clear"/>
              </w:rPr>
            </w:pPr>
            <w:r>
              <w:rPr>
                <w:color w:val="000000"/>
                <w:spacing w:val="0"/>
                <w:shd w:fill="auto" w:val="clear"/>
              </w:rPr>
            </w:r>
          </w:p>
        </w:tc>
      </w:tr>
      <w:tr>
        <w:trPr>
          <w:trHeight w:val="810" w:hRule="atLeast"/>
        </w:trPr>
        <w:tc>
          <w:tcPr>
            <w:tcW w:w="935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Arial" w:cs="Arial" w:ascii="Arial" w:hAnsi="Arial"/>
                <w:b/>
                <w:color w:val="000000"/>
                <w:spacing w:val="0"/>
                <w:sz w:val="22"/>
                <w:shd w:fill="auto" w:val="clear"/>
              </w:rPr>
              <w:t>Voeding, aspecten om in te voeren / te verhogen:</w:t>
            </w:r>
          </w:p>
          <w:p>
            <w:pPr>
              <w:pStyle w:val="Normal"/>
              <w:spacing w:lineRule="auto" w:line="240"/>
              <w:ind w:hanging="0" w:left="0" w:right="0"/>
              <w:rPr>
                <w:rFonts w:eastAsia="Calibri" w:cs="Calibri"/>
                <w:color w:val="000000"/>
                <w:spacing w:val="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hd w:fill="auto" w:val="clear"/>
              </w:rPr>
              <w:t xml:space="preserve">• Drink minstens 1 liter extra water per dag bovenop uw huidige hoeveelheid</w:t>
              <w:br/>
              <w:t xml:space="preserve">• Drink bij opstaan direct 2 glazen lauw water</w:t>
              <w:br/>
              <w:t xml:space="preserve">• Drink bij het starten van het avondeten 2 glazen lauw water</w:t>
              <w:br/>
              <w:t xml:space="preserve">• Voeg per liter water circa 1/4 theelepel goed gejodeerd of zeezout toe als smaak/elektrolyt</w:t>
              <w:br/>
              <w:t xml:space="preserve">• Verhoog vezelinname geleidelijk: extra groenteportie bij één maaltijd per dag</w:t>
              <w:br/>
              <w:t xml:space="preserve">• Houd uw eiwitinname bij het ontbijt voort (minimaal één eiwitbron per ontbijt)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color w:val="auto"/>
                <w:spacing w:val="0"/>
                <w:shd w:fill="auto" w:val="clear"/>
              </w:rPr>
            </w:pPr>
            <w:r>
              <w:rPr>
                <w:color w:val="000000"/>
                <w:spacing w:val="0"/>
                <w:shd w:fill="auto" w:val="clear"/>
              </w:rPr>
            </w:r>
          </w:p>
        </w:tc>
      </w:tr>
      <w:tr>
        <w:trPr>
          <w:trHeight w:val="1" w:hRule="atLeast"/>
        </w:trPr>
        <w:tc>
          <w:tcPr>
            <w:tcW w:w="935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Arial" w:cs="Arial" w:ascii="Arial" w:hAnsi="Arial"/>
                <w:b/>
                <w:color w:val="000000"/>
                <w:spacing w:val="0"/>
                <w:sz w:val="22"/>
                <w:shd w:fill="auto" w:val="clear"/>
              </w:rPr>
              <w:t>Onderzoeken / testen:</w:t>
            </w:r>
          </w:p>
          <w:p>
            <w:pPr>
              <w:pStyle w:val="Normal"/>
              <w:spacing w:lineRule="auto" w:line="240"/>
              <w:ind w:hanging="0" w:left="0" w:right="0"/>
              <w:rPr>
                <w:rFonts w:eastAsia="Calibri" w:cs="Calibri"/>
                <w:color w:val="000000"/>
                <w:spacing w:val="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hd w:fill="auto" w:val="clear"/>
              </w:rPr>
              <w:t xml:space="preserve">• Vitamine D-bloedspiegel laten controleren via de huisarts over 6 weken</w:t>
              <w:br/>
              <w:t xml:space="preserve">• Vervolgconsult bij praktijk over 6 weken om reactie op veranderingen en bloeduitslag te bespreken</w:t>
            </w:r>
          </w:p>
          <w:p>
            <w:pPr>
              <w:pStyle w:val="Normal"/>
              <w:spacing w:lineRule="auto" w:line="240"/>
              <w:ind w:hanging="0" w:left="0" w:right="0"/>
              <w:rPr>
                <w:color w:val="auto"/>
                <w:spacing w:val="0"/>
                <w:shd w:fill="auto" w:val="clear"/>
              </w:rPr>
            </w:pPr>
            <w:r>
              <w:rPr>
                <w:color w:val="000000"/>
                <w:spacing w:val="0"/>
                <w:shd w:fill="auto" w:val="clear"/>
              </w:rPr>
            </w:r>
          </w:p>
        </w:tc>
      </w:tr>
      <w:tr>
        <w:trPr>
          <w:trHeight w:val="1" w:hRule="atLeast"/>
        </w:trPr>
        <w:tc>
          <w:tcPr>
            <w:tcW w:w="935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b/>
                <w:color w:val="000000"/>
                <w:spacing w:val="0"/>
                <w:sz w:val="22"/>
                <w:shd w:fill="auto" w:val="clear"/>
              </w:rPr>
              <w:t>Andere therapeuten / artsen: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  <w:t xml:space="preserve">• Onbekend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color w:val="auto"/>
                <w:spacing w:val="0"/>
                <w:shd w:fill="auto" w:val="clear"/>
              </w:rPr>
            </w:pPr>
            <w:r>
              <w:rPr>
                <w:color w:val="000000"/>
                <w:spacing w:val="0"/>
                <w:shd w:fill="auto" w:val="clear"/>
              </w:rPr>
            </w:r>
          </w:p>
        </w:tc>
      </w:tr>
      <w:tr>
        <w:trPr/>
        <w:tc>
          <w:tcPr>
            <w:tcW w:w="935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b/>
                <w:color w:val="000000"/>
                <w:spacing w:val="0"/>
                <w:sz w:val="22"/>
                <w:shd w:fill="auto" w:val="clear"/>
              </w:rPr>
              <w:t>Supplementen: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Pro Omega Ultra visolie (Tisso) (Pro Omega Ultra):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Start eerste dagen met 1/2 eetlepel bij een maaltijd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Vervolgens dagelijks 1 eetlepel bij een maaltijd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Na openen in de koelkast bewaren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Houdbaarheid na openen: maximaal 5 weken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1 unit bestaat uit 2 flesjes van 150 ml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Prijs praktijk: €33,26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Magnesium bisglycinaat: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Startdosering in het voorgestelde magnesiumprogramma: start met 5 druppels (ionische magnesium richtlijn)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Geleidelijk opbouwen volgens tolerantie; bij bijwerkingen dosis verlagen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Bewaarvoorschrift: volg verpakking van het product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Vitamine D3 (Pro 1000 of gelijkwaardig):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Dagelijkse dosering: 1 druppel per dag (25 mcg / 1000 I.E. variant)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In de wintermaanden kan de dosering tijdelijk verhoogd worden naar 2 druppels per dag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Flesje 15 ml beschikbaar in praktijk (indien gekozen: prijs praktijk €28,86)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Controleer de bloedspiegel na 6 weken via huisarts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Probiotica (Microbiol Platinum van Vitals of gelijkwaardig):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1 capsule dagelijks vlak voor het ontbijt innemen met water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Na opening koelen bewaren volgens verpakking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/>
              <w:t xml:space="preserve">• </w:t>
            </w: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>Aanbevolen kuurduur: minimaal 2 maanden bij starten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0"/>
                <w:shd w:fill="auto" w:val="clear"/>
              </w:rPr>
            </w:r>
          </w:p>
        </w:tc>
      </w:tr>
      <w:tr>
        <w:trPr>
          <w:trHeight w:val="720" w:hRule="atLeast"/>
        </w:trPr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Arial" w:cs="Arial" w:ascii="Arial" w:hAnsi="Arial"/>
                <w:b/>
                <w:color w:val="000000"/>
                <w:spacing w:val="0"/>
                <w:sz w:val="20"/>
                <w:shd w:fill="auto" w:val="clear"/>
              </w:rPr>
              <w:t>Supplementen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  <w:t>voor ontbijt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  <w:t>ontbijt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  <w:t>tussen*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  <w:t>lunch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  <w:t>tussen*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  <w:t>diner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  <w:t>voor slapen</w:t>
            </w:r>
          </w:p>
        </w:tc>
      </w:tr>
      <w:tr>
        <w:trPr/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center"/>
              <w:rPr>
                <w:sz w:val="12"/>
                <w:szCs w:val="12"/>
              </w:rPr>
            </w:pPr>
            <w:r>
              <w:rPr>
                <w:rFonts w:eastAsia="Calibri" w:cs="Calibri"/>
                <w:color w:val="000000"/>
                <w:spacing w:val="0"/>
                <w:sz w:val="12"/>
                <w:szCs w:val="12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  <w:t xml:space="preserve">Pro Omega Ultra visolie (Tisso) (Pro Omega Ultra)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Calibri" w:hAnsi="Calibri" w:eastAsia="Calibri" w:cs="Calibri"/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zCs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zCs w:val="24"/>
                <w:shd w:fill="auto" w:val="clear"/>
              </w:rPr>
              <w:t xml:space="preserve"/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>✖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</w:tr>
      <w:tr>
        <w:trPr>
          <w:trHeight w:val="385" w:hRule="atLeast"/>
        </w:trPr>
        <w:tc>
          <w:tcPr>
            <w:tcW w:w="1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12"/>
                <w:szCs w:val="12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  <w:t xml:space="preserve">Magnesium bisglycinaat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Calibri" w:hAnsi="Calibri" w:eastAsia="Calibri" w:cs="Calibri"/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zCs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zCs w:val="24"/>
                <w:shd w:fill="auto" w:val="clear"/>
              </w:rPr>
              <w:t xml:space="preserve"/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>✖</w:t>
            </w:r>
          </w:p>
        </w:tc>
      </w:tr>
      <w:tr>
        <w:trPr>
          <w:trHeight w:val="385" w:hRule="atLeast"/>
        </w:trPr>
        <w:tc>
          <w:tcPr>
            <w:tcW w:w="1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12"/>
                <w:szCs w:val="12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  <w:t xml:space="preserve">Vitamine D3 (Pro 1000 of gelijkwaardig)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Calibri" w:hAnsi="Calibri" w:eastAsia="Calibri" w:cs="Calibri"/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zCs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zCs w:val="24"/>
                <w:shd w:fill="auto" w:val="clear"/>
              </w:rPr>
              <w:t xml:space="preserve"/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>✖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</w:tr>
      <w:tr>
        <w:trPr>
          <w:trHeight w:val="385" w:hRule="atLeast"/>
        </w:trPr>
        <w:tc>
          <w:tcPr>
            <w:tcW w:w="1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12"/>
                <w:szCs w:val="12"/>
                <w:shd w:fill="auto" w:val="clear"/>
              </w:rPr>
              <w:t xml:space="preserve"/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  <w:t xml:space="preserve">Probiotica (Microbiol Platinum van Vitals of gelijkwaardig)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Calibri" w:hAnsi="Calibri" w:eastAsia="Calibri" w:cs="Calibri"/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zCs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zCs w:val="24"/>
                <w:shd w:fill="auto" w:val="clear"/>
              </w:rPr>
              <w:t xml:space="preserve"/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>✖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spacing w:lineRule="auto" w:line="24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24"/>
                <w:shd w:fill="auto" w:val="clear"/>
              </w:rPr>
              <w:t xml:space="preserve"/>
            </w:r>
          </w:p>
        </w:tc>
      </w:tr>
      <w:tr>
        <w:trPr>
          <w:trHeight w:val="385" w:hRule="atLeast"/>
        </w:trPr>
        <w:tc>
          <w:tcPr>
            <w:tcW w:w="1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keepNext w:val="true"/>
              <w:bidi w:val="0"/>
              <w:spacing w:lineRule="auto" w:line="240" w:before="0" w:after="0"/>
              <w:ind w:hanging="0" w:left="0" w:right="0"/>
              <w:jc w:val="center"/>
              <w:rPr>
                <w:rFonts w:eastAsia="Calibri" w:cs="Calibri"/>
                <w:color w:val="000000"/>
                <w:spacing w:val="0"/>
                <w:sz w:val="22"/>
                <w:shd w:fill="auto" w:val="clear"/>
              </w:rPr>
            </w:pPr>
            <w:r>
              <w:rPr>
                <w:rFonts w:eastAsia="Calibri" w:cs="Calibri"/>
                <w:color w:val="000000"/>
                <w:spacing w:val="0"/>
                <w:sz w:val="12"/>
                <w:szCs w:val="12"/>
                <w:shd w:fill="auto" w:val="clear"/>
              </w:rPr>
              <w:t xml:space="preserve"/>
            </w:r>
          </w:p>
        </w:tc>
        <w:tc>
          <w:tcPr>
            <w:tcW w:w="11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/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/>
            </w:r>
          </w:p>
        </w:tc>
        <w:tc>
          <w:tcPr>
            <w:tcW w:w="11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/>
            </w:r>
          </w:p>
        </w:tc>
        <w:tc>
          <w:tcPr>
            <w:tcW w:w="11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/>
            </w:r>
          </w:p>
        </w:tc>
        <w:tc>
          <w:tcPr>
            <w:tcW w:w="11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/>
            </w:r>
          </w:p>
        </w:tc>
        <w:tc>
          <w:tcPr>
            <w:tcW w:w="11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/>
            </w:r>
          </w:p>
        </w:tc>
      </w:tr>
      <w:tr>
        <w:trPr>
          <w:trHeight w:val="716" w:hRule="atLeast"/>
        </w:trPr>
        <w:tc>
          <w:tcPr>
            <w:tcW w:w="9359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pacing w:val="0"/>
                <w:sz w:val="20"/>
                <w:shd w:fill="auto" w:val="clear"/>
              </w:rPr>
              <w:t>* Tussen: 2 uur na de maaltijd tot half uur voor de maaltijd. Met name niet gelijktijdig met eiwit (oa vlees, vis, noten, zuivel, ei, graan).</w:t>
            </w:r>
          </w:p>
        </w:tc>
      </w:tr>
    </w:tbl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</w:r>
    </w:p>
    <w:p>
      <w:pPr>
        <w:pStyle w:val="Normal"/>
        <w:bidi w:val="0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auto"/>
          <w:spacing w:val="0"/>
          <w:sz w:val="20"/>
          <w:shd w:fill="auto" w:val="clear"/>
        </w:rPr>
      </w:pPr>
      <w:r>
        <w:rPr>
          <w:rFonts w:eastAsia="Arial" w:cs="Arial" w:ascii="Arial" w:hAnsi="Arial"/>
          <w:color w:val="000000"/>
          <w:spacing w:val="0"/>
          <w:sz w:val="20"/>
          <w:shd w:fill="auto" w:val="clear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2"/>
        <w:szCs w:val="24"/>
        <w:lang w:val="nl-N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SimSun" w:cs="Arial"/>
      <w:color w:val="auto"/>
      <w:kern w:val="2"/>
      <w:sz w:val="22"/>
      <w:szCs w:val="24"/>
      <w:lang w:val="nl-NL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1485</TotalTime>
  <Application>DOC_DOCX_Editor/25.2.1.2.0$Windows_X86_64 LibreOffice_project/58af810e8b829847e901ba487452a406fab3370b</Application>
  <AppVersion>15.0000</AppVersion>
  <Pages>1</Pages>
  <Words>134</Words>
  <Characters>778</Characters>
  <CharactersWithSpaces>876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2026-05-19T10:53:15Z</dcterms:modified>
  <cp:revision>40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