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C9425" w14:textId="77777777" w:rsidR="00440FE1" w:rsidRDefault="00440FE1" w:rsidP="00440FE1">
      <w:pPr>
        <w:pStyle w:val="Heading1"/>
      </w:pPr>
      <w:r>
        <w:t>Questions</w:t>
      </w:r>
    </w:p>
    <w:p w14:paraId="34DC12A7" w14:textId="77777777" w:rsidR="00440FE1" w:rsidRPr="00440FE1" w:rsidRDefault="00440FE1" w:rsidP="00440FE1"/>
    <w:p w14:paraId="79C467E2" w14:textId="7AEF3D9B" w:rsidR="00405DC0" w:rsidRDefault="00405DC0" w:rsidP="00405DC0">
      <w:pPr>
        <w:spacing w:line="360" w:lineRule="auto"/>
        <w:rPr>
          <w:rFonts w:eastAsia="Times New Roman" w:cs="Times New Roman"/>
        </w:rPr>
      </w:pPr>
      <w:r>
        <w:rPr>
          <w:rFonts w:eastAsia="Times New Roman" w:cs="Times New Roman"/>
        </w:rPr>
        <w:t>Initially, we wanted to know</w:t>
      </w:r>
      <w:r w:rsidR="00D3201F">
        <w:rPr>
          <w:rFonts w:eastAsia="Times New Roman" w:cs="Times New Roman"/>
        </w:rPr>
        <w:t xml:space="preserve"> in what sort of</w:t>
      </w:r>
      <w:r w:rsidR="00E54C1A">
        <w:rPr>
          <w:rFonts w:eastAsia="Times New Roman" w:cs="Times New Roman"/>
        </w:rPr>
        <w:t xml:space="preserve"> cases do</w:t>
      </w:r>
      <w:r w:rsidR="00C010AA">
        <w:rPr>
          <w:rFonts w:eastAsia="Times New Roman" w:cs="Times New Roman"/>
        </w:rPr>
        <w:t xml:space="preserve"> we see an influence of predation on population productivity, </w:t>
      </w:r>
      <w:r w:rsidR="00E54C1A">
        <w:rPr>
          <w:rFonts w:eastAsia="Times New Roman" w:cs="Times New Roman"/>
        </w:rPr>
        <w:t xml:space="preserve">when </w:t>
      </w:r>
      <w:r w:rsidR="00C010AA">
        <w:rPr>
          <w:rFonts w:eastAsia="Times New Roman" w:cs="Times New Roman"/>
        </w:rPr>
        <w:t>looking across species and ocean basins</w:t>
      </w:r>
      <w:r w:rsidR="00905C78">
        <w:rPr>
          <w:rFonts w:eastAsia="Times New Roman" w:cs="Times New Roman"/>
        </w:rPr>
        <w:t xml:space="preserve">. </w:t>
      </w:r>
      <w:r>
        <w:rPr>
          <w:rFonts w:eastAsia="Times New Roman" w:cs="Times New Roman"/>
        </w:rPr>
        <w:t xml:space="preserve">It turns out we often see no signal, which begs the question why. </w:t>
      </w:r>
    </w:p>
    <w:p w14:paraId="7ED2336C" w14:textId="77777777" w:rsidR="00405DC0" w:rsidRDefault="00405DC0" w:rsidP="00405DC0">
      <w:pPr>
        <w:spacing w:line="360" w:lineRule="auto"/>
        <w:rPr>
          <w:rFonts w:eastAsia="Times New Roman" w:cs="Times New Roman"/>
        </w:rPr>
      </w:pPr>
    </w:p>
    <w:p w14:paraId="610BACD8" w14:textId="0528DB27" w:rsidR="00C010AA" w:rsidRDefault="00405DC0" w:rsidP="00405DC0">
      <w:pPr>
        <w:spacing w:line="360" w:lineRule="auto"/>
        <w:rPr>
          <w:rFonts w:eastAsia="Times New Roman" w:cs="Times New Roman"/>
        </w:rPr>
      </w:pPr>
      <w:r>
        <w:rPr>
          <w:rFonts w:eastAsia="Times New Roman" w:cs="Times New Roman"/>
        </w:rPr>
        <w:t>First, one common theory is that marine food webs</w:t>
      </w:r>
      <w:r w:rsidR="00E54C1A">
        <w:rPr>
          <w:rFonts w:eastAsia="Times New Roman" w:cs="Times New Roman"/>
        </w:rPr>
        <w:t xml:space="preserve"> are complex</w:t>
      </w:r>
      <w:r>
        <w:rPr>
          <w:rFonts w:eastAsia="Times New Roman" w:cs="Times New Roman"/>
        </w:rPr>
        <w:t xml:space="preserve">, </w:t>
      </w:r>
      <w:r w:rsidR="00E54C1A">
        <w:rPr>
          <w:rFonts w:eastAsia="Times New Roman" w:cs="Times New Roman"/>
        </w:rPr>
        <w:t xml:space="preserve">and </w:t>
      </w:r>
      <w:r>
        <w:rPr>
          <w:rFonts w:eastAsia="Times New Roman" w:cs="Times New Roman"/>
        </w:rPr>
        <w:t xml:space="preserve">predation </w:t>
      </w:r>
      <w:r w:rsidR="00E54C1A">
        <w:rPr>
          <w:rFonts w:eastAsia="Times New Roman" w:cs="Times New Roman"/>
        </w:rPr>
        <w:t>comes from many different species. This complexity</w:t>
      </w:r>
      <w:r>
        <w:rPr>
          <w:rFonts w:eastAsia="Times New Roman" w:cs="Times New Roman"/>
        </w:rPr>
        <w:t xml:space="preserve"> stabilizes the total amount of predation any species experiences. That is, the total portfolio of predation is less variable than each individual predator species. According to this logic, in simpler systems with single predators, such as the Baltic Sea, we should se</w:t>
      </w:r>
      <w:r w:rsidR="00940A97">
        <w:rPr>
          <w:rFonts w:eastAsia="Times New Roman" w:cs="Times New Roman"/>
        </w:rPr>
        <w:t>e</w:t>
      </w:r>
      <w:r>
        <w:rPr>
          <w:rFonts w:eastAsia="Times New Roman" w:cs="Times New Roman"/>
        </w:rPr>
        <w:t xml:space="preserve"> a predation signal in prey productivity.</w:t>
      </w:r>
    </w:p>
    <w:p w14:paraId="17F2C8FE" w14:textId="77777777" w:rsidR="00C010AA" w:rsidRDefault="00C010AA" w:rsidP="00405DC0">
      <w:pPr>
        <w:spacing w:line="360" w:lineRule="auto"/>
        <w:rPr>
          <w:rFonts w:eastAsia="Times New Roman" w:cs="Times New Roman"/>
        </w:rPr>
      </w:pPr>
    </w:p>
    <w:p w14:paraId="581568AD" w14:textId="77777777" w:rsidR="00405DC0" w:rsidRDefault="00405DC0" w:rsidP="00405DC0">
      <w:pPr>
        <w:spacing w:line="360" w:lineRule="auto"/>
        <w:rPr>
          <w:rFonts w:eastAsia="Times New Roman" w:cs="Times New Roman"/>
        </w:rPr>
      </w:pPr>
      <w:r>
        <w:rPr>
          <w:rFonts w:eastAsia="Times New Roman" w:cs="Times New Roman"/>
        </w:rPr>
        <w:t xml:space="preserve">Second, we generally only had abundance data for commercially exploited species, particularly </w:t>
      </w:r>
      <w:proofErr w:type="spellStart"/>
      <w:r>
        <w:rPr>
          <w:rFonts w:eastAsia="Times New Roman" w:cs="Times New Roman"/>
        </w:rPr>
        <w:t>groundfish</w:t>
      </w:r>
      <w:proofErr w:type="spellEnd"/>
      <w:r>
        <w:rPr>
          <w:rFonts w:eastAsia="Times New Roman" w:cs="Times New Roman"/>
        </w:rPr>
        <w:t xml:space="preserve"> that are easy for surveys to capture. Therefore, perhaps we are not capturing the true time series of predation that fish are experiencing because we are missing key predator species such as birds and mammals. According to this logic, in systems where we </w:t>
      </w:r>
      <w:r w:rsidR="00940A97">
        <w:rPr>
          <w:rFonts w:eastAsia="Times New Roman" w:cs="Times New Roman"/>
        </w:rPr>
        <w:t xml:space="preserve">have data that </w:t>
      </w:r>
      <w:r>
        <w:rPr>
          <w:rFonts w:eastAsia="Times New Roman" w:cs="Times New Roman"/>
        </w:rPr>
        <w:t>capture a larger proportion of</w:t>
      </w:r>
      <w:r w:rsidR="00940A97">
        <w:rPr>
          <w:rFonts w:eastAsia="Times New Roman" w:cs="Times New Roman"/>
        </w:rPr>
        <w:t xml:space="preserve"> predators, we should see a predation signal in prey productivity.</w:t>
      </w:r>
    </w:p>
    <w:p w14:paraId="4A2BF11B" w14:textId="1447576C" w:rsidR="00440FE1" w:rsidRDefault="00440FE1" w:rsidP="006B4BD6">
      <w:pPr>
        <w:pStyle w:val="Heading1"/>
      </w:pPr>
      <w:r>
        <w:t>Data</w:t>
      </w:r>
    </w:p>
    <w:p w14:paraId="0FF18EDF" w14:textId="77777777" w:rsidR="006B4BD6" w:rsidRDefault="006B4BD6" w:rsidP="006B4BD6"/>
    <w:p w14:paraId="4102C32C" w14:textId="11475BFD" w:rsidR="006B4BD6" w:rsidRDefault="006B4BD6" w:rsidP="006B4BD6">
      <w:pPr>
        <w:spacing w:line="360" w:lineRule="auto"/>
      </w:pPr>
      <w:r>
        <w:t xml:space="preserve">Data mainly consist of time series of trawl surveys from across the North Atlantic and North Pacific. These time series exist for a wide range of species. Surveys have already been corrected for </w:t>
      </w:r>
      <w:proofErr w:type="spellStart"/>
      <w:r>
        <w:t>catchability</w:t>
      </w:r>
      <w:proofErr w:type="spellEnd"/>
      <w:r>
        <w:t xml:space="preserve"> and are scaled up to total population biomasses. In some ecosystems (mainly the Pacific), we have stock assessment model output instead. </w:t>
      </w:r>
    </w:p>
    <w:p w14:paraId="229CAF6A" w14:textId="77777777" w:rsidR="006B4BD6" w:rsidRDefault="006B4BD6" w:rsidP="006B4BD6">
      <w:pPr>
        <w:spacing w:line="360" w:lineRule="auto"/>
      </w:pPr>
    </w:p>
    <w:p w14:paraId="12CD7E0A" w14:textId="222B3167" w:rsidR="00440FE1" w:rsidRDefault="006B4BD6" w:rsidP="00F91ABC">
      <w:pPr>
        <w:spacing w:line="360" w:lineRule="auto"/>
      </w:pPr>
      <w:r>
        <w:t xml:space="preserve">In concert with the abundance data, we also have </w:t>
      </w:r>
      <w:proofErr w:type="spellStart"/>
      <w:r>
        <w:t>Ecopath</w:t>
      </w:r>
      <w:proofErr w:type="spellEnd"/>
      <w:r>
        <w:t xml:space="preserve"> models that have been parameterized and balanced for many of the above ecosystems. In two cases we </w:t>
      </w:r>
      <w:r>
        <w:lastRenderedPageBreak/>
        <w:t xml:space="preserve">used </w:t>
      </w:r>
      <w:proofErr w:type="spellStart"/>
      <w:r>
        <w:t>Ecopath</w:t>
      </w:r>
      <w:proofErr w:type="spellEnd"/>
      <w:r>
        <w:t xml:space="preserve"> models for neighboring ecosystems: the North Gulf of St. Lawrence </w:t>
      </w:r>
      <w:proofErr w:type="spellStart"/>
      <w:r>
        <w:t>Ecopath</w:t>
      </w:r>
      <w:proofErr w:type="spellEnd"/>
      <w:r>
        <w:t xml:space="preserve"> model was used for South Gulf of St. Lawrence data, and the Eastern </w:t>
      </w:r>
      <w:proofErr w:type="spellStart"/>
      <w:r>
        <w:t>Scotian</w:t>
      </w:r>
      <w:proofErr w:type="spellEnd"/>
      <w:r>
        <w:t xml:space="preserve"> Shelf model was used</w:t>
      </w:r>
      <w:r w:rsidR="00F91ABC">
        <w:t xml:space="preserve"> for</w:t>
      </w:r>
      <w:r>
        <w:t xml:space="preserve"> Western </w:t>
      </w:r>
      <w:proofErr w:type="spellStart"/>
      <w:r>
        <w:t>Scotian</w:t>
      </w:r>
      <w:proofErr w:type="spellEnd"/>
      <w:r>
        <w:t xml:space="preserve"> Shelf data. </w:t>
      </w:r>
    </w:p>
    <w:p w14:paraId="71DA2EE2" w14:textId="77777777" w:rsidR="00604BBA" w:rsidRDefault="00604BBA" w:rsidP="00F91ABC">
      <w:pPr>
        <w:spacing w:line="360" w:lineRule="auto"/>
      </w:pPr>
    </w:p>
    <w:p w14:paraId="5A457821" w14:textId="3FDAB1CC" w:rsidR="00604BBA" w:rsidRDefault="00604BBA" w:rsidP="00F91ABC">
      <w:pPr>
        <w:spacing w:line="360" w:lineRule="auto"/>
      </w:pPr>
      <w:r>
        <w:t xml:space="preserve">Finally, for forage fish species for which we had productivity data (i.e., catch and abundance) and appropriate </w:t>
      </w:r>
      <w:proofErr w:type="spellStart"/>
      <w:r>
        <w:t>Ecopath</w:t>
      </w:r>
      <w:proofErr w:type="spellEnd"/>
      <w:r>
        <w:t xml:space="preserve"> models, we looked to see if recruitment estimates were also available in the RAM Legacy database.</w:t>
      </w:r>
    </w:p>
    <w:p w14:paraId="0BE44D39" w14:textId="77777777" w:rsidR="0005420F" w:rsidRDefault="0005420F" w:rsidP="00F91ABC">
      <w:pPr>
        <w:spacing w:line="360" w:lineRule="auto"/>
      </w:pPr>
    </w:p>
    <w:p w14:paraId="507334B6" w14:textId="533BC320" w:rsidR="0005420F" w:rsidRDefault="0005420F" w:rsidP="00F91ABC">
      <w:pPr>
        <w:spacing w:line="360" w:lineRule="auto"/>
      </w:pPr>
      <w:r>
        <w:t>The following table lists the prey stocks we have examined, and whether recruitment estimates are available in the RAM legacy database.</w:t>
      </w:r>
    </w:p>
    <w:tbl>
      <w:tblPr>
        <w:tblW w:w="6714" w:type="dxa"/>
        <w:tblLayout w:type="fixed"/>
        <w:tblCellMar>
          <w:left w:w="0" w:type="dxa"/>
          <w:right w:w="0" w:type="dxa"/>
        </w:tblCellMar>
        <w:tblLook w:val="0420" w:firstRow="1" w:lastRow="0" w:firstColumn="0" w:lastColumn="0" w:noHBand="0" w:noVBand="1"/>
      </w:tblPr>
      <w:tblGrid>
        <w:gridCol w:w="1944"/>
        <w:gridCol w:w="2970"/>
        <w:gridCol w:w="1800"/>
      </w:tblGrid>
      <w:tr w:rsidR="00DC3BCF" w:rsidRPr="0005420F" w14:paraId="7D9308E5" w14:textId="77777777" w:rsidTr="00DC3BCF">
        <w:trPr>
          <w:trHeight w:val="584"/>
        </w:trPr>
        <w:tc>
          <w:tcPr>
            <w:tcW w:w="1944" w:type="dxa"/>
            <w:tcBorders>
              <w:top w:val="single" w:sz="8" w:space="0" w:color="7C984A"/>
              <w:left w:val="single" w:sz="8" w:space="0" w:color="7C984A"/>
              <w:bottom w:val="single" w:sz="8" w:space="0" w:color="7C984A"/>
              <w:right w:val="nil"/>
            </w:tcBorders>
            <w:shd w:val="clear" w:color="auto" w:fill="7C984A"/>
            <w:tcMar>
              <w:top w:w="72" w:type="dxa"/>
              <w:left w:w="144" w:type="dxa"/>
              <w:bottom w:w="72" w:type="dxa"/>
              <w:right w:w="144" w:type="dxa"/>
            </w:tcMar>
            <w:hideMark/>
          </w:tcPr>
          <w:p w14:paraId="4288486E" w14:textId="77777777" w:rsidR="0005420F" w:rsidRPr="0005420F" w:rsidRDefault="0005420F" w:rsidP="0005420F">
            <w:r w:rsidRPr="0005420F">
              <w:rPr>
                <w:b/>
                <w:bCs/>
              </w:rPr>
              <w:t>Species</w:t>
            </w:r>
          </w:p>
        </w:tc>
        <w:tc>
          <w:tcPr>
            <w:tcW w:w="2970" w:type="dxa"/>
            <w:tcBorders>
              <w:top w:val="single" w:sz="8" w:space="0" w:color="7C984A"/>
              <w:left w:val="nil"/>
              <w:bottom w:val="single" w:sz="8" w:space="0" w:color="7C984A"/>
              <w:right w:val="nil"/>
            </w:tcBorders>
            <w:shd w:val="clear" w:color="auto" w:fill="7C984A"/>
            <w:tcMar>
              <w:top w:w="72" w:type="dxa"/>
              <w:left w:w="144" w:type="dxa"/>
              <w:bottom w:w="72" w:type="dxa"/>
              <w:right w:w="144" w:type="dxa"/>
            </w:tcMar>
            <w:hideMark/>
          </w:tcPr>
          <w:p w14:paraId="014F854C" w14:textId="77777777" w:rsidR="0005420F" w:rsidRPr="0005420F" w:rsidRDefault="0005420F" w:rsidP="0005420F">
            <w:r w:rsidRPr="0005420F">
              <w:rPr>
                <w:b/>
                <w:bCs/>
              </w:rPr>
              <w:t>Ecosystem</w:t>
            </w:r>
          </w:p>
        </w:tc>
        <w:tc>
          <w:tcPr>
            <w:tcW w:w="1800" w:type="dxa"/>
            <w:tcBorders>
              <w:top w:val="single" w:sz="8" w:space="0" w:color="7C984A"/>
              <w:left w:val="nil"/>
              <w:bottom w:val="single" w:sz="8" w:space="0" w:color="7C984A"/>
              <w:right w:val="single" w:sz="8" w:space="0" w:color="7C984A"/>
            </w:tcBorders>
            <w:shd w:val="clear" w:color="auto" w:fill="7C984A"/>
            <w:tcMar>
              <w:top w:w="72" w:type="dxa"/>
              <w:left w:w="144" w:type="dxa"/>
              <w:bottom w:w="72" w:type="dxa"/>
              <w:right w:w="144" w:type="dxa"/>
            </w:tcMar>
            <w:hideMark/>
          </w:tcPr>
          <w:p w14:paraId="62B96636" w14:textId="77777777" w:rsidR="0005420F" w:rsidRPr="0005420F" w:rsidRDefault="0005420F" w:rsidP="0005420F">
            <w:r w:rsidRPr="0005420F">
              <w:rPr>
                <w:b/>
                <w:bCs/>
              </w:rPr>
              <w:t>Recruitment?</w:t>
            </w:r>
          </w:p>
        </w:tc>
      </w:tr>
      <w:tr w:rsidR="00DC3BCF" w:rsidRPr="0005420F" w14:paraId="154B49A1" w14:textId="77777777" w:rsidTr="00DC3BCF">
        <w:trPr>
          <w:trHeight w:val="584"/>
        </w:trPr>
        <w:tc>
          <w:tcPr>
            <w:tcW w:w="1944" w:type="dxa"/>
            <w:tcBorders>
              <w:top w:val="single" w:sz="8" w:space="0" w:color="7C984A"/>
              <w:left w:val="single" w:sz="8" w:space="0" w:color="7C984A"/>
              <w:bottom w:val="single" w:sz="8" w:space="0" w:color="7C984A"/>
              <w:right w:val="nil"/>
            </w:tcBorders>
            <w:shd w:val="clear" w:color="auto" w:fill="ECEFE9"/>
            <w:tcMar>
              <w:top w:w="72" w:type="dxa"/>
              <w:left w:w="144" w:type="dxa"/>
              <w:bottom w:w="72" w:type="dxa"/>
              <w:right w:w="144" w:type="dxa"/>
            </w:tcMar>
            <w:hideMark/>
          </w:tcPr>
          <w:p w14:paraId="0CC93859" w14:textId="77777777" w:rsidR="0005420F" w:rsidRPr="0005420F" w:rsidRDefault="0005420F" w:rsidP="0005420F">
            <w:r w:rsidRPr="0005420F">
              <w:t>Atlantic herring</w:t>
            </w:r>
          </w:p>
        </w:tc>
        <w:tc>
          <w:tcPr>
            <w:tcW w:w="2970" w:type="dxa"/>
            <w:tcBorders>
              <w:top w:val="single" w:sz="8" w:space="0" w:color="7C984A"/>
              <w:left w:val="nil"/>
              <w:bottom w:val="single" w:sz="8" w:space="0" w:color="7C984A"/>
              <w:right w:val="nil"/>
            </w:tcBorders>
            <w:shd w:val="clear" w:color="auto" w:fill="ECEFE9"/>
            <w:tcMar>
              <w:top w:w="72" w:type="dxa"/>
              <w:left w:w="144" w:type="dxa"/>
              <w:bottom w:w="72" w:type="dxa"/>
              <w:right w:w="144" w:type="dxa"/>
            </w:tcMar>
            <w:hideMark/>
          </w:tcPr>
          <w:p w14:paraId="1E836B40" w14:textId="77777777" w:rsidR="0005420F" w:rsidRPr="0005420F" w:rsidRDefault="0005420F" w:rsidP="0005420F">
            <w:r w:rsidRPr="0005420F">
              <w:t>Baltic Sea</w:t>
            </w:r>
          </w:p>
        </w:tc>
        <w:tc>
          <w:tcPr>
            <w:tcW w:w="1800" w:type="dxa"/>
            <w:tcBorders>
              <w:top w:val="single" w:sz="8" w:space="0" w:color="7C984A"/>
              <w:left w:val="nil"/>
              <w:bottom w:val="single" w:sz="8" w:space="0" w:color="7C984A"/>
              <w:right w:val="single" w:sz="8" w:space="0" w:color="7C984A"/>
            </w:tcBorders>
            <w:shd w:val="clear" w:color="auto" w:fill="ECEFE9"/>
            <w:tcMar>
              <w:top w:w="72" w:type="dxa"/>
              <w:left w:w="144" w:type="dxa"/>
              <w:bottom w:w="72" w:type="dxa"/>
              <w:right w:w="144" w:type="dxa"/>
            </w:tcMar>
            <w:hideMark/>
          </w:tcPr>
          <w:p w14:paraId="32B64394" w14:textId="77777777" w:rsidR="0005420F" w:rsidRPr="0005420F" w:rsidRDefault="0005420F" w:rsidP="0005420F">
            <w:r w:rsidRPr="0005420F">
              <w:t>Yes</w:t>
            </w:r>
          </w:p>
        </w:tc>
      </w:tr>
      <w:tr w:rsidR="00DC3BCF" w:rsidRPr="0005420F" w14:paraId="3EE158EC" w14:textId="77777777" w:rsidTr="00DC3BCF">
        <w:trPr>
          <w:trHeight w:val="584"/>
        </w:trPr>
        <w:tc>
          <w:tcPr>
            <w:tcW w:w="1944" w:type="dxa"/>
            <w:tcBorders>
              <w:top w:val="single" w:sz="8" w:space="0" w:color="7C984A"/>
              <w:left w:val="single" w:sz="8" w:space="0" w:color="7C984A"/>
              <w:bottom w:val="single" w:sz="8" w:space="0" w:color="7C984A"/>
              <w:right w:val="nil"/>
            </w:tcBorders>
            <w:shd w:val="clear" w:color="auto" w:fill="auto"/>
            <w:tcMar>
              <w:top w:w="72" w:type="dxa"/>
              <w:left w:w="144" w:type="dxa"/>
              <w:bottom w:w="72" w:type="dxa"/>
              <w:right w:w="144" w:type="dxa"/>
            </w:tcMar>
            <w:hideMark/>
          </w:tcPr>
          <w:p w14:paraId="04545632" w14:textId="77777777" w:rsidR="0005420F" w:rsidRPr="0005420F" w:rsidRDefault="0005420F" w:rsidP="0005420F">
            <w:r w:rsidRPr="0005420F">
              <w:t>Sprat</w:t>
            </w:r>
          </w:p>
        </w:tc>
        <w:tc>
          <w:tcPr>
            <w:tcW w:w="2970" w:type="dxa"/>
            <w:tcBorders>
              <w:top w:val="single" w:sz="8" w:space="0" w:color="7C984A"/>
              <w:left w:val="nil"/>
              <w:bottom w:val="single" w:sz="8" w:space="0" w:color="7C984A"/>
              <w:right w:val="nil"/>
            </w:tcBorders>
            <w:shd w:val="clear" w:color="auto" w:fill="auto"/>
            <w:tcMar>
              <w:top w:w="72" w:type="dxa"/>
              <w:left w:w="144" w:type="dxa"/>
              <w:bottom w:w="72" w:type="dxa"/>
              <w:right w:w="144" w:type="dxa"/>
            </w:tcMar>
            <w:hideMark/>
          </w:tcPr>
          <w:p w14:paraId="327B7230" w14:textId="77777777" w:rsidR="0005420F" w:rsidRPr="0005420F" w:rsidRDefault="0005420F" w:rsidP="0005420F">
            <w:r w:rsidRPr="0005420F">
              <w:t>Baltic Sea</w:t>
            </w:r>
          </w:p>
        </w:tc>
        <w:tc>
          <w:tcPr>
            <w:tcW w:w="1800" w:type="dxa"/>
            <w:tcBorders>
              <w:top w:val="single" w:sz="8" w:space="0" w:color="7C984A"/>
              <w:left w:val="nil"/>
              <w:bottom w:val="single" w:sz="8" w:space="0" w:color="7C984A"/>
              <w:right w:val="single" w:sz="8" w:space="0" w:color="7C984A"/>
            </w:tcBorders>
            <w:shd w:val="clear" w:color="auto" w:fill="auto"/>
            <w:tcMar>
              <w:top w:w="72" w:type="dxa"/>
              <w:left w:w="144" w:type="dxa"/>
              <w:bottom w:w="72" w:type="dxa"/>
              <w:right w:w="144" w:type="dxa"/>
            </w:tcMar>
            <w:hideMark/>
          </w:tcPr>
          <w:p w14:paraId="44D873DA" w14:textId="77777777" w:rsidR="0005420F" w:rsidRPr="0005420F" w:rsidRDefault="0005420F" w:rsidP="0005420F">
            <w:r w:rsidRPr="0005420F">
              <w:t>Yes</w:t>
            </w:r>
          </w:p>
        </w:tc>
      </w:tr>
      <w:tr w:rsidR="00DC3BCF" w:rsidRPr="0005420F" w14:paraId="6D8BB483" w14:textId="77777777" w:rsidTr="00DC3BCF">
        <w:trPr>
          <w:trHeight w:val="584"/>
        </w:trPr>
        <w:tc>
          <w:tcPr>
            <w:tcW w:w="1944" w:type="dxa"/>
            <w:tcBorders>
              <w:top w:val="single" w:sz="8" w:space="0" w:color="7C984A"/>
              <w:left w:val="single" w:sz="8" w:space="0" w:color="7C984A"/>
              <w:bottom w:val="single" w:sz="8" w:space="0" w:color="7C984A"/>
              <w:right w:val="nil"/>
            </w:tcBorders>
            <w:shd w:val="clear" w:color="auto" w:fill="ECEFE9"/>
            <w:tcMar>
              <w:top w:w="72" w:type="dxa"/>
              <w:left w:w="144" w:type="dxa"/>
              <w:bottom w:w="72" w:type="dxa"/>
              <w:right w:w="144" w:type="dxa"/>
            </w:tcMar>
            <w:hideMark/>
          </w:tcPr>
          <w:p w14:paraId="661D30B2" w14:textId="77777777" w:rsidR="0005420F" w:rsidRPr="0005420F" w:rsidRDefault="0005420F" w:rsidP="0005420F">
            <w:r w:rsidRPr="0005420F">
              <w:t>Atlantic herring</w:t>
            </w:r>
          </w:p>
        </w:tc>
        <w:tc>
          <w:tcPr>
            <w:tcW w:w="2970" w:type="dxa"/>
            <w:tcBorders>
              <w:top w:val="single" w:sz="8" w:space="0" w:color="7C984A"/>
              <w:left w:val="nil"/>
              <w:bottom w:val="single" w:sz="8" w:space="0" w:color="7C984A"/>
              <w:right w:val="nil"/>
            </w:tcBorders>
            <w:shd w:val="clear" w:color="auto" w:fill="ECEFE9"/>
            <w:tcMar>
              <w:top w:w="72" w:type="dxa"/>
              <w:left w:w="144" w:type="dxa"/>
              <w:bottom w:w="72" w:type="dxa"/>
              <w:right w:w="144" w:type="dxa"/>
            </w:tcMar>
            <w:hideMark/>
          </w:tcPr>
          <w:p w14:paraId="08E20A23" w14:textId="77777777" w:rsidR="0005420F" w:rsidRPr="0005420F" w:rsidRDefault="0005420F" w:rsidP="0005420F">
            <w:r w:rsidRPr="0005420F">
              <w:t>Barents Sea</w:t>
            </w:r>
          </w:p>
        </w:tc>
        <w:tc>
          <w:tcPr>
            <w:tcW w:w="1800" w:type="dxa"/>
            <w:tcBorders>
              <w:top w:val="single" w:sz="8" w:space="0" w:color="7C984A"/>
              <w:left w:val="nil"/>
              <w:bottom w:val="single" w:sz="8" w:space="0" w:color="7C984A"/>
              <w:right w:val="single" w:sz="8" w:space="0" w:color="7C984A"/>
            </w:tcBorders>
            <w:shd w:val="clear" w:color="auto" w:fill="ECEFE9"/>
            <w:tcMar>
              <w:top w:w="72" w:type="dxa"/>
              <w:left w:w="144" w:type="dxa"/>
              <w:bottom w:w="72" w:type="dxa"/>
              <w:right w:w="144" w:type="dxa"/>
            </w:tcMar>
            <w:hideMark/>
          </w:tcPr>
          <w:p w14:paraId="62ABA2A6" w14:textId="77777777" w:rsidR="0005420F" w:rsidRPr="0005420F" w:rsidRDefault="0005420F" w:rsidP="0005420F">
            <w:r w:rsidRPr="0005420F">
              <w:t>No</w:t>
            </w:r>
          </w:p>
        </w:tc>
      </w:tr>
      <w:tr w:rsidR="00DC3BCF" w:rsidRPr="0005420F" w14:paraId="52FB6717" w14:textId="77777777" w:rsidTr="00DC3BCF">
        <w:trPr>
          <w:trHeight w:val="584"/>
        </w:trPr>
        <w:tc>
          <w:tcPr>
            <w:tcW w:w="1944" w:type="dxa"/>
            <w:tcBorders>
              <w:top w:val="single" w:sz="8" w:space="0" w:color="7C984A"/>
              <w:left w:val="single" w:sz="8" w:space="0" w:color="7C984A"/>
              <w:bottom w:val="single" w:sz="8" w:space="0" w:color="7C984A"/>
              <w:right w:val="nil"/>
            </w:tcBorders>
            <w:shd w:val="clear" w:color="auto" w:fill="auto"/>
            <w:tcMar>
              <w:top w:w="72" w:type="dxa"/>
              <w:left w:w="144" w:type="dxa"/>
              <w:bottom w:w="72" w:type="dxa"/>
              <w:right w:w="144" w:type="dxa"/>
            </w:tcMar>
            <w:hideMark/>
          </w:tcPr>
          <w:p w14:paraId="2398E93F" w14:textId="77777777" w:rsidR="0005420F" w:rsidRPr="0005420F" w:rsidRDefault="0005420F" w:rsidP="0005420F">
            <w:r w:rsidRPr="0005420F">
              <w:t>Capelin</w:t>
            </w:r>
          </w:p>
        </w:tc>
        <w:tc>
          <w:tcPr>
            <w:tcW w:w="2970" w:type="dxa"/>
            <w:tcBorders>
              <w:top w:val="single" w:sz="8" w:space="0" w:color="7C984A"/>
              <w:left w:val="nil"/>
              <w:bottom w:val="single" w:sz="8" w:space="0" w:color="7C984A"/>
              <w:right w:val="nil"/>
            </w:tcBorders>
            <w:shd w:val="clear" w:color="auto" w:fill="auto"/>
            <w:tcMar>
              <w:top w:w="72" w:type="dxa"/>
              <w:left w:w="144" w:type="dxa"/>
              <w:bottom w:w="72" w:type="dxa"/>
              <w:right w:w="144" w:type="dxa"/>
            </w:tcMar>
            <w:hideMark/>
          </w:tcPr>
          <w:p w14:paraId="3C38DFD7" w14:textId="77777777" w:rsidR="0005420F" w:rsidRPr="0005420F" w:rsidRDefault="0005420F" w:rsidP="0005420F">
            <w:r w:rsidRPr="0005420F">
              <w:t>Barents Sea</w:t>
            </w:r>
          </w:p>
        </w:tc>
        <w:tc>
          <w:tcPr>
            <w:tcW w:w="1800" w:type="dxa"/>
            <w:tcBorders>
              <w:top w:val="single" w:sz="8" w:space="0" w:color="7C984A"/>
              <w:left w:val="nil"/>
              <w:bottom w:val="single" w:sz="8" w:space="0" w:color="7C984A"/>
              <w:right w:val="single" w:sz="8" w:space="0" w:color="7C984A"/>
            </w:tcBorders>
            <w:shd w:val="clear" w:color="auto" w:fill="auto"/>
            <w:tcMar>
              <w:top w:w="72" w:type="dxa"/>
              <w:left w:w="144" w:type="dxa"/>
              <w:bottom w:w="72" w:type="dxa"/>
              <w:right w:w="144" w:type="dxa"/>
            </w:tcMar>
            <w:hideMark/>
          </w:tcPr>
          <w:p w14:paraId="6CF01FA8" w14:textId="77777777" w:rsidR="0005420F" w:rsidRPr="0005420F" w:rsidRDefault="0005420F" w:rsidP="0005420F">
            <w:r w:rsidRPr="0005420F">
              <w:t>Yes</w:t>
            </w:r>
          </w:p>
        </w:tc>
      </w:tr>
      <w:tr w:rsidR="00DC3BCF" w:rsidRPr="0005420F" w14:paraId="29E8C0F2" w14:textId="77777777" w:rsidTr="00DC3BCF">
        <w:trPr>
          <w:trHeight w:val="584"/>
        </w:trPr>
        <w:tc>
          <w:tcPr>
            <w:tcW w:w="1944" w:type="dxa"/>
            <w:tcBorders>
              <w:top w:val="single" w:sz="8" w:space="0" w:color="7C984A"/>
              <w:left w:val="single" w:sz="8" w:space="0" w:color="7C984A"/>
              <w:bottom w:val="single" w:sz="8" w:space="0" w:color="7C984A"/>
              <w:right w:val="nil"/>
            </w:tcBorders>
            <w:shd w:val="clear" w:color="auto" w:fill="ECEFE9"/>
            <w:tcMar>
              <w:top w:w="72" w:type="dxa"/>
              <w:left w:w="144" w:type="dxa"/>
              <w:bottom w:w="72" w:type="dxa"/>
              <w:right w:w="144" w:type="dxa"/>
            </w:tcMar>
            <w:hideMark/>
          </w:tcPr>
          <w:p w14:paraId="11AECF53" w14:textId="77777777" w:rsidR="0005420F" w:rsidRPr="0005420F" w:rsidRDefault="0005420F" w:rsidP="0005420F">
            <w:r w:rsidRPr="0005420F">
              <w:t>Pacific herring</w:t>
            </w:r>
          </w:p>
        </w:tc>
        <w:tc>
          <w:tcPr>
            <w:tcW w:w="2970" w:type="dxa"/>
            <w:tcBorders>
              <w:top w:val="single" w:sz="8" w:space="0" w:color="7C984A"/>
              <w:left w:val="nil"/>
              <w:bottom w:val="single" w:sz="8" w:space="0" w:color="7C984A"/>
              <w:right w:val="nil"/>
            </w:tcBorders>
            <w:shd w:val="clear" w:color="auto" w:fill="ECEFE9"/>
            <w:tcMar>
              <w:top w:w="72" w:type="dxa"/>
              <w:left w:w="144" w:type="dxa"/>
              <w:bottom w:w="72" w:type="dxa"/>
              <w:right w:w="144" w:type="dxa"/>
            </w:tcMar>
            <w:hideMark/>
          </w:tcPr>
          <w:p w14:paraId="7A546131" w14:textId="77777777" w:rsidR="0005420F" w:rsidRPr="0005420F" w:rsidRDefault="0005420F" w:rsidP="0005420F">
            <w:r w:rsidRPr="0005420F">
              <w:t>Gulf of Alaska</w:t>
            </w:r>
          </w:p>
        </w:tc>
        <w:tc>
          <w:tcPr>
            <w:tcW w:w="1800" w:type="dxa"/>
            <w:tcBorders>
              <w:top w:val="single" w:sz="8" w:space="0" w:color="7C984A"/>
              <w:left w:val="nil"/>
              <w:bottom w:val="single" w:sz="8" w:space="0" w:color="7C984A"/>
              <w:right w:val="single" w:sz="8" w:space="0" w:color="7C984A"/>
            </w:tcBorders>
            <w:shd w:val="clear" w:color="auto" w:fill="ECEFE9"/>
            <w:tcMar>
              <w:top w:w="72" w:type="dxa"/>
              <w:left w:w="144" w:type="dxa"/>
              <w:bottom w:w="72" w:type="dxa"/>
              <w:right w:w="144" w:type="dxa"/>
            </w:tcMar>
            <w:hideMark/>
          </w:tcPr>
          <w:p w14:paraId="12217DEE" w14:textId="77777777" w:rsidR="0005420F" w:rsidRPr="0005420F" w:rsidRDefault="0005420F" w:rsidP="0005420F">
            <w:r w:rsidRPr="0005420F">
              <w:t>No</w:t>
            </w:r>
          </w:p>
        </w:tc>
      </w:tr>
      <w:tr w:rsidR="00DC3BCF" w:rsidRPr="0005420F" w14:paraId="4325FB1E" w14:textId="77777777" w:rsidTr="00DC3BCF">
        <w:trPr>
          <w:trHeight w:val="584"/>
        </w:trPr>
        <w:tc>
          <w:tcPr>
            <w:tcW w:w="1944" w:type="dxa"/>
            <w:tcBorders>
              <w:top w:val="single" w:sz="8" w:space="0" w:color="7C984A"/>
              <w:left w:val="single" w:sz="8" w:space="0" w:color="7C984A"/>
              <w:bottom w:val="single" w:sz="8" w:space="0" w:color="7C984A"/>
              <w:right w:val="nil"/>
            </w:tcBorders>
            <w:shd w:val="clear" w:color="auto" w:fill="auto"/>
            <w:tcMar>
              <w:top w:w="72" w:type="dxa"/>
              <w:left w:w="144" w:type="dxa"/>
              <w:bottom w:w="72" w:type="dxa"/>
              <w:right w:w="144" w:type="dxa"/>
            </w:tcMar>
            <w:hideMark/>
          </w:tcPr>
          <w:p w14:paraId="613EC134" w14:textId="77777777" w:rsidR="0005420F" w:rsidRPr="0005420F" w:rsidRDefault="0005420F" w:rsidP="0005420F">
            <w:r w:rsidRPr="0005420F">
              <w:t>Pacific herring</w:t>
            </w:r>
          </w:p>
        </w:tc>
        <w:tc>
          <w:tcPr>
            <w:tcW w:w="2970" w:type="dxa"/>
            <w:tcBorders>
              <w:top w:val="single" w:sz="8" w:space="0" w:color="7C984A"/>
              <w:left w:val="nil"/>
              <w:bottom w:val="single" w:sz="8" w:space="0" w:color="7C984A"/>
              <w:right w:val="nil"/>
            </w:tcBorders>
            <w:shd w:val="clear" w:color="auto" w:fill="auto"/>
            <w:tcMar>
              <w:top w:w="72" w:type="dxa"/>
              <w:left w:w="144" w:type="dxa"/>
              <w:bottom w:w="72" w:type="dxa"/>
              <w:right w:w="144" w:type="dxa"/>
            </w:tcMar>
            <w:hideMark/>
          </w:tcPr>
          <w:p w14:paraId="3F86D80F" w14:textId="77777777" w:rsidR="0005420F" w:rsidRPr="0005420F" w:rsidRDefault="0005420F" w:rsidP="0005420F">
            <w:r w:rsidRPr="0005420F">
              <w:t>Hecate Strait</w:t>
            </w:r>
          </w:p>
        </w:tc>
        <w:tc>
          <w:tcPr>
            <w:tcW w:w="1800" w:type="dxa"/>
            <w:tcBorders>
              <w:top w:val="single" w:sz="8" w:space="0" w:color="7C984A"/>
              <w:left w:val="nil"/>
              <w:bottom w:val="single" w:sz="8" w:space="0" w:color="7C984A"/>
              <w:right w:val="single" w:sz="8" w:space="0" w:color="7C984A"/>
            </w:tcBorders>
            <w:shd w:val="clear" w:color="auto" w:fill="auto"/>
            <w:tcMar>
              <w:top w:w="72" w:type="dxa"/>
              <w:left w:w="144" w:type="dxa"/>
              <w:bottom w:w="72" w:type="dxa"/>
              <w:right w:w="144" w:type="dxa"/>
            </w:tcMar>
            <w:hideMark/>
          </w:tcPr>
          <w:p w14:paraId="331B8E11" w14:textId="77777777" w:rsidR="0005420F" w:rsidRPr="0005420F" w:rsidRDefault="0005420F" w:rsidP="0005420F">
            <w:r w:rsidRPr="0005420F">
              <w:t>Yes</w:t>
            </w:r>
          </w:p>
        </w:tc>
      </w:tr>
      <w:tr w:rsidR="00DC3BCF" w:rsidRPr="0005420F" w14:paraId="4DB29189" w14:textId="77777777" w:rsidTr="00DC3BCF">
        <w:trPr>
          <w:trHeight w:val="584"/>
        </w:trPr>
        <w:tc>
          <w:tcPr>
            <w:tcW w:w="1944" w:type="dxa"/>
            <w:tcBorders>
              <w:top w:val="single" w:sz="8" w:space="0" w:color="7C984A"/>
              <w:left w:val="single" w:sz="8" w:space="0" w:color="7C984A"/>
              <w:bottom w:val="single" w:sz="8" w:space="0" w:color="7C984A"/>
              <w:right w:val="nil"/>
            </w:tcBorders>
            <w:shd w:val="clear" w:color="auto" w:fill="ECEFE9"/>
            <w:tcMar>
              <w:top w:w="72" w:type="dxa"/>
              <w:left w:w="144" w:type="dxa"/>
              <w:bottom w:w="72" w:type="dxa"/>
              <w:right w:w="144" w:type="dxa"/>
            </w:tcMar>
            <w:hideMark/>
          </w:tcPr>
          <w:p w14:paraId="231F78AE" w14:textId="77777777" w:rsidR="0005420F" w:rsidRPr="0005420F" w:rsidRDefault="0005420F" w:rsidP="0005420F">
            <w:r w:rsidRPr="0005420F">
              <w:t>Atlantic herring</w:t>
            </w:r>
          </w:p>
        </w:tc>
        <w:tc>
          <w:tcPr>
            <w:tcW w:w="2970" w:type="dxa"/>
            <w:tcBorders>
              <w:top w:val="single" w:sz="8" w:space="0" w:color="7C984A"/>
              <w:left w:val="nil"/>
              <w:bottom w:val="single" w:sz="8" w:space="0" w:color="7C984A"/>
              <w:right w:val="nil"/>
            </w:tcBorders>
            <w:shd w:val="clear" w:color="auto" w:fill="ECEFE9"/>
            <w:tcMar>
              <w:top w:w="72" w:type="dxa"/>
              <w:left w:w="144" w:type="dxa"/>
              <w:bottom w:w="72" w:type="dxa"/>
              <w:right w:w="144" w:type="dxa"/>
            </w:tcMar>
            <w:hideMark/>
          </w:tcPr>
          <w:p w14:paraId="09656955" w14:textId="77777777" w:rsidR="0005420F" w:rsidRPr="0005420F" w:rsidRDefault="0005420F" w:rsidP="0005420F">
            <w:r w:rsidRPr="0005420F">
              <w:t>North Sea</w:t>
            </w:r>
          </w:p>
        </w:tc>
        <w:tc>
          <w:tcPr>
            <w:tcW w:w="1800" w:type="dxa"/>
            <w:tcBorders>
              <w:top w:val="single" w:sz="8" w:space="0" w:color="7C984A"/>
              <w:left w:val="nil"/>
              <w:bottom w:val="single" w:sz="8" w:space="0" w:color="7C984A"/>
              <w:right w:val="single" w:sz="8" w:space="0" w:color="7C984A"/>
            </w:tcBorders>
            <w:shd w:val="clear" w:color="auto" w:fill="ECEFE9"/>
            <w:tcMar>
              <w:top w:w="72" w:type="dxa"/>
              <w:left w:w="144" w:type="dxa"/>
              <w:bottom w:w="72" w:type="dxa"/>
              <w:right w:w="144" w:type="dxa"/>
            </w:tcMar>
            <w:hideMark/>
          </w:tcPr>
          <w:p w14:paraId="12868540" w14:textId="77777777" w:rsidR="0005420F" w:rsidRPr="0005420F" w:rsidRDefault="0005420F" w:rsidP="0005420F">
            <w:r w:rsidRPr="0005420F">
              <w:t>Yes</w:t>
            </w:r>
          </w:p>
        </w:tc>
      </w:tr>
      <w:tr w:rsidR="00DC3BCF" w:rsidRPr="0005420F" w14:paraId="2A9ADD5E" w14:textId="77777777" w:rsidTr="00DC3BCF">
        <w:trPr>
          <w:trHeight w:val="584"/>
        </w:trPr>
        <w:tc>
          <w:tcPr>
            <w:tcW w:w="1944" w:type="dxa"/>
            <w:tcBorders>
              <w:top w:val="single" w:sz="8" w:space="0" w:color="7C984A"/>
              <w:left w:val="single" w:sz="8" w:space="0" w:color="7C984A"/>
              <w:bottom w:val="single" w:sz="8" w:space="0" w:color="7C984A"/>
              <w:right w:val="nil"/>
            </w:tcBorders>
            <w:shd w:val="clear" w:color="auto" w:fill="auto"/>
            <w:tcMar>
              <w:top w:w="72" w:type="dxa"/>
              <w:left w:w="144" w:type="dxa"/>
              <w:bottom w:w="72" w:type="dxa"/>
              <w:right w:w="144" w:type="dxa"/>
            </w:tcMar>
            <w:hideMark/>
          </w:tcPr>
          <w:p w14:paraId="568611D4" w14:textId="77777777" w:rsidR="0005420F" w:rsidRPr="0005420F" w:rsidRDefault="0005420F" w:rsidP="0005420F">
            <w:r w:rsidRPr="0005420F">
              <w:t xml:space="preserve">Lesser </w:t>
            </w:r>
            <w:proofErr w:type="spellStart"/>
            <w:r w:rsidRPr="0005420F">
              <w:t>sandeel</w:t>
            </w:r>
            <w:proofErr w:type="spellEnd"/>
          </w:p>
        </w:tc>
        <w:tc>
          <w:tcPr>
            <w:tcW w:w="2970" w:type="dxa"/>
            <w:tcBorders>
              <w:top w:val="single" w:sz="8" w:space="0" w:color="7C984A"/>
              <w:left w:val="nil"/>
              <w:bottom w:val="single" w:sz="8" w:space="0" w:color="7C984A"/>
              <w:right w:val="nil"/>
            </w:tcBorders>
            <w:shd w:val="clear" w:color="auto" w:fill="auto"/>
            <w:tcMar>
              <w:top w:w="72" w:type="dxa"/>
              <w:left w:w="144" w:type="dxa"/>
              <w:bottom w:w="72" w:type="dxa"/>
              <w:right w:w="144" w:type="dxa"/>
            </w:tcMar>
            <w:hideMark/>
          </w:tcPr>
          <w:p w14:paraId="7066E2C8" w14:textId="77777777" w:rsidR="0005420F" w:rsidRPr="0005420F" w:rsidRDefault="0005420F" w:rsidP="0005420F">
            <w:r w:rsidRPr="0005420F">
              <w:t>North Sea</w:t>
            </w:r>
          </w:p>
        </w:tc>
        <w:tc>
          <w:tcPr>
            <w:tcW w:w="1800" w:type="dxa"/>
            <w:tcBorders>
              <w:top w:val="single" w:sz="8" w:space="0" w:color="7C984A"/>
              <w:left w:val="nil"/>
              <w:bottom w:val="single" w:sz="8" w:space="0" w:color="7C984A"/>
              <w:right w:val="single" w:sz="8" w:space="0" w:color="7C984A"/>
            </w:tcBorders>
            <w:shd w:val="clear" w:color="auto" w:fill="auto"/>
            <w:tcMar>
              <w:top w:w="72" w:type="dxa"/>
              <w:left w:w="144" w:type="dxa"/>
              <w:bottom w:w="72" w:type="dxa"/>
              <w:right w:w="144" w:type="dxa"/>
            </w:tcMar>
            <w:hideMark/>
          </w:tcPr>
          <w:p w14:paraId="3616FAA8" w14:textId="77777777" w:rsidR="0005420F" w:rsidRPr="0005420F" w:rsidRDefault="0005420F" w:rsidP="0005420F">
            <w:r w:rsidRPr="0005420F">
              <w:t>No</w:t>
            </w:r>
          </w:p>
        </w:tc>
      </w:tr>
      <w:tr w:rsidR="00DC3BCF" w:rsidRPr="0005420F" w14:paraId="37138FE6" w14:textId="77777777" w:rsidTr="00DC3BCF">
        <w:trPr>
          <w:trHeight w:val="584"/>
        </w:trPr>
        <w:tc>
          <w:tcPr>
            <w:tcW w:w="1944" w:type="dxa"/>
            <w:tcBorders>
              <w:top w:val="single" w:sz="8" w:space="0" w:color="7C984A"/>
              <w:left w:val="single" w:sz="8" w:space="0" w:color="7C984A"/>
              <w:bottom w:val="single" w:sz="8" w:space="0" w:color="7C984A"/>
              <w:right w:val="nil"/>
            </w:tcBorders>
            <w:shd w:val="clear" w:color="auto" w:fill="ECEFE9"/>
            <w:tcMar>
              <w:top w:w="72" w:type="dxa"/>
              <w:left w:w="144" w:type="dxa"/>
              <w:bottom w:w="72" w:type="dxa"/>
              <w:right w:w="144" w:type="dxa"/>
            </w:tcMar>
            <w:hideMark/>
          </w:tcPr>
          <w:p w14:paraId="122B2CED" w14:textId="77777777" w:rsidR="0005420F" w:rsidRPr="0005420F" w:rsidRDefault="0005420F" w:rsidP="0005420F">
            <w:r w:rsidRPr="0005420F">
              <w:t>Atlantic herring</w:t>
            </w:r>
          </w:p>
        </w:tc>
        <w:tc>
          <w:tcPr>
            <w:tcW w:w="2970" w:type="dxa"/>
            <w:tcBorders>
              <w:top w:val="single" w:sz="8" w:space="0" w:color="7C984A"/>
              <w:left w:val="nil"/>
              <w:bottom w:val="single" w:sz="8" w:space="0" w:color="7C984A"/>
              <w:right w:val="nil"/>
            </w:tcBorders>
            <w:shd w:val="clear" w:color="auto" w:fill="ECEFE9"/>
            <w:tcMar>
              <w:top w:w="72" w:type="dxa"/>
              <w:left w:w="144" w:type="dxa"/>
              <w:bottom w:w="72" w:type="dxa"/>
              <w:right w:w="144" w:type="dxa"/>
            </w:tcMar>
            <w:hideMark/>
          </w:tcPr>
          <w:p w14:paraId="1D674868" w14:textId="77777777" w:rsidR="0005420F" w:rsidRPr="0005420F" w:rsidRDefault="0005420F" w:rsidP="0005420F">
            <w:r w:rsidRPr="0005420F">
              <w:t>South Gulf of St. Lawrence</w:t>
            </w:r>
          </w:p>
        </w:tc>
        <w:tc>
          <w:tcPr>
            <w:tcW w:w="1800" w:type="dxa"/>
            <w:tcBorders>
              <w:top w:val="single" w:sz="8" w:space="0" w:color="7C984A"/>
              <w:left w:val="nil"/>
              <w:bottom w:val="single" w:sz="8" w:space="0" w:color="7C984A"/>
              <w:right w:val="single" w:sz="8" w:space="0" w:color="7C984A"/>
            </w:tcBorders>
            <w:shd w:val="clear" w:color="auto" w:fill="ECEFE9"/>
            <w:tcMar>
              <w:top w:w="72" w:type="dxa"/>
              <w:left w:w="144" w:type="dxa"/>
              <w:bottom w:w="72" w:type="dxa"/>
              <w:right w:w="144" w:type="dxa"/>
            </w:tcMar>
            <w:hideMark/>
          </w:tcPr>
          <w:p w14:paraId="1E517C20" w14:textId="77777777" w:rsidR="0005420F" w:rsidRPr="0005420F" w:rsidRDefault="0005420F" w:rsidP="0005420F">
            <w:r w:rsidRPr="0005420F">
              <w:t>Yes</w:t>
            </w:r>
          </w:p>
        </w:tc>
      </w:tr>
      <w:tr w:rsidR="00DC3BCF" w:rsidRPr="0005420F" w14:paraId="7CB62C89" w14:textId="77777777" w:rsidTr="00DC3BCF">
        <w:trPr>
          <w:trHeight w:val="584"/>
        </w:trPr>
        <w:tc>
          <w:tcPr>
            <w:tcW w:w="1944" w:type="dxa"/>
            <w:tcBorders>
              <w:top w:val="single" w:sz="8" w:space="0" w:color="7C984A"/>
              <w:left w:val="single" w:sz="8" w:space="0" w:color="7C984A"/>
              <w:bottom w:val="single" w:sz="8" w:space="0" w:color="7C984A"/>
              <w:right w:val="nil"/>
            </w:tcBorders>
            <w:shd w:val="clear" w:color="auto" w:fill="auto"/>
            <w:tcMar>
              <w:top w:w="72" w:type="dxa"/>
              <w:left w:w="144" w:type="dxa"/>
              <w:bottom w:w="72" w:type="dxa"/>
              <w:right w:w="144" w:type="dxa"/>
            </w:tcMar>
            <w:hideMark/>
          </w:tcPr>
          <w:p w14:paraId="04842DD8" w14:textId="77777777" w:rsidR="0005420F" w:rsidRPr="0005420F" w:rsidRDefault="0005420F" w:rsidP="0005420F">
            <w:r w:rsidRPr="0005420F">
              <w:t>Capelin</w:t>
            </w:r>
          </w:p>
        </w:tc>
        <w:tc>
          <w:tcPr>
            <w:tcW w:w="2970" w:type="dxa"/>
            <w:tcBorders>
              <w:top w:val="single" w:sz="8" w:space="0" w:color="7C984A"/>
              <w:left w:val="nil"/>
              <w:bottom w:val="single" w:sz="8" w:space="0" w:color="7C984A"/>
              <w:right w:val="nil"/>
            </w:tcBorders>
            <w:shd w:val="clear" w:color="auto" w:fill="auto"/>
            <w:tcMar>
              <w:top w:w="72" w:type="dxa"/>
              <w:left w:w="144" w:type="dxa"/>
              <w:bottom w:w="72" w:type="dxa"/>
              <w:right w:w="144" w:type="dxa"/>
            </w:tcMar>
            <w:hideMark/>
          </w:tcPr>
          <w:p w14:paraId="5DDF6F4A" w14:textId="77777777" w:rsidR="0005420F" w:rsidRPr="0005420F" w:rsidRDefault="0005420F" w:rsidP="0005420F">
            <w:r w:rsidRPr="0005420F">
              <w:t>South Gulf of St. Lawrence</w:t>
            </w:r>
          </w:p>
        </w:tc>
        <w:tc>
          <w:tcPr>
            <w:tcW w:w="1800" w:type="dxa"/>
            <w:tcBorders>
              <w:top w:val="single" w:sz="8" w:space="0" w:color="7C984A"/>
              <w:left w:val="nil"/>
              <w:bottom w:val="single" w:sz="8" w:space="0" w:color="7C984A"/>
              <w:right w:val="single" w:sz="8" w:space="0" w:color="7C984A"/>
            </w:tcBorders>
            <w:shd w:val="clear" w:color="auto" w:fill="auto"/>
            <w:tcMar>
              <w:top w:w="72" w:type="dxa"/>
              <w:left w:w="144" w:type="dxa"/>
              <w:bottom w:w="72" w:type="dxa"/>
              <w:right w:w="144" w:type="dxa"/>
            </w:tcMar>
            <w:hideMark/>
          </w:tcPr>
          <w:p w14:paraId="5FBD5015" w14:textId="77777777" w:rsidR="0005420F" w:rsidRPr="0005420F" w:rsidRDefault="0005420F" w:rsidP="0005420F">
            <w:r w:rsidRPr="0005420F">
              <w:t>No</w:t>
            </w:r>
          </w:p>
        </w:tc>
      </w:tr>
      <w:tr w:rsidR="00DC3BCF" w:rsidRPr="0005420F" w14:paraId="0486567E" w14:textId="77777777" w:rsidTr="00DC3BCF">
        <w:trPr>
          <w:trHeight w:val="584"/>
        </w:trPr>
        <w:tc>
          <w:tcPr>
            <w:tcW w:w="1944" w:type="dxa"/>
            <w:tcBorders>
              <w:top w:val="single" w:sz="8" w:space="0" w:color="7C984A"/>
              <w:left w:val="single" w:sz="8" w:space="0" w:color="7C984A"/>
              <w:bottom w:val="single" w:sz="8" w:space="0" w:color="7C984A"/>
              <w:right w:val="nil"/>
            </w:tcBorders>
            <w:shd w:val="clear" w:color="auto" w:fill="ECEFE9"/>
            <w:tcMar>
              <w:top w:w="72" w:type="dxa"/>
              <w:left w:w="144" w:type="dxa"/>
              <w:bottom w:w="72" w:type="dxa"/>
              <w:right w:w="144" w:type="dxa"/>
            </w:tcMar>
            <w:hideMark/>
          </w:tcPr>
          <w:p w14:paraId="73D78E16" w14:textId="77777777" w:rsidR="0005420F" w:rsidRPr="0005420F" w:rsidRDefault="0005420F" w:rsidP="0005420F">
            <w:r w:rsidRPr="0005420F">
              <w:t>Atlantic herring</w:t>
            </w:r>
          </w:p>
        </w:tc>
        <w:tc>
          <w:tcPr>
            <w:tcW w:w="2970" w:type="dxa"/>
            <w:tcBorders>
              <w:top w:val="single" w:sz="8" w:space="0" w:color="7C984A"/>
              <w:left w:val="nil"/>
              <w:bottom w:val="single" w:sz="8" w:space="0" w:color="7C984A"/>
              <w:right w:val="nil"/>
            </w:tcBorders>
            <w:shd w:val="clear" w:color="auto" w:fill="ECEFE9"/>
            <w:tcMar>
              <w:top w:w="72" w:type="dxa"/>
              <w:left w:w="144" w:type="dxa"/>
              <w:bottom w:w="72" w:type="dxa"/>
              <w:right w:w="144" w:type="dxa"/>
            </w:tcMar>
            <w:hideMark/>
          </w:tcPr>
          <w:p w14:paraId="2F72C7D2" w14:textId="77777777" w:rsidR="0005420F" w:rsidRPr="0005420F" w:rsidRDefault="0005420F" w:rsidP="0005420F">
            <w:r w:rsidRPr="0005420F">
              <w:t xml:space="preserve">Western </w:t>
            </w:r>
            <w:proofErr w:type="spellStart"/>
            <w:r w:rsidRPr="0005420F">
              <w:t>Scotian</w:t>
            </w:r>
            <w:proofErr w:type="spellEnd"/>
            <w:r w:rsidRPr="0005420F">
              <w:t xml:space="preserve"> Shelf</w:t>
            </w:r>
          </w:p>
        </w:tc>
        <w:tc>
          <w:tcPr>
            <w:tcW w:w="1800" w:type="dxa"/>
            <w:tcBorders>
              <w:top w:val="single" w:sz="8" w:space="0" w:color="7C984A"/>
              <w:left w:val="nil"/>
              <w:bottom w:val="single" w:sz="8" w:space="0" w:color="7C984A"/>
              <w:right w:val="single" w:sz="8" w:space="0" w:color="7C984A"/>
            </w:tcBorders>
            <w:shd w:val="clear" w:color="auto" w:fill="ECEFE9"/>
            <w:tcMar>
              <w:top w:w="72" w:type="dxa"/>
              <w:left w:w="144" w:type="dxa"/>
              <w:bottom w:w="72" w:type="dxa"/>
              <w:right w:w="144" w:type="dxa"/>
            </w:tcMar>
            <w:hideMark/>
          </w:tcPr>
          <w:p w14:paraId="6168976F" w14:textId="77777777" w:rsidR="0005420F" w:rsidRPr="0005420F" w:rsidRDefault="0005420F" w:rsidP="0005420F">
            <w:r w:rsidRPr="0005420F">
              <w:t>Yes</w:t>
            </w:r>
          </w:p>
        </w:tc>
      </w:tr>
    </w:tbl>
    <w:p w14:paraId="36B97798" w14:textId="77777777" w:rsidR="0005420F" w:rsidRDefault="0005420F" w:rsidP="00F91ABC">
      <w:pPr>
        <w:spacing w:line="360" w:lineRule="auto"/>
      </w:pPr>
    </w:p>
    <w:p w14:paraId="1BF618AF" w14:textId="4D571E1E" w:rsidR="00F91ABC" w:rsidRDefault="00F91ABC" w:rsidP="00F91ABC">
      <w:pPr>
        <w:pStyle w:val="Heading1"/>
      </w:pPr>
      <w:r>
        <w:t>Analyses</w:t>
      </w:r>
    </w:p>
    <w:p w14:paraId="4B1DB289" w14:textId="77777777" w:rsidR="00F91ABC" w:rsidRPr="00440FE1" w:rsidRDefault="00F91ABC" w:rsidP="00440FE1"/>
    <w:p w14:paraId="70690851" w14:textId="7A33F99D" w:rsidR="009E3CE4" w:rsidRDefault="001277C5" w:rsidP="00405DC0">
      <w:pPr>
        <w:spacing w:line="360" w:lineRule="auto"/>
        <w:rPr>
          <w:rFonts w:eastAsia="Times New Roman" w:cs="Times New Roman"/>
        </w:rPr>
      </w:pPr>
      <w:r>
        <w:rPr>
          <w:rFonts w:eastAsia="Times New Roman" w:cs="Times New Roman"/>
        </w:rPr>
        <w:t xml:space="preserve">Most marine fish are subject to predation from a variety of species, each with different diet preferences, consumption rates, and abundances. As a result, we required a metric to weight the relative importance of each predator species on a given prey species. To do so, we used </w:t>
      </w:r>
      <w:proofErr w:type="spellStart"/>
      <w:r>
        <w:rPr>
          <w:rFonts w:eastAsia="Times New Roman" w:cs="Times New Roman"/>
        </w:rPr>
        <w:t>Ecopath</w:t>
      </w:r>
      <w:proofErr w:type="spellEnd"/>
      <w:r>
        <w:rPr>
          <w:rFonts w:eastAsia="Times New Roman" w:cs="Times New Roman"/>
        </w:rPr>
        <w:t xml:space="preserve"> models that were parameterized for the various ecosystems of interest.</w:t>
      </w:r>
      <w:r w:rsidR="001272AF">
        <w:rPr>
          <w:rFonts w:eastAsia="Times New Roman" w:cs="Times New Roman"/>
        </w:rPr>
        <w:t xml:space="preserve"> </w:t>
      </w:r>
      <w:proofErr w:type="spellStart"/>
      <w:r w:rsidR="001272AF">
        <w:rPr>
          <w:rFonts w:eastAsia="Times New Roman" w:cs="Times New Roman"/>
        </w:rPr>
        <w:t>Ecopath</w:t>
      </w:r>
      <w:proofErr w:type="spellEnd"/>
      <w:r w:rsidR="001272AF">
        <w:rPr>
          <w:rFonts w:eastAsia="Times New Roman" w:cs="Times New Roman"/>
        </w:rPr>
        <w:t xml:space="preserve"> models assume the following equilibrium holds: </w:t>
      </w:r>
    </w:p>
    <w:p w14:paraId="076E9703" w14:textId="1785EFE0" w:rsidR="001272AF" w:rsidRPr="001272AF" w:rsidRDefault="001272AF" w:rsidP="001272AF">
      <w:pPr>
        <w:spacing w:line="360" w:lineRule="auto"/>
        <w:jc w:val="cente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dt</m:t>
            </m:r>
          </m:den>
        </m:f>
        <m:r>
          <w:rPr>
            <w:rFonts w:ascii="Cambria Math" w:hAnsi="Cambria Math"/>
          </w:rPr>
          <m:t>=Production-Fishing-</m:t>
        </m:r>
        <m:nary>
          <m:naryPr>
            <m:chr m:val="∑"/>
            <m:supHide m:val="1"/>
            <m:ctrlPr>
              <w:rPr>
                <w:rFonts w:ascii="Cambria Math" w:hAnsi="Cambria Math"/>
                <w:i/>
              </w:rPr>
            </m:ctrlPr>
          </m:naryPr>
          <m:sub>
            <m:r>
              <w:rPr>
                <w:rFonts w:ascii="Cambria Math" w:hAnsi="Cambria Math"/>
              </w:rPr>
              <m:t>species j</m:t>
            </m:r>
          </m:sub>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=0</m:t>
        </m:r>
      </m:oMath>
      <w:r>
        <w:t xml:space="preserve">   (1)</w:t>
      </w:r>
    </w:p>
    <w:p w14:paraId="67388312" w14:textId="471B5B45" w:rsidR="001272AF" w:rsidRDefault="001272AF" w:rsidP="001272AF">
      <w:pPr>
        <w:spacing w:line="360" w:lineRule="auto"/>
      </w:pPr>
      <w:r>
        <w:t>That is, the rate of change of biomass of each species</w:t>
      </w:r>
      <w:r w:rsidR="002E188D">
        <w:t>,</w:t>
      </w:r>
      <w:r>
        <w:t xml:space="preserve"> </w:t>
      </w:r>
      <w:proofErr w:type="spellStart"/>
      <w:r>
        <w:rPr>
          <w:i/>
        </w:rPr>
        <w:t>i</w:t>
      </w:r>
      <w:proofErr w:type="spellEnd"/>
      <w:r>
        <w:t xml:space="preserve">, is </w:t>
      </w:r>
      <w:r w:rsidR="002E188D">
        <w:t xml:space="preserve">zero, and is </w:t>
      </w:r>
      <w:r>
        <w:t>equal to production</w:t>
      </w:r>
      <w:r w:rsidR="0005420F">
        <w:t xml:space="preserve"> minus fishing minus predation, which </w:t>
      </w:r>
      <w:r>
        <w:t xml:space="preserve">is accounted for by the final summation. We used the alpha terms </w:t>
      </w:r>
      <w:r w:rsidR="00D3201F">
        <w:t xml:space="preserve">from that summation </w:t>
      </w:r>
      <w:r>
        <w:t xml:space="preserve">as the weighting for each predator species, and multiplied these weightings by the time series of abundances of the predators (from the data) in order to obtain an overall measure of the “predator field” that a prey species experiences. </w:t>
      </w:r>
      <w:r w:rsidR="0005420F">
        <w:t xml:space="preserve"> Alpha terms are equal to the predator </w:t>
      </w:r>
      <w:proofErr w:type="spellStart"/>
      <w:r w:rsidR="0005420F">
        <w:t>consumption</w:t>
      </w:r>
      <w:proofErr w:type="gramStart"/>
      <w:r w:rsidR="0005420F">
        <w:t>:biomass</w:t>
      </w:r>
      <w:proofErr w:type="spellEnd"/>
      <w:proofErr w:type="gramEnd"/>
      <w:r w:rsidR="0005420F">
        <w:t xml:space="preserve"> ratio multiplied by the fraction of the predator diet that the prey of interest makes up, divided by the equilibrium prey biomass.</w:t>
      </w:r>
      <w:r w:rsidR="00CA2009">
        <w:t xml:space="preserve"> When </w:t>
      </w:r>
      <w:proofErr w:type="spellStart"/>
      <w:r w:rsidR="00CA2009">
        <w:t>Ecopath</w:t>
      </w:r>
      <w:proofErr w:type="spellEnd"/>
      <w:r w:rsidR="00CA2009">
        <w:t xml:space="preserve"> models divided the prey species into </w:t>
      </w:r>
      <w:r w:rsidR="00BB790D">
        <w:t xml:space="preserve">separate </w:t>
      </w:r>
      <w:r w:rsidR="00CA2009">
        <w:t xml:space="preserve">compartments for adults and juveniles, we examined predation on juveniles, as work from chapter 1 indicated that was where we were most likely to find a relationship. </w:t>
      </w:r>
    </w:p>
    <w:p w14:paraId="6F5F692C" w14:textId="77777777" w:rsidR="002E188D" w:rsidRDefault="002E188D" w:rsidP="001272AF">
      <w:pPr>
        <w:spacing w:line="360" w:lineRule="auto"/>
      </w:pPr>
    </w:p>
    <w:p w14:paraId="3A52AE0D" w14:textId="18E5E198" w:rsidR="002E188D" w:rsidRDefault="002E188D" w:rsidP="001272AF">
      <w:pPr>
        <w:spacing w:line="360" w:lineRule="auto"/>
      </w:pPr>
      <w:r>
        <w:t xml:space="preserve">We were also interested in simply quantifying </w:t>
      </w:r>
      <w:r w:rsidR="009059EC">
        <w:t>the</w:t>
      </w:r>
      <w:r>
        <w:t xml:space="preserve"> proportion of predation for which we had time series of abundances. In order to make that calculation, we assumed equilibrium abundances for all species.</w:t>
      </w:r>
    </w:p>
    <w:p w14:paraId="460C3D64" w14:textId="77777777" w:rsidR="009059EC" w:rsidRDefault="009059EC" w:rsidP="001272AF">
      <w:pPr>
        <w:spacing w:line="360" w:lineRule="auto"/>
      </w:pPr>
    </w:p>
    <w:p w14:paraId="5E9BEF81" w14:textId="7ACFF2C3" w:rsidR="009059EC" w:rsidRDefault="003F7A4A" w:rsidP="001272AF">
      <w:pPr>
        <w:spacing w:line="360" w:lineRule="auto"/>
      </w:pPr>
      <w:r>
        <w:t xml:space="preserve">We examined the correlation between the “predator field” and prey </w:t>
      </w:r>
      <w:r w:rsidR="00884E4B">
        <w:t>surplus production</w:t>
      </w:r>
      <w:r>
        <w:t xml:space="preserve"> (</w:t>
      </w:r>
      <w:r w:rsidR="00884E4B">
        <w:t xml:space="preserve">change in biomass after accounting for fishery catch, </w:t>
      </w:r>
      <w:r>
        <w:t xml:space="preserve">where prey biomasses were first smoothed with a </w:t>
      </w:r>
      <w:proofErr w:type="spellStart"/>
      <w:r>
        <w:t>Kalman</w:t>
      </w:r>
      <w:proofErr w:type="spellEnd"/>
      <w:r>
        <w:t xml:space="preserve"> filter to avoid unrealistic spikes in productivity). We also fit </w:t>
      </w:r>
      <w:proofErr w:type="gramStart"/>
      <w:r>
        <w:t>a</w:t>
      </w:r>
      <w:proofErr w:type="gramEnd"/>
      <w:r>
        <w:t xml:space="preserve"> Schaefer model (assuming process error) with an additional linear term for predation, as was done for the simulations from my first chapter. For the latter case, the predator field was de-</w:t>
      </w:r>
      <w:proofErr w:type="spellStart"/>
      <w:r>
        <w:t>meaned</w:t>
      </w:r>
      <w:proofErr w:type="spellEnd"/>
      <w:r>
        <w:t xml:space="preserve">, and we </w:t>
      </w:r>
      <w:r w:rsidR="00884E4B">
        <w:t xml:space="preserve">(for now) </w:t>
      </w:r>
      <w:r>
        <w:t>examined th</w:t>
      </w:r>
      <w:r w:rsidR="00884E4B">
        <w:t xml:space="preserve">e p-value of the predation term’s t-value </w:t>
      </w:r>
      <w:r>
        <w:t>for indication of top-down effects.</w:t>
      </w:r>
    </w:p>
    <w:p w14:paraId="43E3AFF5" w14:textId="77777777" w:rsidR="00604BBA" w:rsidRDefault="00604BBA" w:rsidP="001272AF">
      <w:pPr>
        <w:spacing w:line="360" w:lineRule="auto"/>
      </w:pPr>
    </w:p>
    <w:p w14:paraId="10E22379" w14:textId="21B30ED2" w:rsidR="00604BBA" w:rsidRDefault="00604BBA" w:rsidP="001272AF">
      <w:pPr>
        <w:spacing w:line="360" w:lineRule="auto"/>
      </w:pPr>
      <w:r>
        <w:t xml:space="preserve">Finally, we examined the relationship between recruitment and the “Predator field.” </w:t>
      </w:r>
    </w:p>
    <w:p w14:paraId="42DDC867" w14:textId="515DF693" w:rsidR="00DC3BCF" w:rsidRDefault="00DC3BCF" w:rsidP="00DC3BCF">
      <w:pPr>
        <w:pStyle w:val="Heading1"/>
      </w:pPr>
      <w:r>
        <w:t>Preliminary results</w:t>
      </w:r>
    </w:p>
    <w:p w14:paraId="1646164B" w14:textId="77777777" w:rsidR="0005420F" w:rsidRDefault="0005420F" w:rsidP="001272AF">
      <w:pPr>
        <w:spacing w:line="360" w:lineRule="auto"/>
      </w:pPr>
    </w:p>
    <w:p w14:paraId="674C8847" w14:textId="401A7F8A" w:rsidR="00DC3BCF" w:rsidRDefault="00DC3BCF" w:rsidP="00DC3BCF">
      <w:pPr>
        <w:spacing w:line="360" w:lineRule="auto"/>
      </w:pPr>
      <w:r>
        <w:t xml:space="preserve">First, we looked at the relationship between prey </w:t>
      </w:r>
      <w:r w:rsidR="00884E4B">
        <w:t>surplus production</w:t>
      </w:r>
      <w:r>
        <w:t xml:space="preserve"> and the predator field. The number in the upper-right corner is the correlation between the two. A star indicates statistical sig</w:t>
      </w:r>
      <w:r w:rsidR="005B5A72">
        <w:t>nificance</w:t>
      </w:r>
      <w:r w:rsidR="00AF14F7">
        <w:t xml:space="preserve"> (P&lt;0.05)</w:t>
      </w:r>
      <w:r w:rsidR="005B5A72">
        <w:t>, but the preliminary</w:t>
      </w:r>
      <w:r>
        <w:t xml:space="preserve"> test did not account for temporal autocorrelation, so is quite liberal.</w:t>
      </w:r>
      <w:r w:rsidR="004C3AE7">
        <w:t xml:space="preserve"> In this case, the only two stocks for which we see a minimal impact of predation are Baltic sprat and North Sea </w:t>
      </w:r>
      <w:proofErr w:type="spellStart"/>
      <w:r w:rsidR="004C3AE7">
        <w:t>sandeels</w:t>
      </w:r>
      <w:proofErr w:type="spellEnd"/>
      <w:r w:rsidR="004C3AE7">
        <w:t xml:space="preserve">. The former is a well-established relationship in the literature. </w:t>
      </w:r>
      <w:r w:rsidR="00AF14F7">
        <w:t>In addition, the correlation for Gulf of Alaska herring was almost significant (P=0.057) using this very crude test.</w:t>
      </w:r>
    </w:p>
    <w:p w14:paraId="29F38EDB" w14:textId="65C590AF" w:rsidR="00DC3BCF" w:rsidRDefault="00DC3BCF" w:rsidP="001272AF">
      <w:pPr>
        <w:spacing w:line="360" w:lineRule="auto"/>
      </w:pPr>
    </w:p>
    <w:p w14:paraId="7FBC3555" w14:textId="02D63F10" w:rsidR="00DC3BCF" w:rsidRDefault="00DC3BCF" w:rsidP="001272AF">
      <w:pPr>
        <w:spacing w:line="360" w:lineRule="auto"/>
      </w:pPr>
      <w:r>
        <w:rPr>
          <w:noProof/>
        </w:rPr>
        <w:drawing>
          <wp:inline distT="0" distB="0" distL="0" distR="0" wp14:anchorId="703E02BB" wp14:editId="3870CD52">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tee_meeting.pdf"/>
                    <pic:cNvPicPr/>
                  </pic:nvPicPr>
                  <pic:blipFill>
                    <a:blip r:embed="rId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0BE1E4ED" w14:textId="12A52A8B" w:rsidR="00F859D1" w:rsidRDefault="00DC3BCF" w:rsidP="001272AF">
      <w:pPr>
        <w:spacing w:line="360" w:lineRule="auto"/>
      </w:pPr>
      <w:r>
        <w:t xml:space="preserve">Next, we looked at the relationship between predation and prey </w:t>
      </w:r>
      <w:r w:rsidR="00884E4B">
        <w:t>surplus production</w:t>
      </w:r>
      <w:r>
        <w:t xml:space="preserve"> after account</w:t>
      </w:r>
      <w:r w:rsidR="00F859D1">
        <w:t>ing</w:t>
      </w:r>
      <w:r>
        <w:t xml:space="preserve"> for </w:t>
      </w:r>
      <w:proofErr w:type="gramStart"/>
      <w:r>
        <w:t>a</w:t>
      </w:r>
      <w:proofErr w:type="gramEnd"/>
      <w:r>
        <w:t xml:space="preserve"> Schaefer </w:t>
      </w:r>
      <w:r w:rsidR="00F859D1">
        <w:t xml:space="preserve">biomass-surplus production relationship. That is, we fit the following linear model, where SP is </w:t>
      </w:r>
      <w:r w:rsidR="004C3AE7">
        <w:t xml:space="preserve">annual </w:t>
      </w:r>
      <w:r w:rsidR="00F859D1">
        <w:t>surplus production, B is prey biomass, P is predator field, and estimated parameters are population growth rate r, carrying capacity K, predator effect beta, and the residual standard deviation:</w:t>
      </w:r>
    </w:p>
    <w:p w14:paraId="59B495BF" w14:textId="7DF4F7BE" w:rsidR="00F859D1" w:rsidRDefault="00F859D1" w:rsidP="001272AF">
      <w:pPr>
        <w:spacing w:line="360" w:lineRule="auto"/>
      </w:pPr>
      <m:oMathPara>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=r</m:t>
          </m:r>
          <m:sSub>
            <m:sSubPr>
              <m:ctrlPr>
                <w:rPr>
                  <w:rFonts w:ascii="Cambria Math" w:hAnsi="Cambria Math"/>
                  <w:i/>
                </w:rPr>
              </m:ctrlPr>
            </m:sSubPr>
            <m:e>
              <m:r>
                <w:rPr>
                  <w:rFonts w:ascii="Cambria Math" w:hAnsi="Cambria Math"/>
                </w:rPr>
                <m:t>B</m:t>
              </m:r>
            </m:e>
            <m:sub>
              <m:r>
                <w:rPr>
                  <w:rFonts w:ascii="Cambria Math" w:hAnsi="Cambria Math"/>
                </w:rPr>
                <m:t>y</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y</m:t>
                      </m:r>
                    </m:sub>
                  </m:sSub>
                </m:num>
                <m:den>
                  <m:r>
                    <w:rPr>
                      <w:rFonts w:ascii="Cambria Math" w:hAnsi="Cambria Math"/>
                    </w:rPr>
                    <m:t>K</m:t>
                  </m:r>
                </m:den>
              </m:f>
            </m:e>
          </m:d>
          <m:r>
            <w:rPr>
              <w:rFonts w:ascii="Cambria Math" w:hAnsi="Cambria Math"/>
            </w:rPr>
            <m:t>+β</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y</m:t>
              </m:r>
            </m:sub>
          </m:sSub>
        </m:oMath>
      </m:oMathPara>
    </w:p>
    <w:p w14:paraId="7E025882" w14:textId="7ADB7042" w:rsidR="00DC3BCF" w:rsidRDefault="00F859D1" w:rsidP="001272AF">
      <w:pPr>
        <w:spacing w:line="360" w:lineRule="auto"/>
      </w:pPr>
      <w:r>
        <w:t>First, we note that for most stocks, there is minimal evidence of a biomass-</w:t>
      </w:r>
      <w:r w:rsidR="004C3AE7">
        <w:t>surplus production relationship. In most cases, the linear and quadratic biomass terms were statistically different from zero</w:t>
      </w:r>
      <w:r>
        <w:t xml:space="preserve">, but not </w:t>
      </w:r>
      <w:r w:rsidR="004C3AE7">
        <w:t xml:space="preserve">necessarily </w:t>
      </w:r>
      <w:r>
        <w:t>ecologically so:</w:t>
      </w:r>
    </w:p>
    <w:p w14:paraId="608F7E14" w14:textId="448BC440" w:rsidR="00F859D1" w:rsidRDefault="00F859D1" w:rsidP="001272AF">
      <w:pPr>
        <w:spacing w:line="360" w:lineRule="auto"/>
      </w:pPr>
      <w:r>
        <w:rPr>
          <w:rFonts w:ascii="Times" w:hAnsi="Times" w:cs="Times"/>
          <w:noProof/>
          <w:sz w:val="32"/>
          <w:szCs w:val="32"/>
        </w:rPr>
        <w:drawing>
          <wp:inline distT="0" distB="0" distL="0" distR="0" wp14:anchorId="5E5C637C" wp14:editId="26E5DC9D">
            <wp:extent cx="6474611" cy="5046980"/>
            <wp:effectExtent l="0" t="0" r="254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5483" cy="5047660"/>
                    </a:xfrm>
                    <a:prstGeom prst="rect">
                      <a:avLst/>
                    </a:prstGeom>
                    <a:noFill/>
                    <a:ln>
                      <a:noFill/>
                    </a:ln>
                  </pic:spPr>
                </pic:pic>
              </a:graphicData>
            </a:graphic>
          </wp:inline>
        </w:drawing>
      </w:r>
    </w:p>
    <w:p w14:paraId="741FCBB1" w14:textId="77777777" w:rsidR="00DC3BCF" w:rsidRDefault="00DC3BCF" w:rsidP="001272AF">
      <w:pPr>
        <w:spacing w:line="360" w:lineRule="auto"/>
      </w:pPr>
    </w:p>
    <w:p w14:paraId="4F6E8CAF" w14:textId="0CC5FC46" w:rsidR="004C3AE7" w:rsidRDefault="004C3AE7" w:rsidP="001272AF">
      <w:pPr>
        <w:spacing w:line="360" w:lineRule="auto"/>
      </w:pPr>
      <w:r>
        <w:t>Next, we note that the conclusions</w:t>
      </w:r>
      <w:r w:rsidR="005B5A72">
        <w:t xml:space="preserve"> regarding predation from the full surplus production model</w:t>
      </w:r>
      <w:r>
        <w:t xml:space="preserve"> are different than those from the simpler correlation test. The third column is the p-value from the predation term of the surplus production model</w:t>
      </w:r>
      <w:r w:rsidR="005B5A72">
        <w:t xml:space="preserve"> (i.e., &lt;0.05 implies predators are important)</w:t>
      </w:r>
      <w:r>
        <w:t>:</w:t>
      </w:r>
    </w:p>
    <w:p w14:paraId="53E2CE9D" w14:textId="6FD798D6" w:rsidR="004C3AE7" w:rsidRPr="004C3AE7" w:rsidRDefault="004C3AE7" w:rsidP="004C3AE7">
      <w:pPr>
        <w:spacing w:line="360" w:lineRule="auto"/>
        <w:rPr>
          <w:rFonts w:ascii="Monaco" w:hAnsi="Monaco"/>
          <w:sz w:val="20"/>
          <w:szCs w:val="20"/>
        </w:rPr>
      </w:pPr>
      <w:r w:rsidRPr="004C3AE7">
        <w:rPr>
          <w:rFonts w:ascii="Monaco" w:hAnsi="Monaco"/>
          <w:sz w:val="20"/>
          <w:szCs w:val="20"/>
        </w:rPr>
        <w:t xml:space="preserve">   </w:t>
      </w:r>
      <w:proofErr w:type="gramStart"/>
      <w:r w:rsidRPr="004C3AE7">
        <w:rPr>
          <w:rFonts w:ascii="Monaco" w:hAnsi="Monaco"/>
          <w:sz w:val="20"/>
          <w:szCs w:val="20"/>
        </w:rPr>
        <w:t>region</w:t>
      </w:r>
      <w:proofErr w:type="gramEnd"/>
      <w:r w:rsidRPr="004C3AE7">
        <w:rPr>
          <w:rFonts w:ascii="Monaco" w:hAnsi="Monaco"/>
          <w:sz w:val="20"/>
          <w:szCs w:val="20"/>
        </w:rPr>
        <w:t xml:space="preserve">         </w:t>
      </w:r>
      <w:proofErr w:type="spellStart"/>
      <w:r w:rsidRPr="004C3AE7">
        <w:rPr>
          <w:rFonts w:ascii="Monaco" w:hAnsi="Monaco"/>
          <w:sz w:val="20"/>
          <w:szCs w:val="20"/>
        </w:rPr>
        <w:t>prey.spp</w:t>
      </w:r>
      <w:proofErr w:type="spellEnd"/>
      <w:r w:rsidRPr="004C3AE7">
        <w:rPr>
          <w:rFonts w:ascii="Monaco" w:hAnsi="Monaco"/>
          <w:sz w:val="20"/>
          <w:szCs w:val="20"/>
        </w:rPr>
        <w:t xml:space="preserve">  </w:t>
      </w:r>
      <w:proofErr w:type="spellStart"/>
      <w:r w:rsidRPr="004C3AE7">
        <w:rPr>
          <w:rFonts w:ascii="Monaco" w:hAnsi="Monaco"/>
          <w:sz w:val="20"/>
          <w:szCs w:val="20"/>
        </w:rPr>
        <w:t>demean.pred</w:t>
      </w:r>
      <w:proofErr w:type="spellEnd"/>
    </w:p>
    <w:p w14:paraId="3F1D3FDE" w14:textId="77777777" w:rsidR="004C3AE7" w:rsidRPr="004C3AE7" w:rsidRDefault="004C3AE7" w:rsidP="004C3AE7">
      <w:pPr>
        <w:spacing w:line="360" w:lineRule="auto"/>
        <w:rPr>
          <w:rFonts w:ascii="Monaco" w:hAnsi="Monaco"/>
          <w:sz w:val="20"/>
          <w:szCs w:val="20"/>
        </w:rPr>
      </w:pPr>
      <w:r w:rsidRPr="004C3AE7">
        <w:rPr>
          <w:rFonts w:ascii="Monaco" w:hAnsi="Monaco"/>
          <w:sz w:val="20"/>
          <w:szCs w:val="20"/>
        </w:rPr>
        <w:t>1    BALT Atlantic herring 0.6194877283</w:t>
      </w:r>
    </w:p>
    <w:p w14:paraId="6027F187" w14:textId="77777777" w:rsidR="004C3AE7" w:rsidRPr="004C3AE7" w:rsidRDefault="004C3AE7" w:rsidP="004C3AE7">
      <w:pPr>
        <w:spacing w:line="360" w:lineRule="auto"/>
        <w:rPr>
          <w:rFonts w:ascii="Monaco" w:hAnsi="Monaco"/>
          <w:sz w:val="20"/>
          <w:szCs w:val="20"/>
        </w:rPr>
      </w:pPr>
      <w:r w:rsidRPr="004C3AE7">
        <w:rPr>
          <w:rFonts w:ascii="Monaco" w:hAnsi="Monaco"/>
          <w:sz w:val="20"/>
          <w:szCs w:val="20"/>
        </w:rPr>
        <w:t>2    BALT            Sprat 0.2481059681</w:t>
      </w:r>
    </w:p>
    <w:p w14:paraId="7769A5A0" w14:textId="77777777" w:rsidR="004C3AE7" w:rsidRPr="004C3AE7" w:rsidRDefault="004C3AE7" w:rsidP="004C3AE7">
      <w:pPr>
        <w:spacing w:line="360" w:lineRule="auto"/>
        <w:rPr>
          <w:rFonts w:ascii="Monaco" w:hAnsi="Monaco"/>
          <w:sz w:val="20"/>
          <w:szCs w:val="20"/>
        </w:rPr>
      </w:pPr>
      <w:r w:rsidRPr="004C3AE7">
        <w:rPr>
          <w:rFonts w:ascii="Monaco" w:hAnsi="Monaco"/>
          <w:sz w:val="20"/>
          <w:szCs w:val="20"/>
        </w:rPr>
        <w:t>3      BS Atlantic herring 0.8681035387</w:t>
      </w:r>
    </w:p>
    <w:p w14:paraId="2B03E64F" w14:textId="77777777" w:rsidR="004C3AE7" w:rsidRPr="004C3AE7" w:rsidRDefault="004C3AE7" w:rsidP="004C3AE7">
      <w:pPr>
        <w:spacing w:line="360" w:lineRule="auto"/>
        <w:rPr>
          <w:rFonts w:ascii="Monaco" w:hAnsi="Monaco"/>
          <w:sz w:val="20"/>
          <w:szCs w:val="20"/>
        </w:rPr>
      </w:pPr>
      <w:r w:rsidRPr="004C3AE7">
        <w:rPr>
          <w:rFonts w:ascii="Monaco" w:hAnsi="Monaco"/>
          <w:sz w:val="20"/>
          <w:szCs w:val="20"/>
        </w:rPr>
        <w:t>4      BS          Capelin 0.1236510733</w:t>
      </w:r>
    </w:p>
    <w:p w14:paraId="4FA72FDA" w14:textId="77777777" w:rsidR="004C3AE7" w:rsidRPr="004C3AE7" w:rsidRDefault="004C3AE7" w:rsidP="004C3AE7">
      <w:pPr>
        <w:spacing w:line="360" w:lineRule="auto"/>
        <w:rPr>
          <w:rFonts w:ascii="Monaco" w:hAnsi="Monaco"/>
          <w:sz w:val="20"/>
          <w:szCs w:val="20"/>
        </w:rPr>
      </w:pPr>
      <w:r w:rsidRPr="004C3AE7">
        <w:rPr>
          <w:rFonts w:ascii="Monaco" w:hAnsi="Monaco"/>
          <w:sz w:val="20"/>
          <w:szCs w:val="20"/>
        </w:rPr>
        <w:t xml:space="preserve">5     </w:t>
      </w:r>
      <w:proofErr w:type="spellStart"/>
      <w:proofErr w:type="gramStart"/>
      <w:r w:rsidRPr="004C3AE7">
        <w:rPr>
          <w:rFonts w:ascii="Monaco" w:hAnsi="Monaco"/>
          <w:sz w:val="20"/>
          <w:szCs w:val="20"/>
        </w:rPr>
        <w:t>GoA</w:t>
      </w:r>
      <w:proofErr w:type="spellEnd"/>
      <w:r w:rsidRPr="004C3AE7">
        <w:rPr>
          <w:rFonts w:ascii="Monaco" w:hAnsi="Monaco"/>
          <w:sz w:val="20"/>
          <w:szCs w:val="20"/>
        </w:rPr>
        <w:t xml:space="preserve">  Pacific</w:t>
      </w:r>
      <w:proofErr w:type="gramEnd"/>
      <w:r w:rsidRPr="004C3AE7">
        <w:rPr>
          <w:rFonts w:ascii="Monaco" w:hAnsi="Monaco"/>
          <w:sz w:val="20"/>
          <w:szCs w:val="20"/>
        </w:rPr>
        <w:t xml:space="preserve"> herring 0.0675461340</w:t>
      </w:r>
    </w:p>
    <w:p w14:paraId="5BE39F27" w14:textId="77777777" w:rsidR="004C3AE7" w:rsidRPr="004C3AE7" w:rsidRDefault="004C3AE7" w:rsidP="004C3AE7">
      <w:pPr>
        <w:spacing w:line="360" w:lineRule="auto"/>
        <w:rPr>
          <w:rFonts w:ascii="Monaco" w:hAnsi="Monaco"/>
          <w:sz w:val="20"/>
          <w:szCs w:val="20"/>
        </w:rPr>
      </w:pPr>
      <w:r w:rsidRPr="004C3AE7">
        <w:rPr>
          <w:rFonts w:ascii="Monaco" w:hAnsi="Monaco"/>
          <w:sz w:val="20"/>
          <w:szCs w:val="20"/>
        </w:rPr>
        <w:t xml:space="preserve">6      </w:t>
      </w:r>
      <w:proofErr w:type="gramStart"/>
      <w:r w:rsidRPr="004C3AE7">
        <w:rPr>
          <w:rFonts w:ascii="Monaco" w:hAnsi="Monaco"/>
          <w:sz w:val="20"/>
          <w:szCs w:val="20"/>
        </w:rPr>
        <w:t>HS  Pacific</w:t>
      </w:r>
      <w:proofErr w:type="gramEnd"/>
      <w:r w:rsidRPr="004C3AE7">
        <w:rPr>
          <w:rFonts w:ascii="Monaco" w:hAnsi="Monaco"/>
          <w:sz w:val="20"/>
          <w:szCs w:val="20"/>
        </w:rPr>
        <w:t xml:space="preserve"> herring 0.9839787731</w:t>
      </w:r>
    </w:p>
    <w:p w14:paraId="465D76A8" w14:textId="77777777" w:rsidR="004C3AE7" w:rsidRPr="004C3AE7" w:rsidRDefault="004C3AE7" w:rsidP="004C3AE7">
      <w:pPr>
        <w:spacing w:line="360" w:lineRule="auto"/>
        <w:rPr>
          <w:rFonts w:ascii="Monaco" w:hAnsi="Monaco"/>
          <w:sz w:val="20"/>
          <w:szCs w:val="20"/>
        </w:rPr>
      </w:pPr>
      <w:r w:rsidRPr="004C3AE7">
        <w:rPr>
          <w:rFonts w:ascii="Monaco" w:hAnsi="Monaco"/>
          <w:sz w:val="20"/>
          <w:szCs w:val="20"/>
        </w:rPr>
        <w:t>7    NORT Atlantic herring 0.0906217671</w:t>
      </w:r>
    </w:p>
    <w:p w14:paraId="0A9DDC8F" w14:textId="77777777" w:rsidR="004C3AE7" w:rsidRPr="004C3AE7" w:rsidRDefault="004C3AE7" w:rsidP="004C3AE7">
      <w:pPr>
        <w:spacing w:line="360" w:lineRule="auto"/>
        <w:rPr>
          <w:rFonts w:ascii="Monaco" w:hAnsi="Monaco"/>
          <w:sz w:val="20"/>
          <w:szCs w:val="20"/>
        </w:rPr>
      </w:pPr>
      <w:r w:rsidRPr="004C3AE7">
        <w:rPr>
          <w:rFonts w:ascii="Monaco" w:hAnsi="Monaco"/>
          <w:sz w:val="20"/>
          <w:szCs w:val="20"/>
        </w:rPr>
        <w:t xml:space="preserve">8    NORT   Lesser </w:t>
      </w:r>
      <w:proofErr w:type="spellStart"/>
      <w:r w:rsidRPr="004C3AE7">
        <w:rPr>
          <w:rFonts w:ascii="Monaco" w:hAnsi="Monaco"/>
          <w:sz w:val="20"/>
          <w:szCs w:val="20"/>
        </w:rPr>
        <w:t>sandeel</w:t>
      </w:r>
      <w:proofErr w:type="spellEnd"/>
      <w:r w:rsidRPr="004C3AE7">
        <w:rPr>
          <w:rFonts w:ascii="Monaco" w:hAnsi="Monaco"/>
          <w:sz w:val="20"/>
          <w:szCs w:val="20"/>
        </w:rPr>
        <w:t xml:space="preserve"> 0.0003708616</w:t>
      </w:r>
    </w:p>
    <w:p w14:paraId="6522FF09" w14:textId="77777777" w:rsidR="004C3AE7" w:rsidRPr="004C3AE7" w:rsidRDefault="004C3AE7" w:rsidP="004C3AE7">
      <w:pPr>
        <w:spacing w:line="360" w:lineRule="auto"/>
        <w:rPr>
          <w:rFonts w:ascii="Monaco" w:hAnsi="Monaco"/>
          <w:sz w:val="20"/>
          <w:szCs w:val="20"/>
        </w:rPr>
      </w:pPr>
      <w:r w:rsidRPr="004C3AE7">
        <w:rPr>
          <w:rFonts w:ascii="Monaco" w:hAnsi="Monaco"/>
          <w:sz w:val="20"/>
          <w:szCs w:val="20"/>
        </w:rPr>
        <w:t xml:space="preserve">9   </w:t>
      </w:r>
      <w:proofErr w:type="spellStart"/>
      <w:r w:rsidRPr="004C3AE7">
        <w:rPr>
          <w:rFonts w:ascii="Monaco" w:hAnsi="Monaco"/>
          <w:sz w:val="20"/>
          <w:szCs w:val="20"/>
        </w:rPr>
        <w:t>sGoSL</w:t>
      </w:r>
      <w:proofErr w:type="spellEnd"/>
      <w:r w:rsidRPr="004C3AE7">
        <w:rPr>
          <w:rFonts w:ascii="Monaco" w:hAnsi="Monaco"/>
          <w:sz w:val="20"/>
          <w:szCs w:val="20"/>
        </w:rPr>
        <w:t xml:space="preserve"> Atlantic herring 0.8016093161</w:t>
      </w:r>
    </w:p>
    <w:p w14:paraId="0A9EF91B" w14:textId="77777777" w:rsidR="004C3AE7" w:rsidRPr="004C3AE7" w:rsidRDefault="004C3AE7" w:rsidP="004C3AE7">
      <w:pPr>
        <w:spacing w:line="360" w:lineRule="auto"/>
        <w:rPr>
          <w:rFonts w:ascii="Monaco" w:hAnsi="Monaco"/>
          <w:sz w:val="20"/>
          <w:szCs w:val="20"/>
        </w:rPr>
      </w:pPr>
      <w:proofErr w:type="gramStart"/>
      <w:r w:rsidRPr="004C3AE7">
        <w:rPr>
          <w:rFonts w:ascii="Monaco" w:hAnsi="Monaco"/>
          <w:sz w:val="20"/>
          <w:szCs w:val="20"/>
        </w:rPr>
        <w:t xml:space="preserve">10  </w:t>
      </w:r>
      <w:proofErr w:type="spellStart"/>
      <w:r w:rsidRPr="004C3AE7">
        <w:rPr>
          <w:rFonts w:ascii="Monaco" w:hAnsi="Monaco"/>
          <w:sz w:val="20"/>
          <w:szCs w:val="20"/>
        </w:rPr>
        <w:t>sGoSL</w:t>
      </w:r>
      <w:proofErr w:type="spellEnd"/>
      <w:proofErr w:type="gramEnd"/>
      <w:r w:rsidRPr="004C3AE7">
        <w:rPr>
          <w:rFonts w:ascii="Monaco" w:hAnsi="Monaco"/>
          <w:sz w:val="20"/>
          <w:szCs w:val="20"/>
        </w:rPr>
        <w:t xml:space="preserve">          Capelin 0.8363723208</w:t>
      </w:r>
    </w:p>
    <w:p w14:paraId="18C2C391" w14:textId="0FC72574" w:rsidR="004C3AE7" w:rsidRDefault="004C3AE7" w:rsidP="004C3AE7">
      <w:pPr>
        <w:spacing w:line="360" w:lineRule="auto"/>
        <w:rPr>
          <w:rFonts w:ascii="Monaco" w:hAnsi="Monaco"/>
          <w:sz w:val="20"/>
          <w:szCs w:val="20"/>
        </w:rPr>
      </w:pPr>
      <w:r w:rsidRPr="004C3AE7">
        <w:rPr>
          <w:rFonts w:ascii="Monaco" w:hAnsi="Monaco"/>
          <w:sz w:val="20"/>
          <w:szCs w:val="20"/>
        </w:rPr>
        <w:t>11    WSS Atlantic herring 0.7127709297</w:t>
      </w:r>
    </w:p>
    <w:p w14:paraId="17DCB3AC" w14:textId="77777777" w:rsidR="004C3AE7" w:rsidRDefault="004C3AE7" w:rsidP="004C3AE7">
      <w:pPr>
        <w:spacing w:line="360" w:lineRule="auto"/>
        <w:rPr>
          <w:rFonts w:ascii="Monaco" w:hAnsi="Monaco"/>
          <w:sz w:val="20"/>
          <w:szCs w:val="20"/>
        </w:rPr>
      </w:pPr>
    </w:p>
    <w:p w14:paraId="08E59EDC" w14:textId="1D24CCA8" w:rsidR="004C3AE7" w:rsidRDefault="004C3AE7" w:rsidP="004C3AE7">
      <w:pPr>
        <w:spacing w:line="360" w:lineRule="auto"/>
      </w:pPr>
      <w:r>
        <w:t xml:space="preserve">We still conclude that </w:t>
      </w:r>
      <w:proofErr w:type="gramStart"/>
      <w:r>
        <w:t xml:space="preserve">the North Sea </w:t>
      </w:r>
      <w:proofErr w:type="spellStart"/>
      <w:r>
        <w:t>sandeels</w:t>
      </w:r>
      <w:proofErr w:type="spellEnd"/>
      <w:r>
        <w:t xml:space="preserve"> are impacted by predation, but not Baltic sprat</w:t>
      </w:r>
      <w:proofErr w:type="gramEnd"/>
      <w:r>
        <w:t>. Other species of interest are North Sea and Gulf of Alaska herring</w:t>
      </w:r>
      <w:r w:rsidR="005B5A72">
        <w:t xml:space="preserve"> (P&lt;0.1)</w:t>
      </w:r>
      <w:r>
        <w:t>.</w:t>
      </w:r>
    </w:p>
    <w:p w14:paraId="47BB3E5F" w14:textId="77777777" w:rsidR="004C3AE7" w:rsidRDefault="004C3AE7" w:rsidP="004C3AE7">
      <w:pPr>
        <w:spacing w:line="360" w:lineRule="auto"/>
      </w:pPr>
    </w:p>
    <w:p w14:paraId="7554A411" w14:textId="655DC5D9" w:rsidR="004C3AE7" w:rsidRDefault="004C3AE7" w:rsidP="004C3AE7">
      <w:pPr>
        <w:spacing w:line="360" w:lineRule="auto"/>
      </w:pPr>
      <w:r>
        <w:t xml:space="preserve">Next, we examined </w:t>
      </w:r>
      <w:r w:rsidR="005B5A72">
        <w:t xml:space="preserve">which </w:t>
      </w:r>
      <w:r>
        <w:t>species were contribut</w:t>
      </w:r>
      <w:r w:rsidR="007D5416">
        <w:t xml:space="preserve">ing to predation for each stock. In some cases, such as the Baltic Sea and Gulf of Alaska, one or two species cause the bulk of the predation. </w:t>
      </w:r>
      <w:r w:rsidR="00610FA3">
        <w:t xml:space="preserve">Both of these showed a relationship in one of the two analyses above. </w:t>
      </w:r>
      <w:r w:rsidR="007D5416">
        <w:t xml:space="preserve">In other systems like the </w:t>
      </w:r>
      <w:proofErr w:type="spellStart"/>
      <w:r w:rsidR="007D5416">
        <w:t>Scotian</w:t>
      </w:r>
      <w:proofErr w:type="spellEnd"/>
      <w:r w:rsidR="007D5416">
        <w:t xml:space="preserve"> Shelf and North Sea, many different species contribute. </w:t>
      </w:r>
      <w:r w:rsidR="00610FA3">
        <w:t xml:space="preserve">North Sea species also showed a relationship between predation and prey productivity above. </w:t>
      </w:r>
      <w:r w:rsidR="007D5416">
        <w:t xml:space="preserve">Here it is also notable for which </w:t>
      </w:r>
      <w:r w:rsidR="00884E4B">
        <w:t xml:space="preserve">predator </w:t>
      </w:r>
      <w:r w:rsidR="007D5416">
        <w:t xml:space="preserve">species we have time series data. Predator species with data are outlined in gray. Missing species are outlined in black. Ecosystems in the Northwest Atlantic, the Baltic, and the Gulf of Alaska have very high coverage. Other cases like Hecate Strait and Barents Sea herring have very low coverage. Often, a single missing species would help (Barents Sea </w:t>
      </w:r>
      <w:proofErr w:type="spellStart"/>
      <w:r w:rsidR="007D5416">
        <w:t>minke</w:t>
      </w:r>
      <w:proofErr w:type="spellEnd"/>
      <w:r w:rsidR="007D5416">
        <w:t xml:space="preserve"> whales, Hecate Strait squid). </w:t>
      </w:r>
    </w:p>
    <w:p w14:paraId="73210E82" w14:textId="7F6E5A42" w:rsidR="004C3AE7" w:rsidRPr="004C3AE7" w:rsidRDefault="004C3AE7" w:rsidP="004C3AE7">
      <w:pPr>
        <w:spacing w:line="360" w:lineRule="auto"/>
      </w:pPr>
      <w:r>
        <w:rPr>
          <w:noProof/>
        </w:rPr>
        <w:drawing>
          <wp:inline distT="0" distB="0" distL="0" distR="0" wp14:anchorId="478989E4" wp14:editId="54C4D7FF">
            <wp:extent cx="6639560" cy="6639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tee_meeting.pdf"/>
                    <pic:cNvPicPr/>
                  </pic:nvPicPr>
                  <pic:blipFill>
                    <a:blip r:embed="rId8">
                      <a:extLst>
                        <a:ext uri="{28A0092B-C50C-407E-A947-70E740481C1C}">
                          <a14:useLocalDpi xmlns:a14="http://schemas.microsoft.com/office/drawing/2010/main" val="0"/>
                        </a:ext>
                      </a:extLst>
                    </a:blip>
                    <a:stretch>
                      <a:fillRect/>
                    </a:stretch>
                  </pic:blipFill>
                  <pic:spPr>
                    <a:xfrm>
                      <a:off x="0" y="0"/>
                      <a:ext cx="6639560" cy="6639560"/>
                    </a:xfrm>
                    <a:prstGeom prst="rect">
                      <a:avLst/>
                    </a:prstGeom>
                  </pic:spPr>
                </pic:pic>
              </a:graphicData>
            </a:graphic>
          </wp:inline>
        </w:drawing>
      </w:r>
    </w:p>
    <w:p w14:paraId="5F180764" w14:textId="77777777" w:rsidR="004C3AE7" w:rsidRDefault="004C3AE7" w:rsidP="001272AF">
      <w:pPr>
        <w:spacing w:line="360" w:lineRule="auto"/>
      </w:pPr>
    </w:p>
    <w:p w14:paraId="1C48F25D" w14:textId="51880CEC" w:rsidR="00610FA3" w:rsidRDefault="0068652F" w:rsidP="001272AF">
      <w:pPr>
        <w:spacing w:line="360" w:lineRule="auto"/>
      </w:pPr>
      <w:r>
        <w:t>W</w:t>
      </w:r>
      <w:r w:rsidR="00610FA3">
        <w:t xml:space="preserve">e </w:t>
      </w:r>
      <w:r>
        <w:t xml:space="preserve">also </w:t>
      </w:r>
      <w:r w:rsidR="00610FA3">
        <w:t>looked at how the overall “predator field,” and its components, change over time. This would be evidence for a sort of portfolio effect of predation. Here, we only include species for which we have time series data (i.e., those outlined in grey above). Where single species dominate the predator field (Baltic, Gulf of Alaska), we obviously see major changes over time.</w:t>
      </w:r>
      <w:r w:rsidR="008B6EC2">
        <w:t xml:space="preserve"> Where there are many species, the relationship is sometimes less variable, though the difference between trawl survey and stock assessment data is really the most notable thing here:</w:t>
      </w:r>
    </w:p>
    <w:p w14:paraId="5D9AD705" w14:textId="38317E3E" w:rsidR="0099480A" w:rsidRDefault="00610FA3" w:rsidP="001272AF">
      <w:pPr>
        <w:spacing w:line="360" w:lineRule="auto"/>
      </w:pPr>
      <w:r w:rsidRPr="00610FA3">
        <w:drawing>
          <wp:inline distT="0" distB="0" distL="0" distR="0" wp14:anchorId="6EC7551E" wp14:editId="2AC2E9F9">
            <wp:extent cx="5486400" cy="4010660"/>
            <wp:effectExtent l="0" t="0" r="0" b="2540"/>
            <wp:docPr id="6" name="Picture 5" descr="committee_meeti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ommittee_meeting.pdf"/>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6400" cy="4010660"/>
                    </a:xfrm>
                    <a:prstGeom prst="rect">
                      <a:avLst/>
                    </a:prstGeom>
                  </pic:spPr>
                </pic:pic>
              </a:graphicData>
            </a:graphic>
          </wp:inline>
        </w:drawing>
      </w:r>
    </w:p>
    <w:p w14:paraId="08321359" w14:textId="77777777" w:rsidR="0068652F" w:rsidRDefault="0068652F" w:rsidP="001272AF">
      <w:pPr>
        <w:spacing w:line="360" w:lineRule="auto"/>
      </w:pPr>
    </w:p>
    <w:p w14:paraId="041CE785" w14:textId="597C0E3E" w:rsidR="0068652F" w:rsidRDefault="0068652F" w:rsidP="001272AF">
      <w:pPr>
        <w:spacing w:line="360" w:lineRule="auto"/>
      </w:pPr>
      <w:r>
        <w:t xml:space="preserve">Finally, we looked at the relationship between recruitment and the predator field. </w:t>
      </w:r>
      <w:r w:rsidR="00E70D62">
        <w:t>This does not account for the stock-recruit relationship though, as this</w:t>
      </w:r>
      <w:r w:rsidR="00884E4B">
        <w:t xml:space="preserve"> analysis</w:t>
      </w:r>
      <w:r w:rsidR="00E70D62">
        <w:t xml:space="preserve"> has not been an avenue we have really pursued.</w:t>
      </w:r>
      <w:r w:rsidRPr="0068652F">
        <w:drawing>
          <wp:inline distT="0" distB="0" distL="0" distR="0" wp14:anchorId="74B10263" wp14:editId="17906864">
            <wp:extent cx="5486400" cy="5486400"/>
            <wp:effectExtent l="0" t="0" r="0" b="0"/>
            <wp:docPr id="4" name="Picture 3" descr="committee_meeti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ommittee_meeting.pdf"/>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4C3B51C" w14:textId="7FF013B8" w:rsidR="0099480A" w:rsidRDefault="0099480A" w:rsidP="0099480A">
      <w:pPr>
        <w:pStyle w:val="Heading1"/>
      </w:pPr>
      <w:r>
        <w:t>A few conclusions</w:t>
      </w:r>
    </w:p>
    <w:p w14:paraId="316F58A9" w14:textId="77777777" w:rsidR="0099480A" w:rsidRPr="0099480A" w:rsidRDefault="0099480A" w:rsidP="0099480A"/>
    <w:p w14:paraId="0483D152" w14:textId="70F196C2" w:rsidR="0099480A" w:rsidRDefault="0099480A" w:rsidP="0099480A">
      <w:pPr>
        <w:spacing w:line="360" w:lineRule="auto"/>
      </w:pPr>
      <w:r>
        <w:t>There seems to be some evidence that prey species that experience predation from one or two sources</w:t>
      </w:r>
      <w:r w:rsidR="00F5043C">
        <w:t xml:space="preserve"> (Baltic sprat, Gulf of Alaska herring)</w:t>
      </w:r>
      <w:r>
        <w:t xml:space="preserve"> show larger responses to predation in their productivity, lending evidence to the hypothesis that simpler systems are driven from the top down, and complex systems from the bottom up. However, the fact that we single out different species as having</w:t>
      </w:r>
      <w:r w:rsidR="00C9608F">
        <w:t xml:space="preserve"> top-</w:t>
      </w:r>
      <w:r>
        <w:t>down effects depending on whether we also account for standing prey biomass is odd</w:t>
      </w:r>
      <w:r w:rsidR="00884E4B">
        <w:t>, since the biomass-surplus production relationship doesn’t look very strong in most cases</w:t>
      </w:r>
      <w:r>
        <w:t xml:space="preserve">. </w:t>
      </w:r>
      <w:r w:rsidR="00C9608F">
        <w:t xml:space="preserve">Predation seems very important for North Sea </w:t>
      </w:r>
      <w:proofErr w:type="spellStart"/>
      <w:r w:rsidR="00C9608F">
        <w:t>sandeels</w:t>
      </w:r>
      <w:proofErr w:type="spellEnd"/>
      <w:r w:rsidR="00C9608F">
        <w:t>.</w:t>
      </w:r>
      <w:r>
        <w:t xml:space="preserve"> Having abundance time series for a large proportion of the predators seems less im</w:t>
      </w:r>
      <w:r w:rsidR="00C9608F">
        <w:t xml:space="preserve">portant. We only had predation time series that accounted for 37% of the North Sea </w:t>
      </w:r>
      <w:proofErr w:type="spellStart"/>
      <w:r w:rsidR="00C9608F">
        <w:t>sandeel’s</w:t>
      </w:r>
      <w:proofErr w:type="spellEnd"/>
      <w:r w:rsidR="00C9608F">
        <w:t xml:space="preserve"> </w:t>
      </w:r>
      <w:r w:rsidR="00F5043C">
        <w:t xml:space="preserve">total </w:t>
      </w:r>
      <w:r w:rsidR="00C9608F">
        <w:t>predation, yet found the strongest relationship there.</w:t>
      </w:r>
      <w:r w:rsidR="00F5043C">
        <w:t xml:space="preserve"> Recruitment currently doesn’t seem like a very useful path to go down, particularly as it further reduces the available stocks.</w:t>
      </w:r>
    </w:p>
    <w:p w14:paraId="19D1F817" w14:textId="04B27D95" w:rsidR="0005420F" w:rsidRDefault="0005420F" w:rsidP="008B6EC2">
      <w:pPr>
        <w:pStyle w:val="Heading1"/>
      </w:pPr>
      <w:r>
        <w:t>Remaining questions and input we are interested in from you:</w:t>
      </w:r>
    </w:p>
    <w:p w14:paraId="0E8370BF" w14:textId="77777777" w:rsidR="008B6EC2" w:rsidRPr="008B6EC2" w:rsidRDefault="008B6EC2" w:rsidP="008B6EC2"/>
    <w:p w14:paraId="73EDCBDB" w14:textId="7F79D686" w:rsidR="0005420F" w:rsidRDefault="0005420F" w:rsidP="0005420F">
      <w:pPr>
        <w:pStyle w:val="ListParagraph"/>
        <w:numPr>
          <w:ilvl w:val="0"/>
          <w:numId w:val="1"/>
        </w:numPr>
        <w:spacing w:line="360" w:lineRule="auto"/>
      </w:pPr>
      <w:r>
        <w:t>Are there any particularly interesting stocks we’re missing?</w:t>
      </w:r>
      <w:r w:rsidR="00FB6B63">
        <w:t xml:space="preserve"> (Note this is limited to ecosystems with existing </w:t>
      </w:r>
      <w:proofErr w:type="spellStart"/>
      <w:r w:rsidR="00FB6B63">
        <w:t>Ecopath</w:t>
      </w:r>
      <w:proofErr w:type="spellEnd"/>
      <w:r w:rsidR="00FB6B63">
        <w:t xml:space="preserve"> models.)</w:t>
      </w:r>
    </w:p>
    <w:p w14:paraId="03D6B6BC" w14:textId="0BD48F75" w:rsidR="0005420F" w:rsidRDefault="008B6EC2" w:rsidP="0005420F">
      <w:pPr>
        <w:pStyle w:val="ListParagraph"/>
        <w:numPr>
          <w:ilvl w:val="0"/>
          <w:numId w:val="1"/>
        </w:numPr>
        <w:spacing w:line="360" w:lineRule="auto"/>
      </w:pPr>
      <w:r>
        <w:t xml:space="preserve">Is there a better </w:t>
      </w:r>
      <w:r w:rsidR="003028D6">
        <w:t>way to examine</w:t>
      </w:r>
      <w:r>
        <w:t xml:space="preserve"> these data</w:t>
      </w:r>
      <w:r w:rsidR="003028D6">
        <w:t xml:space="preserve"> to answer our questions</w:t>
      </w:r>
      <w:r>
        <w:t>? A different approach to ta</w:t>
      </w:r>
      <w:bookmarkStart w:id="0" w:name="_GoBack"/>
      <w:bookmarkEnd w:id="0"/>
      <w:r>
        <w:t>ke?</w:t>
      </w:r>
    </w:p>
    <w:sectPr w:rsidR="0005420F" w:rsidSect="001F61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92B7A"/>
    <w:multiLevelType w:val="hybridMultilevel"/>
    <w:tmpl w:val="2C28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7C5"/>
    <w:rsid w:val="0005420F"/>
    <w:rsid w:val="001272AF"/>
    <w:rsid w:val="001277C5"/>
    <w:rsid w:val="001B2ACE"/>
    <w:rsid w:val="001F6191"/>
    <w:rsid w:val="002E188D"/>
    <w:rsid w:val="003028D6"/>
    <w:rsid w:val="003F7A4A"/>
    <w:rsid w:val="00405DC0"/>
    <w:rsid w:val="00440FE1"/>
    <w:rsid w:val="004C3AE7"/>
    <w:rsid w:val="005B5A72"/>
    <w:rsid w:val="00604BBA"/>
    <w:rsid w:val="00610FA3"/>
    <w:rsid w:val="0068652F"/>
    <w:rsid w:val="006B4BD6"/>
    <w:rsid w:val="007D5416"/>
    <w:rsid w:val="00884E4B"/>
    <w:rsid w:val="008B6EC2"/>
    <w:rsid w:val="009059EC"/>
    <w:rsid w:val="00905C78"/>
    <w:rsid w:val="00940A97"/>
    <w:rsid w:val="0099480A"/>
    <w:rsid w:val="009E3CE4"/>
    <w:rsid w:val="00AF14F7"/>
    <w:rsid w:val="00BB790D"/>
    <w:rsid w:val="00C010AA"/>
    <w:rsid w:val="00C35A38"/>
    <w:rsid w:val="00C9608F"/>
    <w:rsid w:val="00CA2009"/>
    <w:rsid w:val="00D3201F"/>
    <w:rsid w:val="00DC3BCF"/>
    <w:rsid w:val="00E54C1A"/>
    <w:rsid w:val="00E70D62"/>
    <w:rsid w:val="00F5043C"/>
    <w:rsid w:val="00F859D1"/>
    <w:rsid w:val="00F91ABC"/>
    <w:rsid w:val="00FB6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E3C7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F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FE1"/>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1272AF"/>
    <w:rPr>
      <w:color w:val="808080"/>
    </w:rPr>
  </w:style>
  <w:style w:type="paragraph" w:styleId="BalloonText">
    <w:name w:val="Balloon Text"/>
    <w:basedOn w:val="Normal"/>
    <w:link w:val="BalloonTextChar"/>
    <w:uiPriority w:val="99"/>
    <w:semiHidden/>
    <w:unhideWhenUsed/>
    <w:rsid w:val="001272AF"/>
    <w:rPr>
      <w:rFonts w:ascii="Lucida Grande" w:hAnsi="Lucida Grande"/>
      <w:sz w:val="18"/>
      <w:szCs w:val="18"/>
    </w:rPr>
  </w:style>
  <w:style w:type="character" w:customStyle="1" w:styleId="BalloonTextChar">
    <w:name w:val="Balloon Text Char"/>
    <w:basedOn w:val="DefaultParagraphFont"/>
    <w:link w:val="BalloonText"/>
    <w:uiPriority w:val="99"/>
    <w:semiHidden/>
    <w:rsid w:val="001272AF"/>
    <w:rPr>
      <w:rFonts w:ascii="Lucida Grande" w:hAnsi="Lucida Grande"/>
      <w:sz w:val="18"/>
      <w:szCs w:val="18"/>
    </w:rPr>
  </w:style>
  <w:style w:type="paragraph" w:styleId="ListParagraph">
    <w:name w:val="List Paragraph"/>
    <w:basedOn w:val="Normal"/>
    <w:uiPriority w:val="34"/>
    <w:qFormat/>
    <w:rsid w:val="000542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F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FE1"/>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1272AF"/>
    <w:rPr>
      <w:color w:val="808080"/>
    </w:rPr>
  </w:style>
  <w:style w:type="paragraph" w:styleId="BalloonText">
    <w:name w:val="Balloon Text"/>
    <w:basedOn w:val="Normal"/>
    <w:link w:val="BalloonTextChar"/>
    <w:uiPriority w:val="99"/>
    <w:semiHidden/>
    <w:unhideWhenUsed/>
    <w:rsid w:val="001272AF"/>
    <w:rPr>
      <w:rFonts w:ascii="Lucida Grande" w:hAnsi="Lucida Grande"/>
      <w:sz w:val="18"/>
      <w:szCs w:val="18"/>
    </w:rPr>
  </w:style>
  <w:style w:type="character" w:customStyle="1" w:styleId="BalloonTextChar">
    <w:name w:val="Balloon Text Char"/>
    <w:basedOn w:val="DefaultParagraphFont"/>
    <w:link w:val="BalloonText"/>
    <w:uiPriority w:val="99"/>
    <w:semiHidden/>
    <w:rsid w:val="001272AF"/>
    <w:rPr>
      <w:rFonts w:ascii="Lucida Grande" w:hAnsi="Lucida Grande"/>
      <w:sz w:val="18"/>
      <w:szCs w:val="18"/>
    </w:rPr>
  </w:style>
  <w:style w:type="paragraph" w:styleId="ListParagraph">
    <w:name w:val="List Paragraph"/>
    <w:basedOn w:val="Normal"/>
    <w:uiPriority w:val="34"/>
    <w:qFormat/>
    <w:rsid w:val="00054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2111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1474</TotalTime>
  <Pages>11</Pages>
  <Words>1512</Words>
  <Characters>8625</Characters>
  <Application>Microsoft Macintosh Word</Application>
  <DocSecurity>0</DocSecurity>
  <Lines>71</Lines>
  <Paragraphs>20</Paragraphs>
  <ScaleCrop>false</ScaleCrop>
  <Company>University of Washington</Company>
  <LinksUpToDate>false</LinksUpToDate>
  <CharactersWithSpaces>10117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 Oken</cp:lastModifiedBy>
  <cp:revision>16</cp:revision>
  <dcterms:created xsi:type="dcterms:W3CDTF">2014-06-03T18:21:00Z</dcterms:created>
  <dcterms:modified xsi:type="dcterms:W3CDTF">2014-06-05T00:22:00Z</dcterms:modified>
</cp:coreProperties>
</file>