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851A" w14:textId="2621A100"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noProof/>
          <w:sz w:val="20"/>
          <w:szCs w:val="20"/>
        </w:rPr>
        <w:drawing>
          <wp:inline distT="0" distB="0" distL="0" distR="0" wp14:anchorId="746698F0" wp14:editId="508D8595">
            <wp:extent cx="5943600" cy="990600"/>
            <wp:effectExtent l="0" t="0" r="0" b="0"/>
            <wp:docPr id="1415744164" name="Picture 8" descr="A close up of a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44164" name="Picture 8" descr="A close up of a mous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90600"/>
                    </a:xfrm>
                    <a:prstGeom prst="rect">
                      <a:avLst/>
                    </a:prstGeom>
                    <a:noFill/>
                    <a:ln>
                      <a:noFill/>
                    </a:ln>
                  </pic:spPr>
                </pic:pic>
              </a:graphicData>
            </a:graphic>
          </wp:inline>
        </w:drawing>
      </w:r>
    </w:p>
    <w:p w14:paraId="0B5BB1A4" w14:textId="77777777" w:rsidR="00A32EF1" w:rsidRPr="005B5F24" w:rsidRDefault="00A32EF1" w:rsidP="005B5F24">
      <w:pPr>
        <w:spacing w:line="240" w:lineRule="auto"/>
        <w:rPr>
          <w:rFonts w:ascii="Times New Roman" w:hAnsi="Times New Roman" w:cs="Times New Roman"/>
          <w:sz w:val="20"/>
          <w:szCs w:val="20"/>
        </w:rPr>
      </w:pPr>
      <w:bookmarkStart w:id="0" w:name="content"/>
      <w:bookmarkEnd w:id="0"/>
      <w:r w:rsidRPr="005B5F24">
        <w:rPr>
          <w:rFonts w:ascii="Times New Roman" w:hAnsi="Times New Roman" w:cs="Times New Roman"/>
          <w:sz w:val="20"/>
          <w:szCs w:val="20"/>
        </w:rPr>
        <w:t>The specimens available on the website represent the best documented portions of collections from the </w:t>
      </w:r>
      <w:hyperlink r:id="rId6" w:history="1">
        <w:r w:rsidRPr="005B5F24">
          <w:rPr>
            <w:rStyle w:val="Hyperlink"/>
            <w:rFonts w:ascii="Times New Roman" w:hAnsi="Times New Roman" w:cs="Times New Roman"/>
            <w:sz w:val="20"/>
            <w:szCs w:val="20"/>
          </w:rPr>
          <w:t>RMCA</w:t>
        </w:r>
      </w:hyperlink>
      <w:r w:rsidRPr="005B5F24">
        <w:rPr>
          <w:rFonts w:ascii="Times New Roman" w:hAnsi="Times New Roman" w:cs="Times New Roman"/>
          <w:sz w:val="20"/>
          <w:szCs w:val="20"/>
        </w:rPr>
        <w:t>, the </w:t>
      </w:r>
      <w:hyperlink r:id="rId7" w:history="1">
        <w:r w:rsidRPr="005B5F24">
          <w:rPr>
            <w:rStyle w:val="Hyperlink"/>
            <w:rFonts w:ascii="Times New Roman" w:hAnsi="Times New Roman" w:cs="Times New Roman"/>
            <w:sz w:val="20"/>
            <w:szCs w:val="20"/>
          </w:rPr>
          <w:t>RBINS</w:t>
        </w:r>
      </w:hyperlink>
      <w:r w:rsidRPr="005B5F24">
        <w:rPr>
          <w:rFonts w:ascii="Times New Roman" w:hAnsi="Times New Roman" w:cs="Times New Roman"/>
          <w:sz w:val="20"/>
          <w:szCs w:val="20"/>
        </w:rPr>
        <w:t> and the </w:t>
      </w:r>
      <w:proofErr w:type="spellStart"/>
      <w:r w:rsidRPr="005B5F24">
        <w:rPr>
          <w:rFonts w:ascii="Times New Roman" w:hAnsi="Times New Roman" w:cs="Times New Roman"/>
          <w:sz w:val="20"/>
          <w:szCs w:val="20"/>
        </w:rPr>
        <w:fldChar w:fldCharType="begin"/>
      </w:r>
      <w:r w:rsidRPr="005B5F24">
        <w:rPr>
          <w:rFonts w:ascii="Times New Roman" w:hAnsi="Times New Roman" w:cs="Times New Roman"/>
          <w:sz w:val="20"/>
          <w:szCs w:val="20"/>
        </w:rPr>
        <w:instrText>HYPERLINK "https://www.uantwerpen.be/en/research-groups/eveco/"</w:instrText>
      </w:r>
      <w:r w:rsidRPr="005B5F24">
        <w:rPr>
          <w:rFonts w:ascii="Times New Roman" w:hAnsi="Times New Roman" w:cs="Times New Roman"/>
          <w:sz w:val="20"/>
          <w:szCs w:val="20"/>
        </w:rPr>
      </w:r>
      <w:r w:rsidRPr="005B5F24">
        <w:rPr>
          <w:rFonts w:ascii="Times New Roman" w:hAnsi="Times New Roman" w:cs="Times New Roman"/>
          <w:sz w:val="20"/>
          <w:szCs w:val="20"/>
        </w:rPr>
        <w:fldChar w:fldCharType="separate"/>
      </w:r>
      <w:r w:rsidRPr="005B5F24">
        <w:rPr>
          <w:rStyle w:val="Hyperlink"/>
          <w:rFonts w:ascii="Times New Roman" w:hAnsi="Times New Roman" w:cs="Times New Roman"/>
          <w:sz w:val="20"/>
          <w:szCs w:val="20"/>
        </w:rPr>
        <w:t>UAntwerpen</w:t>
      </w:r>
      <w:proofErr w:type="spellEnd"/>
      <w:r w:rsidRPr="005B5F24">
        <w:rPr>
          <w:rFonts w:ascii="Times New Roman" w:hAnsi="Times New Roman" w:cs="Times New Roman"/>
          <w:sz w:val="20"/>
          <w:szCs w:val="20"/>
        </w:rPr>
        <w:fldChar w:fldCharType="end"/>
      </w:r>
      <w:r w:rsidRPr="005B5F24">
        <w:rPr>
          <w:rFonts w:ascii="Times New Roman" w:hAnsi="Times New Roman" w:cs="Times New Roman"/>
          <w:sz w:val="20"/>
          <w:szCs w:val="20"/>
        </w:rPr>
        <w:t>. These are either the result from surveys in the Congo National Parks (then under Belgian colonial rule) or from more recent expeditions in the context of research programs funded by national and international funding bodies.</w:t>
      </w:r>
    </w:p>
    <w:p w14:paraId="57BA86A4"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The website contains more than 100.000 specimens for which taxonomical, geographical, temporal (collection dates) and other basic information (such as collector, type-</w:t>
      </w:r>
      <w:proofErr w:type="gramStart"/>
      <w:r w:rsidRPr="005B5F24">
        <w:rPr>
          <w:rFonts w:ascii="Times New Roman" w:hAnsi="Times New Roman" w:cs="Times New Roman"/>
          <w:sz w:val="20"/>
          <w:szCs w:val="20"/>
        </w:rPr>
        <w:t>status,…</w:t>
      </w:r>
      <w:proofErr w:type="gramEnd"/>
      <w:r w:rsidRPr="005B5F24">
        <w:rPr>
          <w:rFonts w:ascii="Times New Roman" w:hAnsi="Times New Roman" w:cs="Times New Roman"/>
          <w:sz w:val="20"/>
          <w:szCs w:val="20"/>
        </w:rPr>
        <w:t>) is provided. This information is also provided to </w:t>
      </w:r>
      <w:hyperlink r:id="rId8" w:history="1">
        <w:r w:rsidRPr="005B5F24">
          <w:rPr>
            <w:rStyle w:val="Hyperlink"/>
            <w:rFonts w:ascii="Times New Roman" w:hAnsi="Times New Roman" w:cs="Times New Roman"/>
            <w:sz w:val="20"/>
            <w:szCs w:val="20"/>
          </w:rPr>
          <w:t>GBIF</w:t>
        </w:r>
      </w:hyperlink>
      <w:r w:rsidRPr="005B5F24">
        <w:rPr>
          <w:rFonts w:ascii="Times New Roman" w:hAnsi="Times New Roman" w:cs="Times New Roman"/>
          <w:sz w:val="20"/>
          <w:szCs w:val="20"/>
        </w:rPr>
        <w:t xml:space="preserve">. More detailed information is provided for a (more recent) part of the specimens, such as craniometrical measurements, sample information, ecological and genetic data (mitochondrial cytochrome b sequences), test results on the role of </w:t>
      </w:r>
      <w:proofErr w:type="gramStart"/>
      <w:r w:rsidRPr="005B5F24">
        <w:rPr>
          <w:rFonts w:ascii="Times New Roman" w:hAnsi="Times New Roman" w:cs="Times New Roman"/>
          <w:sz w:val="20"/>
          <w:szCs w:val="20"/>
        </w:rPr>
        <w:t>this mammals</w:t>
      </w:r>
      <w:proofErr w:type="gramEnd"/>
      <w:r w:rsidRPr="005B5F24">
        <w:rPr>
          <w:rFonts w:ascii="Times New Roman" w:hAnsi="Times New Roman" w:cs="Times New Roman"/>
          <w:sz w:val="20"/>
          <w:szCs w:val="20"/>
        </w:rPr>
        <w:t xml:space="preserve"> as vectors of diseases, etc. Most of the material was identified by either the collector or by colleagues who could provide a reliable identification.</w:t>
      </w:r>
    </w:p>
    <w:p w14:paraId="29CC25E9"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For most of the species detailed information such as photos (of whole specimens or dissected skulls), original species descriptions and publications (of the research groups involved in this project) is available. Similar information is available for families and genera. Although we mention subspecies in the taxa lists, we use species as the basic taxonomic unit.</w:t>
      </w:r>
    </w:p>
    <w:p w14:paraId="17D71771" w14:textId="77777777" w:rsidR="00A32EF1" w:rsidRPr="005B5F24" w:rsidRDefault="00A32EF1" w:rsidP="005B5F24">
      <w:pPr>
        <w:spacing w:line="240" w:lineRule="auto"/>
        <w:rPr>
          <w:rFonts w:ascii="Times New Roman" w:hAnsi="Times New Roman" w:cs="Times New Roman"/>
          <w:b/>
          <w:bCs/>
          <w:sz w:val="20"/>
          <w:szCs w:val="20"/>
        </w:rPr>
      </w:pPr>
      <w:bookmarkStart w:id="1" w:name="measurements"/>
      <w:bookmarkEnd w:id="1"/>
      <w:r w:rsidRPr="005B5F24">
        <w:rPr>
          <w:rFonts w:ascii="Times New Roman" w:hAnsi="Times New Roman" w:cs="Times New Roman"/>
          <w:b/>
          <w:bCs/>
          <w:sz w:val="20"/>
          <w:szCs w:val="20"/>
        </w:rPr>
        <w:t>Measurements</w:t>
      </w:r>
    </w:p>
    <w:p w14:paraId="31AAFB94" w14:textId="778551CC"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There are two kinds of measurements. </w:t>
      </w:r>
      <w:r w:rsidRPr="005B5F24">
        <w:rPr>
          <w:rFonts w:ascii="Times New Roman" w:hAnsi="Times New Roman" w:cs="Times New Roman"/>
          <w:b/>
          <w:bCs/>
          <w:sz w:val="20"/>
          <w:szCs w:val="20"/>
        </w:rPr>
        <w:t>Skull measurements</w:t>
      </w:r>
      <w:r w:rsidRPr="005B5F24">
        <w:rPr>
          <w:rFonts w:ascii="Times New Roman" w:hAnsi="Times New Roman" w:cs="Times New Roman"/>
          <w:sz w:val="20"/>
          <w:szCs w:val="20"/>
        </w:rPr>
        <w:t> are taken on the skull of the specimen </w:t>
      </w:r>
      <w:r w:rsidRPr="005B5F24">
        <w:rPr>
          <w:rFonts w:ascii="Times New Roman" w:hAnsi="Times New Roman" w:cs="Times New Roman"/>
          <w:i/>
          <w:iCs/>
          <w:sz w:val="20"/>
          <w:szCs w:val="20"/>
        </w:rPr>
        <w:t>(see figure below)</w:t>
      </w:r>
      <w:r w:rsidRPr="005B5F24">
        <w:rPr>
          <w:rFonts w:ascii="Times New Roman" w:hAnsi="Times New Roman" w:cs="Times New Roman"/>
          <w:sz w:val="20"/>
          <w:szCs w:val="20"/>
        </w:rPr>
        <w:t> and are accurate to 0.01 mm. </w:t>
      </w:r>
      <w:r w:rsidRPr="005B5F24">
        <w:rPr>
          <w:rFonts w:ascii="Times New Roman" w:hAnsi="Times New Roman" w:cs="Times New Roman"/>
          <w:b/>
          <w:bCs/>
          <w:sz w:val="20"/>
          <w:szCs w:val="20"/>
        </w:rPr>
        <w:t>Other measurements</w:t>
      </w:r>
      <w:r w:rsidRPr="005B5F24">
        <w:rPr>
          <w:rFonts w:ascii="Times New Roman" w:hAnsi="Times New Roman" w:cs="Times New Roman"/>
          <w:sz w:val="20"/>
          <w:szCs w:val="20"/>
        </w:rPr>
        <w:t> are taken when the specimen was captured. HB and TL are accurate to 1 mm, HF and EL to 0.1 mm. You can download this legend as a </w:t>
      </w:r>
      <w:hyperlink r:id="rId9" w:history="1">
        <w:r w:rsidRPr="005B5F24">
          <w:rPr>
            <w:rStyle w:val="Hyperlink"/>
            <w:rFonts w:ascii="Times New Roman" w:hAnsi="Times New Roman" w:cs="Times New Roman"/>
            <w:noProof/>
            <w:sz w:val="20"/>
            <w:szCs w:val="20"/>
          </w:rPr>
          <w:drawing>
            <wp:inline distT="0" distB="0" distL="0" distR="0" wp14:anchorId="1F063649" wp14:editId="7A750D1F">
              <wp:extent cx="152400" cy="152400"/>
              <wp:effectExtent l="0" t="0" r="0" b="0"/>
              <wp:docPr id="539073797" name="Picture 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B5F24">
          <w:rPr>
            <w:rStyle w:val="Hyperlink"/>
            <w:rFonts w:ascii="Times New Roman" w:hAnsi="Times New Roman" w:cs="Times New Roman"/>
            <w:sz w:val="20"/>
            <w:szCs w:val="20"/>
          </w:rPr>
          <w:t>PDF file</w:t>
        </w:r>
      </w:hyperlink>
      <w:r w:rsidRPr="005B5F24">
        <w:rPr>
          <w:rFonts w:ascii="Times New Roman" w:hAnsi="Times New Roman" w:cs="Times New Roman"/>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1386"/>
        <w:gridCol w:w="7974"/>
      </w:tblGrid>
      <w:tr w:rsidR="00A32EF1" w:rsidRPr="005B5F24" w14:paraId="29D485B7" w14:textId="77777777">
        <w:tc>
          <w:tcPr>
            <w:tcW w:w="0" w:type="auto"/>
            <w:gridSpan w:val="2"/>
            <w:tcBorders>
              <w:top w:val="single" w:sz="6" w:space="0" w:color="D9D9D9"/>
              <w:bottom w:val="single" w:sz="6" w:space="0" w:color="D9D9D9"/>
            </w:tcBorders>
            <w:shd w:val="clear" w:color="auto" w:fill="E6DBDB"/>
            <w:tcMar>
              <w:top w:w="15" w:type="dxa"/>
              <w:left w:w="75" w:type="dxa"/>
              <w:bottom w:w="15" w:type="dxa"/>
              <w:right w:w="15" w:type="dxa"/>
            </w:tcMar>
            <w:vAlign w:val="center"/>
            <w:hideMark/>
          </w:tcPr>
          <w:p w14:paraId="07823915"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Skull measurements</w:t>
            </w:r>
          </w:p>
        </w:tc>
      </w:tr>
      <w:tr w:rsidR="00A32EF1" w:rsidRPr="005B5F24" w14:paraId="2937036B"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591A81F7"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M1 (GRLS)</w:t>
            </w:r>
          </w:p>
        </w:tc>
        <w:tc>
          <w:tcPr>
            <w:tcW w:w="0" w:type="auto"/>
            <w:tcMar>
              <w:top w:w="15" w:type="dxa"/>
              <w:left w:w="75" w:type="dxa"/>
              <w:bottom w:w="15" w:type="dxa"/>
              <w:right w:w="15" w:type="dxa"/>
            </w:tcMar>
            <w:vAlign w:val="center"/>
            <w:hideMark/>
          </w:tcPr>
          <w:p w14:paraId="68F8BB51"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greatest length of skull</w:t>
            </w:r>
          </w:p>
        </w:tc>
      </w:tr>
      <w:tr w:rsidR="00A32EF1" w:rsidRPr="005B5F24" w14:paraId="73FDC795"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3E8AF66A"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M2 (PRCO)</w:t>
            </w:r>
          </w:p>
        </w:tc>
        <w:tc>
          <w:tcPr>
            <w:tcW w:w="0" w:type="auto"/>
            <w:tcMar>
              <w:top w:w="15" w:type="dxa"/>
              <w:left w:w="75" w:type="dxa"/>
              <w:bottom w:w="15" w:type="dxa"/>
              <w:right w:w="15" w:type="dxa"/>
            </w:tcMar>
            <w:vAlign w:val="center"/>
            <w:hideMark/>
          </w:tcPr>
          <w:p w14:paraId="741C127A" w14:textId="77777777" w:rsidR="00A32EF1" w:rsidRPr="005B5F24" w:rsidRDefault="00A32EF1" w:rsidP="005B5F24">
            <w:pPr>
              <w:spacing w:line="240" w:lineRule="auto"/>
              <w:rPr>
                <w:rFonts w:ascii="Times New Roman" w:hAnsi="Times New Roman" w:cs="Times New Roman"/>
                <w:sz w:val="20"/>
                <w:szCs w:val="20"/>
              </w:rPr>
            </w:pPr>
            <w:proofErr w:type="spellStart"/>
            <w:r w:rsidRPr="005B5F24">
              <w:rPr>
                <w:rFonts w:ascii="Times New Roman" w:hAnsi="Times New Roman" w:cs="Times New Roman"/>
                <w:sz w:val="20"/>
                <w:szCs w:val="20"/>
              </w:rPr>
              <w:t>condylobasal</w:t>
            </w:r>
            <w:proofErr w:type="spellEnd"/>
            <w:r w:rsidRPr="005B5F24">
              <w:rPr>
                <w:rFonts w:ascii="Times New Roman" w:hAnsi="Times New Roman" w:cs="Times New Roman"/>
                <w:sz w:val="20"/>
                <w:szCs w:val="20"/>
              </w:rPr>
              <w:t xml:space="preserve"> length</w:t>
            </w:r>
          </w:p>
        </w:tc>
      </w:tr>
      <w:tr w:rsidR="00A32EF1" w:rsidRPr="005B5F24" w14:paraId="3FD09460"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69DE834E"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M3 (HEBA)</w:t>
            </w:r>
          </w:p>
        </w:tc>
        <w:tc>
          <w:tcPr>
            <w:tcW w:w="0" w:type="auto"/>
            <w:tcMar>
              <w:top w:w="15" w:type="dxa"/>
              <w:left w:w="75" w:type="dxa"/>
              <w:bottom w:w="15" w:type="dxa"/>
              <w:right w:w="15" w:type="dxa"/>
            </w:tcMar>
            <w:vAlign w:val="center"/>
            <w:hideMark/>
          </w:tcPr>
          <w:p w14:paraId="186041FF" w14:textId="77777777" w:rsidR="00A32EF1" w:rsidRPr="005B5F24" w:rsidRDefault="00A32EF1" w:rsidP="005B5F24">
            <w:pPr>
              <w:spacing w:line="240" w:lineRule="auto"/>
              <w:rPr>
                <w:rFonts w:ascii="Times New Roman" w:hAnsi="Times New Roman" w:cs="Times New Roman"/>
                <w:sz w:val="20"/>
                <w:szCs w:val="20"/>
              </w:rPr>
            </w:pPr>
            <w:proofErr w:type="spellStart"/>
            <w:r w:rsidRPr="005B5F24">
              <w:rPr>
                <w:rFonts w:ascii="Times New Roman" w:hAnsi="Times New Roman" w:cs="Times New Roman"/>
                <w:sz w:val="20"/>
                <w:szCs w:val="20"/>
              </w:rPr>
              <w:t>henselion-basion</w:t>
            </w:r>
            <w:proofErr w:type="spellEnd"/>
          </w:p>
        </w:tc>
      </w:tr>
      <w:tr w:rsidR="00A32EF1" w:rsidRPr="005B5F24" w14:paraId="7F78FB0D"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3FD8FE51"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M4 (HEPA)</w:t>
            </w:r>
          </w:p>
        </w:tc>
        <w:tc>
          <w:tcPr>
            <w:tcW w:w="0" w:type="auto"/>
            <w:tcMar>
              <w:top w:w="15" w:type="dxa"/>
              <w:left w:w="75" w:type="dxa"/>
              <w:bottom w:w="15" w:type="dxa"/>
              <w:right w:w="15" w:type="dxa"/>
            </w:tcMar>
            <w:vAlign w:val="center"/>
            <w:hideMark/>
          </w:tcPr>
          <w:p w14:paraId="02A1424B" w14:textId="77777777" w:rsidR="00A32EF1" w:rsidRPr="005B5F24" w:rsidRDefault="00A32EF1" w:rsidP="005B5F24">
            <w:pPr>
              <w:spacing w:line="240" w:lineRule="auto"/>
              <w:rPr>
                <w:rFonts w:ascii="Times New Roman" w:hAnsi="Times New Roman" w:cs="Times New Roman"/>
                <w:sz w:val="20"/>
                <w:szCs w:val="20"/>
              </w:rPr>
            </w:pPr>
            <w:proofErr w:type="spellStart"/>
            <w:r w:rsidRPr="005B5F24">
              <w:rPr>
                <w:rFonts w:ascii="Times New Roman" w:hAnsi="Times New Roman" w:cs="Times New Roman"/>
                <w:sz w:val="20"/>
                <w:szCs w:val="20"/>
              </w:rPr>
              <w:t>henselion-palation</w:t>
            </w:r>
            <w:proofErr w:type="spellEnd"/>
          </w:p>
        </w:tc>
      </w:tr>
      <w:tr w:rsidR="00A32EF1" w:rsidRPr="005B5F24" w14:paraId="3FD6FD96"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5F4430B0"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M5 (PAFL)</w:t>
            </w:r>
          </w:p>
        </w:tc>
        <w:tc>
          <w:tcPr>
            <w:tcW w:w="0" w:type="auto"/>
            <w:tcMar>
              <w:top w:w="15" w:type="dxa"/>
              <w:left w:w="75" w:type="dxa"/>
              <w:bottom w:w="15" w:type="dxa"/>
              <w:right w:w="15" w:type="dxa"/>
            </w:tcMar>
            <w:vAlign w:val="center"/>
            <w:hideMark/>
          </w:tcPr>
          <w:p w14:paraId="560CB05F"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length of palatal incisive foramen (= palatal foramen)</w:t>
            </w:r>
          </w:p>
        </w:tc>
      </w:tr>
      <w:tr w:rsidR="00A32EF1" w:rsidRPr="005B5F24" w14:paraId="04A403A3"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35CB2B80"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M6 (DIA1)</w:t>
            </w:r>
          </w:p>
        </w:tc>
        <w:tc>
          <w:tcPr>
            <w:tcW w:w="0" w:type="auto"/>
            <w:tcMar>
              <w:top w:w="15" w:type="dxa"/>
              <w:left w:w="75" w:type="dxa"/>
              <w:bottom w:w="15" w:type="dxa"/>
              <w:right w:w="15" w:type="dxa"/>
            </w:tcMar>
            <w:vAlign w:val="center"/>
            <w:hideMark/>
          </w:tcPr>
          <w:p w14:paraId="4E509654"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length of diastema: distance between the anterior border of the alveolus of M1 and the posterior border of the alveolus of the upper incisor</w:t>
            </w:r>
          </w:p>
        </w:tc>
      </w:tr>
      <w:tr w:rsidR="00A32EF1" w:rsidRPr="005B5F24" w14:paraId="6141F4F6"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232C4601"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M7 (DIA2)</w:t>
            </w:r>
          </w:p>
        </w:tc>
        <w:tc>
          <w:tcPr>
            <w:tcW w:w="0" w:type="auto"/>
            <w:tcMar>
              <w:top w:w="15" w:type="dxa"/>
              <w:left w:w="75" w:type="dxa"/>
              <w:bottom w:w="15" w:type="dxa"/>
              <w:right w:w="15" w:type="dxa"/>
            </w:tcMar>
            <w:vAlign w:val="center"/>
            <w:hideMark/>
          </w:tcPr>
          <w:p w14:paraId="74865A45"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distance between the anterior border of the alveolus of M1 and the foremost edge of the upper incisor</w:t>
            </w:r>
          </w:p>
        </w:tc>
      </w:tr>
      <w:tr w:rsidR="00A32EF1" w:rsidRPr="005B5F24" w14:paraId="35CB6B00"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3A5F70C9"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M8 (INTE)</w:t>
            </w:r>
          </w:p>
        </w:tc>
        <w:tc>
          <w:tcPr>
            <w:tcW w:w="0" w:type="auto"/>
            <w:tcMar>
              <w:top w:w="15" w:type="dxa"/>
              <w:left w:w="75" w:type="dxa"/>
              <w:bottom w:w="15" w:type="dxa"/>
              <w:right w:w="15" w:type="dxa"/>
            </w:tcMar>
            <w:vAlign w:val="center"/>
            <w:hideMark/>
          </w:tcPr>
          <w:p w14:paraId="7A76ACAD"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smallest interorbital breadth</w:t>
            </w:r>
          </w:p>
        </w:tc>
      </w:tr>
      <w:tr w:rsidR="00A32EF1" w:rsidRPr="005B5F24" w14:paraId="42F60004"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57D4A61B"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M9 (ZYGO)</w:t>
            </w:r>
          </w:p>
        </w:tc>
        <w:tc>
          <w:tcPr>
            <w:tcW w:w="0" w:type="auto"/>
            <w:tcMar>
              <w:top w:w="15" w:type="dxa"/>
              <w:left w:w="75" w:type="dxa"/>
              <w:bottom w:w="15" w:type="dxa"/>
              <w:right w:w="15" w:type="dxa"/>
            </w:tcMar>
            <w:vAlign w:val="center"/>
            <w:hideMark/>
          </w:tcPr>
          <w:p w14:paraId="13F5421D"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zygomatic breadth on the zygomatic process of the squamosal</w:t>
            </w:r>
          </w:p>
        </w:tc>
      </w:tr>
      <w:tr w:rsidR="00A32EF1" w:rsidRPr="005B5F24" w14:paraId="6A4DA183"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726B7D1B"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M10 (PALA)</w:t>
            </w:r>
          </w:p>
        </w:tc>
        <w:tc>
          <w:tcPr>
            <w:tcW w:w="0" w:type="auto"/>
            <w:tcMar>
              <w:top w:w="15" w:type="dxa"/>
              <w:left w:w="75" w:type="dxa"/>
              <w:bottom w:w="15" w:type="dxa"/>
              <w:right w:w="15" w:type="dxa"/>
            </w:tcMar>
            <w:vAlign w:val="center"/>
            <w:hideMark/>
          </w:tcPr>
          <w:p w14:paraId="20AB64FA"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smallest palatal breadth between first upper molars</w:t>
            </w:r>
          </w:p>
        </w:tc>
      </w:tr>
      <w:tr w:rsidR="00A32EF1" w:rsidRPr="005B5F24" w14:paraId="2B1B5263"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3F39FE80"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M11 (UPTE)</w:t>
            </w:r>
          </w:p>
        </w:tc>
        <w:tc>
          <w:tcPr>
            <w:tcW w:w="0" w:type="auto"/>
            <w:tcMar>
              <w:top w:w="15" w:type="dxa"/>
              <w:left w:w="75" w:type="dxa"/>
              <w:bottom w:w="15" w:type="dxa"/>
              <w:right w:w="15" w:type="dxa"/>
            </w:tcMar>
            <w:vAlign w:val="center"/>
            <w:hideMark/>
          </w:tcPr>
          <w:p w14:paraId="2EE53B29"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length of upper cheek teeth: distance between the anterior border of the alveolus of M1 and the posterior border of the alveolus of M3</w:t>
            </w:r>
          </w:p>
        </w:tc>
      </w:tr>
      <w:tr w:rsidR="00A32EF1" w:rsidRPr="005B5F24" w14:paraId="2996E644"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5234662C"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M12 (UPDA)</w:t>
            </w:r>
          </w:p>
        </w:tc>
        <w:tc>
          <w:tcPr>
            <w:tcW w:w="0" w:type="auto"/>
            <w:tcMar>
              <w:top w:w="15" w:type="dxa"/>
              <w:left w:w="75" w:type="dxa"/>
              <w:bottom w:w="15" w:type="dxa"/>
              <w:right w:w="15" w:type="dxa"/>
            </w:tcMar>
            <w:vAlign w:val="center"/>
            <w:hideMark/>
          </w:tcPr>
          <w:p w14:paraId="3F408764"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breadth of upper dental arch: greatest breadth across first upper molars</w:t>
            </w:r>
          </w:p>
        </w:tc>
      </w:tr>
      <w:tr w:rsidR="00A32EF1" w:rsidRPr="005B5F24" w14:paraId="00BF873B"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1D0C7780"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lastRenderedPageBreak/>
              <w:t>M13 (M1BR)</w:t>
            </w:r>
          </w:p>
        </w:tc>
        <w:tc>
          <w:tcPr>
            <w:tcW w:w="0" w:type="auto"/>
            <w:tcMar>
              <w:top w:w="15" w:type="dxa"/>
              <w:left w:w="75" w:type="dxa"/>
              <w:bottom w:w="15" w:type="dxa"/>
              <w:right w:w="15" w:type="dxa"/>
            </w:tcMar>
            <w:vAlign w:val="center"/>
            <w:hideMark/>
          </w:tcPr>
          <w:p w14:paraId="02513734"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greatest breadth of first upper molar</w:t>
            </w:r>
          </w:p>
        </w:tc>
      </w:tr>
      <w:tr w:rsidR="00A32EF1" w:rsidRPr="005B5F24" w14:paraId="46CE3EC6"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4EB3A4E6"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14 (ZYPL)</w:t>
            </w:r>
          </w:p>
        </w:tc>
        <w:tc>
          <w:tcPr>
            <w:tcW w:w="0" w:type="auto"/>
            <w:tcMar>
              <w:top w:w="15" w:type="dxa"/>
              <w:left w:w="75" w:type="dxa"/>
              <w:bottom w:w="15" w:type="dxa"/>
              <w:right w:w="15" w:type="dxa"/>
            </w:tcMar>
            <w:vAlign w:val="center"/>
            <w:hideMark/>
          </w:tcPr>
          <w:p w14:paraId="5CC9DA72"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smallest breadth of zygomatic plate: distance taken in a plane parallel to the occlusal surface of the upper molar-row</w:t>
            </w:r>
          </w:p>
        </w:tc>
      </w:tr>
      <w:tr w:rsidR="00A32EF1" w:rsidRPr="005B5F24" w14:paraId="4A3519D6"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714B1954"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M15 (BNAS)</w:t>
            </w:r>
          </w:p>
        </w:tc>
        <w:tc>
          <w:tcPr>
            <w:tcW w:w="0" w:type="auto"/>
            <w:tcMar>
              <w:top w:w="15" w:type="dxa"/>
              <w:left w:w="75" w:type="dxa"/>
              <w:bottom w:w="15" w:type="dxa"/>
              <w:right w:w="15" w:type="dxa"/>
            </w:tcMar>
            <w:vAlign w:val="center"/>
            <w:hideMark/>
          </w:tcPr>
          <w:p w14:paraId="69179ED4"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greatest breadth of nasals</w:t>
            </w:r>
          </w:p>
        </w:tc>
      </w:tr>
      <w:tr w:rsidR="00A32EF1" w:rsidRPr="005B5F24" w14:paraId="14FA24BB"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722CF304"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M16 (LNAS)</w:t>
            </w:r>
          </w:p>
        </w:tc>
        <w:tc>
          <w:tcPr>
            <w:tcW w:w="0" w:type="auto"/>
            <w:tcMar>
              <w:top w:w="15" w:type="dxa"/>
              <w:left w:w="75" w:type="dxa"/>
              <w:bottom w:w="15" w:type="dxa"/>
              <w:right w:w="15" w:type="dxa"/>
            </w:tcMar>
            <w:vAlign w:val="center"/>
            <w:hideMark/>
          </w:tcPr>
          <w:p w14:paraId="4173DD35"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greatest length of nasals</w:t>
            </w:r>
          </w:p>
        </w:tc>
      </w:tr>
      <w:tr w:rsidR="00A32EF1" w:rsidRPr="005B5F24" w14:paraId="2AB7ED16"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5B5FD1AE"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M17 (LOTE)</w:t>
            </w:r>
          </w:p>
        </w:tc>
        <w:tc>
          <w:tcPr>
            <w:tcW w:w="0" w:type="auto"/>
            <w:tcMar>
              <w:top w:w="15" w:type="dxa"/>
              <w:left w:w="75" w:type="dxa"/>
              <w:bottom w:w="15" w:type="dxa"/>
              <w:right w:w="15" w:type="dxa"/>
            </w:tcMar>
            <w:vAlign w:val="center"/>
            <w:hideMark/>
          </w:tcPr>
          <w:p w14:paraId="05FBDF73"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length of lower cheek teeth: distance between the anterior border of the alveolus of M1 and the posterior border of the alveolus of M3</w:t>
            </w:r>
          </w:p>
        </w:tc>
      </w:tr>
      <w:tr w:rsidR="00A32EF1" w:rsidRPr="005B5F24" w14:paraId="350920E1"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6D0F2235"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M18 (CHO)</w:t>
            </w:r>
          </w:p>
        </w:tc>
        <w:tc>
          <w:tcPr>
            <w:tcW w:w="0" w:type="auto"/>
            <w:tcMar>
              <w:top w:w="15" w:type="dxa"/>
              <w:left w:w="75" w:type="dxa"/>
              <w:bottom w:w="15" w:type="dxa"/>
              <w:right w:w="15" w:type="dxa"/>
            </w:tcMar>
            <w:vAlign w:val="center"/>
            <w:hideMark/>
          </w:tcPr>
          <w:p w14:paraId="78A03473"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greatest breadth of the choanae</w:t>
            </w:r>
          </w:p>
        </w:tc>
      </w:tr>
      <w:tr w:rsidR="00A32EF1" w:rsidRPr="005B5F24" w14:paraId="36121FD4"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3A3F3061"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M19 (BULL)</w:t>
            </w:r>
          </w:p>
        </w:tc>
        <w:tc>
          <w:tcPr>
            <w:tcW w:w="0" w:type="auto"/>
            <w:tcMar>
              <w:top w:w="15" w:type="dxa"/>
              <w:left w:w="75" w:type="dxa"/>
              <w:bottom w:w="15" w:type="dxa"/>
              <w:right w:w="15" w:type="dxa"/>
            </w:tcMar>
            <w:vAlign w:val="center"/>
            <w:hideMark/>
          </w:tcPr>
          <w:p w14:paraId="252FCE82"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length of auditory bulla (the protruding part of the bony Eustachian tube)</w:t>
            </w:r>
          </w:p>
        </w:tc>
      </w:tr>
      <w:tr w:rsidR="00A32EF1" w:rsidRPr="005B5F24" w14:paraId="72795C97"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705BD03E"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M20 (BRCA)</w:t>
            </w:r>
          </w:p>
        </w:tc>
        <w:tc>
          <w:tcPr>
            <w:tcW w:w="0" w:type="auto"/>
            <w:tcMar>
              <w:top w:w="15" w:type="dxa"/>
              <w:left w:w="75" w:type="dxa"/>
              <w:bottom w:w="15" w:type="dxa"/>
              <w:right w:w="15" w:type="dxa"/>
            </w:tcMar>
            <w:vAlign w:val="center"/>
            <w:hideMark/>
          </w:tcPr>
          <w:p w14:paraId="0D50DEA0"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greatest breadth of braincase</w:t>
            </w:r>
          </w:p>
        </w:tc>
      </w:tr>
      <w:tr w:rsidR="00A32EF1" w:rsidRPr="005B5F24" w14:paraId="079585AF"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34E1FD19"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M21 (DINC)</w:t>
            </w:r>
          </w:p>
        </w:tc>
        <w:tc>
          <w:tcPr>
            <w:tcW w:w="0" w:type="auto"/>
            <w:tcMar>
              <w:top w:w="15" w:type="dxa"/>
              <w:left w:w="75" w:type="dxa"/>
              <w:bottom w:w="15" w:type="dxa"/>
              <w:right w:w="15" w:type="dxa"/>
            </w:tcMar>
            <w:vAlign w:val="center"/>
            <w:hideMark/>
          </w:tcPr>
          <w:p w14:paraId="5CB785D1"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depth of upper incisors (perpendicular on length axis of tooth)</w:t>
            </w:r>
          </w:p>
        </w:tc>
      </w:tr>
      <w:tr w:rsidR="00A32EF1" w:rsidRPr="005B5F24" w14:paraId="5397138E"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0E364D7D"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M22 (-)</w:t>
            </w:r>
          </w:p>
        </w:tc>
        <w:tc>
          <w:tcPr>
            <w:tcW w:w="0" w:type="auto"/>
            <w:tcMar>
              <w:top w:w="15" w:type="dxa"/>
              <w:left w:w="75" w:type="dxa"/>
              <w:bottom w:w="15" w:type="dxa"/>
              <w:right w:w="15" w:type="dxa"/>
            </w:tcMar>
            <w:vAlign w:val="center"/>
            <w:hideMark/>
          </w:tcPr>
          <w:p w14:paraId="54476FC1"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w:t>
            </w:r>
          </w:p>
        </w:tc>
      </w:tr>
      <w:tr w:rsidR="00A32EF1" w:rsidRPr="005B5F24" w14:paraId="1744C9C5"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65D6239F"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M23 (ROHE)</w:t>
            </w:r>
          </w:p>
        </w:tc>
        <w:tc>
          <w:tcPr>
            <w:tcW w:w="0" w:type="auto"/>
            <w:tcMar>
              <w:top w:w="15" w:type="dxa"/>
              <w:left w:w="75" w:type="dxa"/>
              <w:bottom w:w="15" w:type="dxa"/>
              <w:right w:w="15" w:type="dxa"/>
            </w:tcMar>
            <w:vAlign w:val="center"/>
            <w:hideMark/>
          </w:tcPr>
          <w:p w14:paraId="63218053" w14:textId="77777777" w:rsidR="00A32EF1" w:rsidRPr="005B5F24" w:rsidRDefault="00A32EF1" w:rsidP="005B5F24">
            <w:pPr>
              <w:spacing w:line="240" w:lineRule="auto"/>
              <w:rPr>
                <w:rFonts w:ascii="Times New Roman" w:hAnsi="Times New Roman" w:cs="Times New Roman"/>
                <w:sz w:val="20"/>
                <w:szCs w:val="20"/>
              </w:rPr>
            </w:pPr>
            <w:proofErr w:type="spellStart"/>
            <w:r w:rsidRPr="005B5F24">
              <w:rPr>
                <w:rFonts w:ascii="Times New Roman" w:hAnsi="Times New Roman" w:cs="Times New Roman"/>
                <w:sz w:val="20"/>
                <w:szCs w:val="20"/>
              </w:rPr>
              <w:t>mediosagittal</w:t>
            </w:r>
            <w:proofErr w:type="spellEnd"/>
            <w:r w:rsidRPr="005B5F24">
              <w:rPr>
                <w:rFonts w:ascii="Times New Roman" w:hAnsi="Times New Roman" w:cs="Times New Roman"/>
                <w:sz w:val="20"/>
                <w:szCs w:val="20"/>
              </w:rPr>
              <w:t xml:space="preserve"> projection of rostrum </w:t>
            </w:r>
            <w:proofErr w:type="spellStart"/>
            <w:r w:rsidRPr="005B5F24">
              <w:rPr>
                <w:rFonts w:ascii="Times New Roman" w:hAnsi="Times New Roman" w:cs="Times New Roman"/>
                <w:sz w:val="20"/>
                <w:szCs w:val="20"/>
              </w:rPr>
              <w:t>heigth</w:t>
            </w:r>
            <w:proofErr w:type="spellEnd"/>
            <w:r w:rsidRPr="005B5F24">
              <w:rPr>
                <w:rFonts w:ascii="Times New Roman" w:hAnsi="Times New Roman" w:cs="Times New Roman"/>
                <w:sz w:val="20"/>
                <w:szCs w:val="20"/>
              </w:rPr>
              <w:t xml:space="preserve"> at anterior border of first upper molars</w:t>
            </w:r>
          </w:p>
        </w:tc>
      </w:tr>
      <w:tr w:rsidR="00A32EF1" w:rsidRPr="005B5F24" w14:paraId="62C8ACF3"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44FD4755"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M24 (ROBR)</w:t>
            </w:r>
          </w:p>
        </w:tc>
        <w:tc>
          <w:tcPr>
            <w:tcW w:w="0" w:type="auto"/>
            <w:tcMar>
              <w:top w:w="15" w:type="dxa"/>
              <w:left w:w="75" w:type="dxa"/>
              <w:bottom w:w="15" w:type="dxa"/>
              <w:right w:w="15" w:type="dxa"/>
            </w:tcMar>
            <w:vAlign w:val="center"/>
            <w:hideMark/>
          </w:tcPr>
          <w:p w14:paraId="43A66DA2"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greatest rostrum breadth (in front of zygomatic plates)</w:t>
            </w:r>
          </w:p>
        </w:tc>
      </w:tr>
      <w:tr w:rsidR="00A32EF1" w:rsidRPr="005B5F24" w14:paraId="3D60E196"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479FE2F5"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M25 (PCPA)</w:t>
            </w:r>
          </w:p>
        </w:tc>
        <w:tc>
          <w:tcPr>
            <w:tcW w:w="0" w:type="auto"/>
            <w:tcMar>
              <w:top w:w="15" w:type="dxa"/>
              <w:left w:w="75" w:type="dxa"/>
              <w:bottom w:w="15" w:type="dxa"/>
              <w:right w:w="15" w:type="dxa"/>
            </w:tcMar>
            <w:vAlign w:val="center"/>
            <w:hideMark/>
          </w:tcPr>
          <w:p w14:paraId="5BD2B46F"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distance between the extreme points of the coronoid and the angular processes of the mandibula</w:t>
            </w:r>
          </w:p>
        </w:tc>
      </w:tr>
      <w:tr w:rsidR="00A32EF1" w:rsidRPr="005B5F24" w14:paraId="4CF36BC6" w14:textId="77777777">
        <w:tc>
          <w:tcPr>
            <w:tcW w:w="0" w:type="auto"/>
            <w:gridSpan w:val="2"/>
            <w:tcBorders>
              <w:top w:val="single" w:sz="6" w:space="0" w:color="D9D9D9"/>
              <w:bottom w:val="single" w:sz="6" w:space="0" w:color="D9D9D9"/>
            </w:tcBorders>
            <w:shd w:val="clear" w:color="auto" w:fill="E6DBDB"/>
            <w:tcMar>
              <w:top w:w="15" w:type="dxa"/>
              <w:left w:w="75" w:type="dxa"/>
              <w:bottom w:w="15" w:type="dxa"/>
              <w:right w:w="15" w:type="dxa"/>
            </w:tcMar>
            <w:vAlign w:val="center"/>
            <w:hideMark/>
          </w:tcPr>
          <w:p w14:paraId="48BB1A79"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Other measurements</w:t>
            </w:r>
          </w:p>
        </w:tc>
      </w:tr>
      <w:tr w:rsidR="00A32EF1" w:rsidRPr="005B5F24" w14:paraId="3ACD4B1C"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317A6046"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HB</w:t>
            </w:r>
          </w:p>
        </w:tc>
        <w:tc>
          <w:tcPr>
            <w:tcW w:w="0" w:type="auto"/>
            <w:tcMar>
              <w:top w:w="15" w:type="dxa"/>
              <w:left w:w="75" w:type="dxa"/>
              <w:bottom w:w="15" w:type="dxa"/>
              <w:right w:w="15" w:type="dxa"/>
            </w:tcMar>
            <w:vAlign w:val="center"/>
            <w:hideMark/>
          </w:tcPr>
          <w:p w14:paraId="3ECC3300"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head and body length</w:t>
            </w:r>
          </w:p>
        </w:tc>
      </w:tr>
      <w:tr w:rsidR="00A32EF1" w:rsidRPr="005B5F24" w14:paraId="189A3D13"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70C74F47"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TL</w:t>
            </w:r>
          </w:p>
        </w:tc>
        <w:tc>
          <w:tcPr>
            <w:tcW w:w="0" w:type="auto"/>
            <w:tcMar>
              <w:top w:w="15" w:type="dxa"/>
              <w:left w:w="75" w:type="dxa"/>
              <w:bottom w:w="15" w:type="dxa"/>
              <w:right w:w="15" w:type="dxa"/>
            </w:tcMar>
            <w:vAlign w:val="center"/>
            <w:hideMark/>
          </w:tcPr>
          <w:p w14:paraId="29395C64"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length of tail</w:t>
            </w:r>
          </w:p>
        </w:tc>
      </w:tr>
      <w:tr w:rsidR="00A32EF1" w:rsidRPr="005B5F24" w14:paraId="020DD0BB"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7025C616"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HF</w:t>
            </w:r>
          </w:p>
        </w:tc>
        <w:tc>
          <w:tcPr>
            <w:tcW w:w="0" w:type="auto"/>
            <w:tcMar>
              <w:top w:w="15" w:type="dxa"/>
              <w:left w:w="75" w:type="dxa"/>
              <w:bottom w:w="15" w:type="dxa"/>
              <w:right w:w="15" w:type="dxa"/>
            </w:tcMar>
            <w:vAlign w:val="center"/>
            <w:hideMark/>
          </w:tcPr>
          <w:p w14:paraId="742D1F11"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length of hind-foot (excluding the nail)</w:t>
            </w:r>
          </w:p>
        </w:tc>
      </w:tr>
      <w:tr w:rsidR="00A32EF1" w:rsidRPr="005B5F24" w14:paraId="4D0D350A" w14:textId="77777777">
        <w:tc>
          <w:tcPr>
            <w:tcW w:w="0" w:type="auto"/>
            <w:tcBorders>
              <w:right w:val="single" w:sz="6" w:space="0" w:color="E6E6E6"/>
            </w:tcBorders>
            <w:shd w:val="clear" w:color="auto" w:fill="F1F1F1"/>
            <w:noWrap/>
            <w:tcMar>
              <w:top w:w="15" w:type="dxa"/>
              <w:left w:w="75" w:type="dxa"/>
              <w:bottom w:w="15" w:type="dxa"/>
              <w:right w:w="150" w:type="dxa"/>
            </w:tcMar>
            <w:hideMark/>
          </w:tcPr>
          <w:p w14:paraId="670D4BA8" w14:textId="77777777" w:rsidR="00A32EF1" w:rsidRPr="005B5F24" w:rsidRDefault="00A32EF1" w:rsidP="005B5F24">
            <w:pPr>
              <w:spacing w:line="240" w:lineRule="auto"/>
              <w:rPr>
                <w:rFonts w:ascii="Times New Roman" w:hAnsi="Times New Roman" w:cs="Times New Roman"/>
                <w:b/>
                <w:bCs/>
                <w:sz w:val="20"/>
                <w:szCs w:val="20"/>
              </w:rPr>
            </w:pPr>
            <w:r w:rsidRPr="005B5F24">
              <w:rPr>
                <w:rFonts w:ascii="Times New Roman" w:hAnsi="Times New Roman" w:cs="Times New Roman"/>
                <w:b/>
                <w:bCs/>
                <w:sz w:val="20"/>
                <w:szCs w:val="20"/>
              </w:rPr>
              <w:t>EL</w:t>
            </w:r>
          </w:p>
        </w:tc>
        <w:tc>
          <w:tcPr>
            <w:tcW w:w="0" w:type="auto"/>
            <w:tcMar>
              <w:top w:w="15" w:type="dxa"/>
              <w:left w:w="75" w:type="dxa"/>
              <w:bottom w:w="15" w:type="dxa"/>
              <w:right w:w="15" w:type="dxa"/>
            </w:tcMar>
            <w:vAlign w:val="center"/>
            <w:hideMark/>
          </w:tcPr>
          <w:p w14:paraId="041C4EF1" w14:textId="7777777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sz w:val="20"/>
                <w:szCs w:val="20"/>
              </w:rPr>
              <w:t>length of ear</w:t>
            </w:r>
          </w:p>
        </w:tc>
      </w:tr>
    </w:tbl>
    <w:p w14:paraId="0EB89109" w14:textId="0CD40A67" w:rsidR="00A32EF1" w:rsidRPr="005B5F24" w:rsidRDefault="00A32EF1" w:rsidP="005B5F24">
      <w:pPr>
        <w:spacing w:line="240" w:lineRule="auto"/>
        <w:rPr>
          <w:rFonts w:ascii="Times New Roman" w:hAnsi="Times New Roman" w:cs="Times New Roman"/>
          <w:sz w:val="20"/>
          <w:szCs w:val="20"/>
        </w:rPr>
      </w:pPr>
      <w:r w:rsidRPr="005B5F24">
        <w:rPr>
          <w:rFonts w:ascii="Times New Roman" w:hAnsi="Times New Roman" w:cs="Times New Roman"/>
          <w:noProof/>
          <w:sz w:val="20"/>
          <w:szCs w:val="20"/>
        </w:rPr>
        <w:lastRenderedPageBreak/>
        <w:drawing>
          <wp:inline distT="0" distB="0" distL="0" distR="0" wp14:anchorId="4C5D552D" wp14:editId="604A881C">
            <wp:extent cx="4762500" cy="5857875"/>
            <wp:effectExtent l="0" t="0" r="0" b="9525"/>
            <wp:docPr id="1289026919" name="Picture 6" descr="A diagram of the sk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26919" name="Picture 6" descr="A diagram of the skull&#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5857875"/>
                    </a:xfrm>
                    <a:prstGeom prst="rect">
                      <a:avLst/>
                    </a:prstGeom>
                    <a:noFill/>
                    <a:ln>
                      <a:noFill/>
                    </a:ln>
                  </pic:spPr>
                </pic:pic>
              </a:graphicData>
            </a:graphic>
          </wp:inline>
        </w:drawing>
      </w:r>
    </w:p>
    <w:p w14:paraId="140DDD22" w14:textId="1BD5DBA1" w:rsidR="002A2AFF" w:rsidRPr="005B5F24" w:rsidRDefault="00A32EF1" w:rsidP="005B5F24">
      <w:pPr>
        <w:spacing w:line="240" w:lineRule="auto"/>
        <w:rPr>
          <w:rFonts w:ascii="Times New Roman" w:hAnsi="Times New Roman" w:cs="Times New Roman"/>
          <w:i/>
          <w:iCs/>
          <w:sz w:val="20"/>
          <w:szCs w:val="20"/>
        </w:rPr>
      </w:pPr>
      <w:r w:rsidRPr="005B5F24">
        <w:rPr>
          <w:rFonts w:ascii="Times New Roman" w:hAnsi="Times New Roman" w:cs="Times New Roman"/>
          <w:i/>
          <w:iCs/>
          <w:sz w:val="20"/>
          <w:szCs w:val="20"/>
        </w:rPr>
        <w:t>Skull measurements</w:t>
      </w:r>
    </w:p>
    <w:sectPr w:rsidR="002A2AFF" w:rsidRPr="005B5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C221A"/>
    <w:multiLevelType w:val="multilevel"/>
    <w:tmpl w:val="D43C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834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EF1"/>
    <w:rsid w:val="002A2AFF"/>
    <w:rsid w:val="004052FE"/>
    <w:rsid w:val="005B5F24"/>
    <w:rsid w:val="00860E13"/>
    <w:rsid w:val="00A32EF1"/>
    <w:rsid w:val="00D91F6E"/>
    <w:rsid w:val="00F03878"/>
    <w:rsid w:val="00FF0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4133"/>
  <w15:chartTrackingRefBased/>
  <w15:docId w15:val="{CF2C1A6A-D71F-46A9-ADD0-3C6B6241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EF1"/>
    <w:rPr>
      <w:rFonts w:eastAsiaTheme="majorEastAsia" w:cstheme="majorBidi"/>
      <w:color w:val="272727" w:themeColor="text1" w:themeTint="D8"/>
    </w:rPr>
  </w:style>
  <w:style w:type="paragraph" w:styleId="Title">
    <w:name w:val="Title"/>
    <w:basedOn w:val="Normal"/>
    <w:next w:val="Normal"/>
    <w:link w:val="TitleChar"/>
    <w:uiPriority w:val="10"/>
    <w:qFormat/>
    <w:rsid w:val="00A32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EF1"/>
    <w:pPr>
      <w:spacing w:before="160"/>
      <w:jc w:val="center"/>
    </w:pPr>
    <w:rPr>
      <w:i/>
      <w:iCs/>
      <w:color w:val="404040" w:themeColor="text1" w:themeTint="BF"/>
    </w:rPr>
  </w:style>
  <w:style w:type="character" w:customStyle="1" w:styleId="QuoteChar">
    <w:name w:val="Quote Char"/>
    <w:basedOn w:val="DefaultParagraphFont"/>
    <w:link w:val="Quote"/>
    <w:uiPriority w:val="29"/>
    <w:rsid w:val="00A32EF1"/>
    <w:rPr>
      <w:i/>
      <w:iCs/>
      <w:color w:val="404040" w:themeColor="text1" w:themeTint="BF"/>
    </w:rPr>
  </w:style>
  <w:style w:type="paragraph" w:styleId="ListParagraph">
    <w:name w:val="List Paragraph"/>
    <w:basedOn w:val="Normal"/>
    <w:uiPriority w:val="34"/>
    <w:qFormat/>
    <w:rsid w:val="00A32EF1"/>
    <w:pPr>
      <w:ind w:left="720"/>
      <w:contextualSpacing/>
    </w:pPr>
  </w:style>
  <w:style w:type="character" w:styleId="IntenseEmphasis">
    <w:name w:val="Intense Emphasis"/>
    <w:basedOn w:val="DefaultParagraphFont"/>
    <w:uiPriority w:val="21"/>
    <w:qFormat/>
    <w:rsid w:val="00A32EF1"/>
    <w:rPr>
      <w:i/>
      <w:iCs/>
      <w:color w:val="0F4761" w:themeColor="accent1" w:themeShade="BF"/>
    </w:rPr>
  </w:style>
  <w:style w:type="paragraph" w:styleId="IntenseQuote">
    <w:name w:val="Intense Quote"/>
    <w:basedOn w:val="Normal"/>
    <w:next w:val="Normal"/>
    <w:link w:val="IntenseQuoteChar"/>
    <w:uiPriority w:val="30"/>
    <w:qFormat/>
    <w:rsid w:val="00A32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EF1"/>
    <w:rPr>
      <w:i/>
      <w:iCs/>
      <w:color w:val="0F4761" w:themeColor="accent1" w:themeShade="BF"/>
    </w:rPr>
  </w:style>
  <w:style w:type="character" w:styleId="IntenseReference">
    <w:name w:val="Intense Reference"/>
    <w:basedOn w:val="DefaultParagraphFont"/>
    <w:uiPriority w:val="32"/>
    <w:qFormat/>
    <w:rsid w:val="00A32EF1"/>
    <w:rPr>
      <w:b/>
      <w:bCs/>
      <w:smallCaps/>
      <w:color w:val="0F4761" w:themeColor="accent1" w:themeShade="BF"/>
      <w:spacing w:val="5"/>
    </w:rPr>
  </w:style>
  <w:style w:type="character" w:styleId="Hyperlink">
    <w:name w:val="Hyperlink"/>
    <w:basedOn w:val="DefaultParagraphFont"/>
    <w:uiPriority w:val="99"/>
    <w:unhideWhenUsed/>
    <w:rsid w:val="00A32EF1"/>
    <w:rPr>
      <w:color w:val="467886" w:themeColor="hyperlink"/>
      <w:u w:val="single"/>
    </w:rPr>
  </w:style>
  <w:style w:type="character" w:styleId="UnresolvedMention">
    <w:name w:val="Unresolved Mention"/>
    <w:basedOn w:val="DefaultParagraphFont"/>
    <w:uiPriority w:val="99"/>
    <w:semiHidden/>
    <w:unhideWhenUsed/>
    <w:rsid w:val="00A32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bif.org/dataset/09baff40-d4a3-11dc-8719-b8a03c50a86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aturalsciences.be/en/science/collection_page/51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fricamuseum.be/" TargetMode="External"/><Relationship Id="rId11" Type="http://schemas.openxmlformats.org/officeDocument/2006/relationships/image" Target="media/image3.jpeg"/><Relationship Id="rId5" Type="http://schemas.openxmlformats.org/officeDocument/2006/relationships/image" Target="media/image1.jpe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projects.biodiversity.be/africanmammalia/doc/measuremen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Onditi</dc:creator>
  <cp:keywords/>
  <dc:description/>
  <cp:lastModifiedBy>Kenneth Onditi</cp:lastModifiedBy>
  <cp:revision>2</cp:revision>
  <dcterms:created xsi:type="dcterms:W3CDTF">2025-08-24T02:22:00Z</dcterms:created>
  <dcterms:modified xsi:type="dcterms:W3CDTF">2025-08-27T02:21:00Z</dcterms:modified>
</cp:coreProperties>
</file>