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VName"/>
      </w:pPr>
      <w:r>
        <w:t xml:space="preserve">Kenneth Otieno Onditi</w:t>
      </w:r>
    </w:p>
    <w:p>
      <w:pPr>
        <w:pStyle w:val="CVTitle"/>
      </w:pPr>
      <w:r>
        <w:t xml:space="preserve">Mammal Ecologist &amp; Evolutionary Biologist</w:t>
      </w:r>
    </w:p>
    <w:p>
      <w:pPr>
        <w:pStyle w:val="CVAffil"/>
      </w:pPr>
      <w:r>
        <w:t xml:space="preserve">Kunming Institute of Zoology, Chinese Academy of Sciences · National Museums of Kenya</w:t>
      </w:r>
    </w:p>
    <w:p>
      <w:pPr>
        <w:pStyle w:val="CVContact"/>
      </w:pPr>
      <w:r>
        <w:t xml:space="preserve">kenotieno@hotmail.com</w:t>
      </w:r>
      <w:r>
        <w:rPr>
          <w:rStyle w:val="CVSep"/>
        </w:rPr>
        <w:t xml:space="preserve">   ·   </w:t>
      </w:r>
      <w:r>
        <w:t xml:space="preserve">+254 722 620075</w:t>
      </w:r>
      <w:r>
        <w:rPr>
          <w:rStyle w:val="CVSep"/>
        </w:rPr>
        <w:t xml:space="preserve">   ·   </w:t>
      </w:r>
      <w:r>
        <w:t xml:space="preserve">18436–00100 GPO, Nairobi, Kenya</w:t>
      </w:r>
    </w:p>
    <w:p>
      <w:pPr>
        <w:pStyle w:val="CVLinks"/>
      </w:pPr>
      <w:hyperlink r:id="rId18">
        <w:r>
          <w:rPr>
            <w:rStyle w:val="Hyperlink"/>
          </w:rPr>
          <w:t xml:space="preserve">okennott.github.io</w:t>
        </w:r>
      </w:hyperlink>
      <w:r>
        <w:rPr>
          <w:rStyle w:val="CVSep"/>
        </w:rPr>
        <w:t xml:space="preserve">   ·   </w:t>
      </w:r>
      <w:hyperlink r:id="rId19">
        <w:r>
          <w:rPr>
            <w:rStyle w:val="Hyperlink"/>
          </w:rPr>
          <w:t xml:space="preserve">ORCID 0000-0003-4034-6818</w:t>
        </w:r>
      </w:hyperlink>
      <w:r>
        <w:rPr>
          <w:rStyle w:val="CVSep"/>
        </w:rPr>
        <w:t xml:space="preserve">   ·   </w:t>
      </w:r>
      <w:hyperlink r:id="rId20">
        <w:r>
          <w:rPr>
            <w:rStyle w:val="Hyperlink"/>
          </w:rPr>
          <w:t xml:space="preserve">Google Scholar</w:t>
        </w:r>
      </w:hyperlink>
    </w:p>
    <w:p>
      <w:pPr>
        <w:pStyle w:val="CVSection"/>
      </w:pPr>
      <w:r>
        <w:t xml:space="preserve">Research Profile</w:t>
      </w:r>
    </w:p>
    <w:p>
      <w:pPr>
        <w:pStyle w:val="CVProfile"/>
      </w:pPr>
      <w:r>
        <w:t xml:space="preserve">Research focuses on the systematics, phylogeography and conservation biology of</w:t>
      </w:r>
      <w:r>
        <w:t xml:space="preserve"> </w:t>
      </w:r>
      <w:r>
        <w:t xml:space="preserve">African mammals, with collaborative studies of mammals in China and Southeast Asia. Methods</w:t>
      </w:r>
      <w:r>
        <w:t xml:space="preserve"> </w:t>
      </w:r>
      <w:r>
        <w:t xml:space="preserve">combine field-collected specimens with phylogenomic and morphometric analysis of species</w:t>
      </w:r>
      <w:r>
        <w:t xml:space="preserve"> </w:t>
      </w:r>
      <w:r>
        <w:t xml:space="preserve">limits and diversification history, and macroecological analysis of how mammal</w:t>
      </w:r>
      <w:r>
        <w:t xml:space="preserve"> </w:t>
      </w:r>
      <w:r>
        <w:t xml:space="preserve">diversity varies with elevation, ecoregion, climate and human pressure. Fieldwork is</w:t>
      </w:r>
      <w:r>
        <w:t xml:space="preserve"> </w:t>
      </w:r>
      <w:r>
        <w:t xml:space="preserve">concentrated in Kenya, in joint surveys of the National Museums of Kenya and the</w:t>
      </w:r>
      <w:r>
        <w:t xml:space="preserve"> </w:t>
      </w:r>
      <w:r>
        <w:t xml:space="preserve">Kunming Institute of Zoology (2015–2019).</w:t>
      </w:r>
    </w:p>
    <w:tbl>
      <w:tblPr>
        <w:tblW w:w="9744" w:type="dxa"/>
        <w:tblBorders>
          <w:top w:val="single" w:sz="4" w:space="0" w:color="D2C49C"/>
          <w:bottom w:val="single" w:sz="4" w:space="0" w:color="D2C49C"/>
        </w:tblBorders>
        <w:shd w:val="clear" w:color="auto" w:fill="F8F4E8"/>
        <w:tblLayout w:type="fixed"/>
        <w:tblCellMar>
          <w:left w:w="40" w:type="dxa"/>
          <w:right w:w="40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cantSplit/>
        </w:trPr>
        <w:tc>
          <w:tcPr>
            <w:tcW w:w="1624" w:type="dxa"/>
            <w:tcBorders/>
            <w:vAlign w:val="center"/>
          </w:tcPr>
          <w:p>
            <w:pPr>
              <w:keepNext/>
              <w:spacing w:before="60" w:after="0"/>
              <w:jc w:val="center"/>
            </w:pPr>
            <w:r>
              <w:rPr>
                <w:rFonts w:ascii="Cambria" w:hAnsi="Cambria" w:cs="Cambria"/>
                <w:b/>
                <w:color w:val="8A6520"/>
                <w:sz w:val="34"/>
              </w:rPr>
              <w:t xml:space="preserve">41</w:t>
            </w:r>
          </w:p>
          <w:p>
            <w:pPr>
              <w:keepNext/>
              <w:spacing w:before="0" w:after="60"/>
              <w:jc w:val="center"/>
            </w:pPr>
            <w:r>
              <w:rPr>
                <w:rFonts w:ascii="Calibri" w:hAnsi="Calibri" w:cs="Calibri"/>
                <w:caps/>
                <w:color w:val="4F493E"/>
                <w:spacing w:val="6"/>
                <w:sz w:val="15"/>
              </w:rPr>
              <w:t xml:space="preserve">Peer-reviewed articles</w:t>
            </w:r>
          </w:p>
        </w:tc>
        <w:tc>
          <w:tcPr>
            <w:tcW w:w="1624" w:type="dxa"/>
            <w:tcBorders>
              <w:left w:val="single" w:sz="4" w:space="0" w:color="D2C49C"/>
            </w:tcBorders>
            <w:vAlign w:val="center"/>
          </w:tcPr>
          <w:p>
            <w:pPr>
              <w:keepNext/>
              <w:spacing w:before="60" w:after="0"/>
              <w:jc w:val="center"/>
            </w:pPr>
            <w:r>
              <w:rPr>
                <w:rFonts w:ascii="Cambria" w:hAnsi="Cambria" w:cs="Cambria"/>
                <w:b/>
                <w:color w:val="8A6520"/>
                <w:sz w:val="34"/>
              </w:rPr>
              <w:t xml:space="preserve">10</w:t>
            </w:r>
          </w:p>
          <w:p>
            <w:pPr>
              <w:keepNext/>
              <w:spacing w:before="0" w:after="60"/>
              <w:jc w:val="center"/>
            </w:pPr>
            <w:r>
              <w:rPr>
                <w:rFonts w:ascii="Calibri" w:hAnsi="Calibri" w:cs="Calibri"/>
                <w:caps/>
                <w:color w:val="4F493E"/>
                <w:spacing w:val="6"/>
                <w:sz w:val="15"/>
              </w:rPr>
              <w:t xml:space="preserve">First/Corresponding-author articles</w:t>
            </w:r>
          </w:p>
        </w:tc>
        <w:tc>
          <w:tcPr>
            <w:tcW w:w="1624" w:type="dxa"/>
            <w:tcBorders>
              <w:left w:val="single" w:sz="4" w:space="0" w:color="D2C49C"/>
            </w:tcBorders>
            <w:vAlign w:val="center"/>
          </w:tcPr>
          <w:p>
            <w:pPr>
              <w:keepNext/>
              <w:spacing w:before="60" w:after="0"/>
              <w:jc w:val="center"/>
            </w:pPr>
            <w:r>
              <w:rPr>
                <w:rFonts w:ascii="Cambria" w:hAnsi="Cambria" w:cs="Cambria"/>
                <w:b/>
                <w:color w:val="8A6520"/>
                <w:sz w:val="34"/>
              </w:rPr>
              <w:t xml:space="preserve">418</w:t>
            </w:r>
          </w:p>
          <w:p>
            <w:pPr>
              <w:keepNext/>
              <w:spacing w:before="0" w:after="60"/>
              <w:jc w:val="center"/>
            </w:pPr>
            <w:r>
              <w:rPr>
                <w:rFonts w:ascii="Calibri" w:hAnsi="Calibri" w:cs="Calibri"/>
                <w:caps/>
                <w:color w:val="4F493E"/>
                <w:spacing w:val="6"/>
                <w:sz w:val="15"/>
              </w:rPr>
              <w:t xml:space="preserve">Citations</w:t>
            </w:r>
          </w:p>
        </w:tc>
        <w:tc>
          <w:tcPr>
            <w:tcW w:w="1624" w:type="dxa"/>
            <w:tcBorders>
              <w:left w:val="single" w:sz="4" w:space="0" w:color="D2C49C"/>
            </w:tcBorders>
            <w:vAlign w:val="center"/>
          </w:tcPr>
          <w:p>
            <w:pPr>
              <w:keepNext/>
              <w:spacing w:before="60" w:after="0"/>
              <w:jc w:val="center"/>
            </w:pPr>
            <w:r>
              <w:rPr>
                <w:rFonts w:ascii="Cambria" w:hAnsi="Cambria" w:cs="Cambria"/>
                <w:b/>
                <w:color w:val="8A6520"/>
                <w:sz w:val="34"/>
              </w:rPr>
              <w:t xml:space="preserve">12</w:t>
            </w:r>
          </w:p>
          <w:p>
            <w:pPr>
              <w:keepNext/>
              <w:spacing w:before="0" w:after="60"/>
              <w:jc w:val="center"/>
            </w:pPr>
            <w:r>
              <w:rPr>
                <w:rFonts w:ascii="Calibri" w:hAnsi="Calibri" w:cs="Calibri"/>
                <w:caps/>
                <w:color w:val="4F493E"/>
                <w:spacing w:val="6"/>
                <w:sz w:val="15"/>
              </w:rPr>
              <w:t xml:space="preserve">h-index</w:t>
            </w:r>
          </w:p>
        </w:tc>
        <w:tc>
          <w:tcPr>
            <w:tcW w:w="1624" w:type="dxa"/>
            <w:tcBorders>
              <w:left w:val="single" w:sz="4" w:space="0" w:color="D2C49C"/>
            </w:tcBorders>
            <w:vAlign w:val="center"/>
          </w:tcPr>
          <w:p>
            <w:pPr>
              <w:keepNext/>
              <w:spacing w:before="60" w:after="0"/>
              <w:jc w:val="center"/>
            </w:pPr>
            <w:r>
              <w:rPr>
                <w:rFonts w:ascii="Cambria" w:hAnsi="Cambria" w:cs="Cambria"/>
                <w:b/>
                <w:color w:val="8A6520"/>
                <w:sz w:val="34"/>
              </w:rPr>
              <w:t xml:space="preserve">13</w:t>
            </w:r>
          </w:p>
          <w:p>
            <w:pPr>
              <w:keepNext/>
              <w:spacing w:before="0" w:after="60"/>
              <w:jc w:val="center"/>
            </w:pPr>
            <w:r>
              <w:rPr>
                <w:rFonts w:ascii="Calibri" w:hAnsi="Calibri" w:cs="Calibri"/>
                <w:caps/>
                <w:color w:val="4F493E"/>
                <w:spacing w:val="6"/>
                <w:sz w:val="15"/>
              </w:rPr>
              <w:t xml:space="preserve">i10-index</w:t>
            </w:r>
          </w:p>
        </w:tc>
        <w:tc>
          <w:tcPr>
            <w:tcW w:w="1624" w:type="dxa"/>
            <w:tcBorders>
              <w:left w:val="single" w:sz="4" w:space="0" w:color="D2C49C"/>
            </w:tcBorders>
            <w:vAlign w:val="center"/>
          </w:tcPr>
          <w:p>
            <w:pPr>
              <w:keepNext/>
              <w:spacing w:before="60" w:after="0"/>
              <w:jc w:val="center"/>
            </w:pPr>
            <w:r>
              <w:rPr>
                <w:rFonts w:ascii="Cambria" w:hAnsi="Cambria" w:cs="Cambria"/>
                <w:b/>
                <w:color w:val="8A6520"/>
                <w:sz w:val="34"/>
              </w:rPr>
              <w:t xml:space="preserve">76</w:t>
            </w:r>
          </w:p>
          <w:p>
            <w:pPr>
              <w:keepNext/>
              <w:spacing w:before="0" w:after="60"/>
              <w:jc w:val="center"/>
            </w:pPr>
            <w:r>
              <w:rPr>
                <w:rFonts w:ascii="Calibri" w:hAnsi="Calibri" w:cs="Calibri"/>
                <w:caps/>
                <w:color w:val="4F493E"/>
                <w:spacing w:val="6"/>
                <w:sz w:val="15"/>
              </w:rPr>
              <w:t xml:space="preserve">Peer-review records</w:t>
            </w:r>
          </w:p>
        </w:tc>
      </w:tr>
    </w:tbl>
    <w:p>
      <w:pPr>
        <w:pStyle w:val="CVNote"/>
      </w:pPr>
      <w:r>
        <w:t xml:space="preserve">Citation figures: Google Scholar, 29 October 2026. Review records: ORCID, 30 October 2026. Articles: publication list below.</w:t>
      </w:r>
    </w:p>
    <w:p>
      <w:pPr>
        <w:pStyle w:val="CVSection"/>
      </w:pPr>
      <w:r>
        <w:t xml:space="preserve">Professional Appointments</w:t>
      </w:r>
    </w:p>
    <w:p>
      <w:pPr>
        <w:pStyle w:val="CVEntry"/>
      </w:pPr>
      <w:r>
        <w:rPr>
          <w:rStyle w:val="CVDate"/>
        </w:rPr>
        <w:t xml:space="preserve">Jul 2022 – Present</w:t>
      </w:r>
      <w:r>
        <w:tab/>
      </w:r>
      <w:r>
        <w:t xml:space="preserve">Special Research Assistant</w:t>
      </w:r>
    </w:p>
    <w:p>
      <w:pPr>
        <w:pStyle w:val="CVMeta"/>
      </w:pPr>
      <w:r>
        <w:t xml:space="preserve">Kunming Institute of Zoology, Chinese Academy of Sciences · Kunming, China</w:t>
      </w:r>
    </w:p>
    <w:p>
      <w:pPr>
        <w:pStyle w:val="CVBullet"/>
      </w:pPr>
      <w:r>
        <w:t xml:space="preserve">▪</w:t>
      </w:r>
      <w:r>
        <w:tab/>
      </w:r>
      <w:r>
        <w:t xml:space="preserve">Conduct research on the systematics, phylogeography and conservation biology of</w:t>
      </w:r>
      <w:r>
        <w:t xml:space="preserve"> </w:t>
      </w:r>
      <w:r>
        <w:t xml:space="preserve">African mammals, and collaborate on studies of Chinese and Southeast Asian taxa.</w:t>
      </w:r>
    </w:p>
    <w:p>
      <w:pPr>
        <w:pStyle w:val="CVBullet"/>
      </w:pPr>
      <w:r>
        <w:t xml:space="preserve">▪</w:t>
      </w:r>
      <w:r>
        <w:tab/>
      </w:r>
      <w:r>
        <w:t xml:space="preserve">Analyse genomic and ecological data on species richness, phylogenetic and functional</w:t>
      </w:r>
      <w:r>
        <w:t xml:space="preserve"> </w:t>
      </w:r>
      <w:r>
        <w:t xml:space="preserve">diversity and their associations with climatic and anthropogenic variables; study</w:t>
      </w:r>
      <w:r>
        <w:t xml:space="preserve"> </w:t>
      </w:r>
      <w:r>
        <w:t xml:space="preserve">evolutionary history, taxonomy and morphological variation along elevational and</w:t>
      </w:r>
      <w:r>
        <w:t xml:space="preserve"> </w:t>
      </w:r>
      <w:r>
        <w:t xml:space="preserve">ecoregional gradients.</w:t>
      </w:r>
    </w:p>
    <w:p>
      <w:pPr>
        <w:pStyle w:val="CVBullet"/>
      </w:pPr>
      <w:r>
        <w:t xml:space="preserve">▪</w:t>
      </w:r>
      <w:r>
        <w:tab/>
      </w:r>
      <w:r>
        <w:t xml:space="preserve">Served as principal investigator on NSFC grant 32350410430 (2024).</w:t>
      </w:r>
    </w:p>
    <w:p>
      <w:pPr>
        <w:pStyle w:val="CVBullet"/>
      </w:pPr>
      <w:r>
        <w:t xml:space="preserve">▪</w:t>
      </w:r>
      <w:r>
        <w:tab/>
      </w:r>
      <w:r>
        <w:t xml:space="preserve">Supervise graduate students in research design, data analysis and manuscript</w:t>
      </w:r>
      <w:r>
        <w:t xml:space="preserve"> </w:t>
      </w:r>
      <w:r>
        <w:t xml:space="preserve">preparation.</w:t>
      </w:r>
    </w:p>
    <w:p>
      <w:pPr>
        <w:pStyle w:val="CVEntry"/>
      </w:pPr>
      <w:r>
        <w:rPr>
          <w:rStyle w:val="CVDate"/>
        </w:rPr>
        <w:t xml:space="preserve">Aug 2013 – Apr 2015</w:t>
      </w:r>
      <w:r>
        <w:tab/>
      </w:r>
      <w:r>
        <w:t xml:space="preserve">Research Assistant</w:t>
      </w:r>
    </w:p>
    <w:p>
      <w:pPr>
        <w:pStyle w:val="CVMeta"/>
      </w:pPr>
      <w:r>
        <w:t xml:space="preserve">National Museums of Kenya · Nairobi, Kenya</w:t>
      </w:r>
    </w:p>
    <w:p>
      <w:pPr>
        <w:pStyle w:val="CVBullet"/>
      </w:pPr>
      <w:r>
        <w:t xml:space="preserve">▪</w:t>
      </w:r>
      <w:r>
        <w:tab/>
      </w:r>
      <w:r>
        <w:t xml:space="preserve">Conducted field research on small mammals and their habitats, including habitat</w:t>
      </w:r>
      <w:r>
        <w:t xml:space="preserve"> </w:t>
      </w:r>
      <w:r>
        <w:t xml:space="preserve">suitability analysis, survey-site selection and trapping design.</w:t>
      </w:r>
    </w:p>
    <w:p>
      <w:pPr>
        <w:pStyle w:val="CVBullet"/>
      </w:pPr>
      <w:r>
        <w:t xml:space="preserve">▪</w:t>
      </w:r>
      <w:r>
        <w:tab/>
      </w:r>
      <w:r>
        <w:t xml:space="preserve">Handled specimens in the field and laboratory and identified taxa from morphological</w:t>
      </w:r>
      <w:r>
        <w:t xml:space="preserve"> </w:t>
      </w:r>
      <w:r>
        <w:t xml:space="preserve">and ecological characters.</w:t>
      </w:r>
    </w:p>
    <w:p>
      <w:pPr>
        <w:pStyle w:val="CVBullet"/>
      </w:pPr>
      <w:r>
        <w:t xml:space="preserve">▪</w:t>
      </w:r>
      <w:r>
        <w:tab/>
      </w:r>
      <w:r>
        <w:t xml:space="preserve">Contributed to monitoring protocols for mammals and habitats in Kenya; managed data</w:t>
      </w:r>
      <w:r>
        <w:t xml:space="preserve"> </w:t>
      </w:r>
      <w:r>
        <w:t xml:space="preserve">digitisation and the reporting of project activities.</w:t>
      </w:r>
    </w:p>
    <w:p>
      <w:pPr>
        <w:pStyle w:val="CVEntry"/>
      </w:pPr>
      <w:r>
        <w:rPr>
          <w:rStyle w:val="CVDate"/>
        </w:rPr>
        <w:t xml:space="preserve">Apr – Aug 2012</w:t>
      </w:r>
      <w:r>
        <w:tab/>
      </w:r>
      <w:r>
        <w:t xml:space="preserve">Undergraduate Industrial Attachment</w:t>
      </w:r>
    </w:p>
    <w:p>
      <w:pPr>
        <w:pStyle w:val="CVMeta"/>
      </w:pPr>
      <w:r>
        <w:t xml:space="preserve">Nairobi City Water and Sewerage Company · Nairobi, Kenya</w:t>
      </w:r>
    </w:p>
    <w:p>
      <w:pPr>
        <w:pStyle w:val="CVBody"/>
      </w:pPr>
      <w:r>
        <w:t xml:space="preserve">Environmental monitoring and compliance, wastewater quality assessment, and review of</w:t>
      </w:r>
      <w:r>
        <w:t xml:space="preserve"> </w:t>
      </w:r>
      <w:r>
        <w:t xml:space="preserve">Environmental Impact Assessment and Occupational Safety and Health Audit reports.</w:t>
      </w:r>
    </w:p>
    <w:p>
      <w:pPr>
        <w:pStyle w:val="CVSection"/>
      </w:pPr>
      <w:r>
        <w:t xml:space="preserve">Education</w:t>
      </w:r>
    </w:p>
    <w:p>
      <w:pPr>
        <w:pStyle w:val="CVEntry"/>
      </w:pPr>
      <w:r>
        <w:rPr>
          <w:rStyle w:val="CVDate"/>
        </w:rPr>
        <w:t xml:space="preserve">2018 – 2022</w:t>
      </w:r>
      <w:r>
        <w:tab/>
      </w:r>
      <w:r>
        <w:t xml:space="preserve">PhD in Zoology</w:t>
      </w:r>
    </w:p>
    <w:p>
      <w:pPr>
        <w:pStyle w:val="CVMeta"/>
      </w:pPr>
      <w:r>
        <w:t xml:space="preserve">University of Chinese Academy of Sciences · Beijing, China</w:t>
      </w:r>
    </w:p>
    <w:p>
      <w:pPr>
        <w:pStyle w:val="CVBody"/>
      </w:pPr>
      <w:r>
        <w:t xml:space="preserve">Research at the Kunming Institute of Zoology, CAS, Kunming. Dissertation on the</w:t>
      </w:r>
      <w:r>
        <w:t xml:space="preserve"> </w:t>
      </w:r>
      <w:r>
        <w:t xml:space="preserve">systematics, phylogeography and macroecology of African small mammals. Advisor:</w:t>
      </w:r>
      <w:r>
        <w:t xml:space="preserve"> </w:t>
      </w:r>
      <w:r>
        <w:t xml:space="preserve">Prof. Jiang Xuelong.</w:t>
      </w:r>
    </w:p>
    <w:p>
      <w:pPr>
        <w:pStyle w:val="CVEntry"/>
      </w:pPr>
      <w:r>
        <w:rPr>
          <w:rStyle w:val="CVDate"/>
        </w:rPr>
        <w:t xml:space="preserve">2015 – 2018</w:t>
      </w:r>
      <w:r>
        <w:tab/>
      </w:r>
      <w:r>
        <w:t xml:space="preserve">Master of Natural Sciences</w:t>
      </w:r>
    </w:p>
    <w:p>
      <w:pPr>
        <w:pStyle w:val="CVMeta"/>
      </w:pPr>
      <w:r>
        <w:t xml:space="preserve">University of Chinese Academy of Sciences · Beijing, China</w:t>
      </w:r>
    </w:p>
    <w:p>
      <w:pPr>
        <w:pStyle w:val="CVBody"/>
      </w:pPr>
      <w:r>
        <w:t xml:space="preserve">Research at the Kunming Institute of Zoology, CAS, Kunming. Advisor: Prof. Jiang Xuelong.</w:t>
      </w:r>
    </w:p>
    <w:p>
      <w:pPr>
        <w:pStyle w:val="CVEntry"/>
      </w:pPr>
      <w:r>
        <w:rPr>
          <w:rStyle w:val="CVDate"/>
        </w:rPr>
        <w:t xml:space="preserve">2009 – 2013</w:t>
      </w:r>
      <w:r>
        <w:tab/>
      </w:r>
      <w:r>
        <w:t xml:space="preserve">BSc in Environmental Studies</w:t>
      </w:r>
    </w:p>
    <w:p>
      <w:pPr>
        <w:pStyle w:val="CVMetaEnd"/>
      </w:pPr>
      <w:r>
        <w:t xml:space="preserve">Kenyatta University · Nairobi, Kenya</w:t>
      </w:r>
    </w:p>
    <w:p>
      <w:pPr>
        <w:pStyle w:val="CVSection"/>
      </w:pPr>
      <w:r>
        <w:t xml:space="preserve">Funding, Fellowships &amp; Awards</w:t>
      </w:r>
    </w:p>
    <w:p>
      <w:pPr>
        <w:pStyle w:val="CVSubhead"/>
      </w:pPr>
      <w:r>
        <w:t xml:space="preserve">Research funding</w:t>
      </w:r>
    </w:p>
    <w:p>
      <w:pPr>
        <w:pStyle w:val="CVEntry"/>
      </w:pPr>
      <w:r>
        <w:rPr>
          <w:rStyle w:val="CVDate"/>
        </w:rPr>
        <w:t xml:space="preserve">Jan – Dec 2024</w:t>
      </w:r>
      <w:r>
        <w:tab/>
      </w:r>
      <w:r>
        <w:t xml:space="preserve">National Natural Science Foundation of China (NSFC)</w:t>
      </w:r>
    </w:p>
    <w:p>
      <w:pPr>
        <w:pStyle w:val="CVMeta"/>
      </w:pPr>
      <w:r>
        <w:t xml:space="preserve">Grant No. 32350410430 · ¥240,000 (approx. US$33,300) · Principal Investigator</w:t>
      </w:r>
    </w:p>
    <w:p>
      <w:pPr>
        <w:pStyle w:val="CVBody"/>
      </w:pPr>
      <w:r>
        <w:t xml:space="preserve">Genomic analysis of the</w:t>
      </w:r>
      <w:r>
        <w:t xml:space="preserve"> </w:t>
      </w:r>
      <w:r>
        <w:rPr>
          <w:i/>
          <w:iCs/>
        </w:rPr>
        <w:t xml:space="preserve">Lophuromys flavopunctatus</w:t>
      </w:r>
      <w:r>
        <w:t xml:space="preserve"> </w:t>
      </w:r>
      <w:r>
        <w:t xml:space="preserve">species group: relevancy of</w:t>
      </w:r>
      <w:r>
        <w:t xml:space="preserve"> </w:t>
      </w:r>
      <w:r>
        <w:t xml:space="preserve">conservation genomics to enhancing biodiversity management and human welfare.</w:t>
      </w:r>
    </w:p>
    <w:p>
      <w:pPr>
        <w:pStyle w:val="CVEntry"/>
      </w:pPr>
      <w:r>
        <w:rPr>
          <w:rStyle w:val="CVDate"/>
        </w:rPr>
        <w:t xml:space="preserve">2019</w:t>
      </w:r>
      <w:r>
        <w:tab/>
      </w:r>
      <w:r>
        <w:t xml:space="preserve">IDEA WILD Grant</w:t>
      </w:r>
    </w:p>
    <w:p>
      <w:pPr>
        <w:pStyle w:val="CVBody"/>
      </w:pPr>
      <w:r>
        <w:t xml:space="preserve">Equipment for small mammal field surveys in Kenya.</w:t>
      </w:r>
    </w:p>
    <w:p>
      <w:pPr>
        <w:pStyle w:val="CVSubhead"/>
      </w:pPr>
      <w:r>
        <w:t xml:space="preserve">Fellowships, scholarships and awards</w:t>
      </w:r>
    </w:p>
    <w:p>
      <w:pPr>
        <w:pStyle w:val="CVEntry"/>
      </w:pPr>
      <w:r>
        <w:rPr>
          <w:rStyle w:val="CVDate"/>
        </w:rPr>
        <w:t xml:space="preserve">2018</w:t>
      </w:r>
      <w:r>
        <w:tab/>
      </w:r>
      <w:r>
        <w:t xml:space="preserve">CAS–TWAS President’s Fellowship</w:t>
      </w:r>
    </w:p>
    <w:p>
      <w:pPr>
        <w:pStyle w:val="CVBody"/>
      </w:pPr>
      <w:r>
        <w:t xml:space="preserve">Full fellowship for PhD studies, 2018–2021. Chinese Academy of Sciences / The World</w:t>
      </w:r>
      <w:r>
        <w:t xml:space="preserve"> </w:t>
      </w:r>
      <w:r>
        <w:t xml:space="preserve">Academy of Sciences.</w:t>
      </w:r>
    </w:p>
    <w:p>
      <w:pPr>
        <w:pStyle w:val="CVEntry"/>
      </w:pPr>
      <w:r>
        <w:rPr>
          <w:rStyle w:val="CVDate"/>
        </w:rPr>
        <w:t xml:space="preserve">2018</w:t>
      </w:r>
      <w:r>
        <w:tab/>
      </w:r>
      <w:r>
        <w:t xml:space="preserve">Stipends for Junior Scientists</w:t>
      </w:r>
    </w:p>
    <w:p>
      <w:pPr>
        <w:pStyle w:val="CVBody"/>
      </w:pPr>
      <w:r>
        <w:t xml:space="preserve">Funding to attend the 92nd Annual Meeting of the German Society for Mammalian</w:t>
      </w:r>
      <w:r>
        <w:t xml:space="preserve"> </w:t>
      </w:r>
      <w:r>
        <w:t xml:space="preserve">Biology, Bonn, Germany, including a visit to the Zoological Research Museum Alexander</w:t>
      </w:r>
      <w:r>
        <w:t xml:space="preserve"> </w:t>
      </w:r>
      <w:r>
        <w:t xml:space="preserve">Koenig.</w:t>
      </w:r>
    </w:p>
    <w:p>
      <w:pPr>
        <w:pStyle w:val="CVEntry"/>
      </w:pPr>
      <w:r>
        <w:rPr>
          <w:rStyle w:val="CVDate"/>
        </w:rPr>
        <w:t xml:space="preserve">2017</w:t>
      </w:r>
      <w:r>
        <w:tab/>
      </w:r>
      <w:r>
        <w:t xml:space="preserve">Council on Africa Award — Field Museum of Natural History</w:t>
      </w:r>
    </w:p>
    <w:p>
      <w:pPr>
        <w:pStyle w:val="CVBody"/>
      </w:pPr>
      <w:r>
        <w:t xml:space="preserve">Visit to the Field Museum of Natural History, Chicago, USA, for collaborative</w:t>
      </w:r>
      <w:r>
        <w:t xml:space="preserve"> </w:t>
      </w:r>
      <w:r>
        <w:t xml:space="preserve">taxonomic work.</w:t>
      </w:r>
    </w:p>
    <w:p>
      <w:pPr>
        <w:pStyle w:val="CVEntry"/>
      </w:pPr>
      <w:r>
        <w:rPr>
          <w:rStyle w:val="CVDate"/>
        </w:rPr>
        <w:t xml:space="preserve">2015</w:t>
      </w:r>
      <w:r>
        <w:tab/>
      </w:r>
      <w:r>
        <w:t xml:space="preserve">University of Chinese Academy of Sciences Full Scholarship</w:t>
      </w:r>
    </w:p>
    <w:p>
      <w:pPr>
        <w:pStyle w:val="CVBody"/>
      </w:pPr>
      <w:r>
        <w:t xml:space="preserve">Full scholarship for Master’s studies, 2015–2018.</w:t>
      </w:r>
    </w:p>
    <w:p>
      <w:pPr>
        <w:pStyle w:val="CVSection"/>
      </w:pPr>
      <w:r>
        <w:t xml:space="preserve">Publications</w:t>
      </w:r>
    </w:p>
    <w:p>
      <w:pPr>
        <w:pStyle w:val="CVPubNote"/>
      </w:pPr>
      <w:r>
        <w:t xml:space="preserve">Author’s name in bold. Reverse chronological, numbered from the earliest. Bibliographic details are taken from Crossref records and the author’s reference library; titles are as published. Accepted articles that have no DOI yet are listed from the library alone.</w:t>
      </w:r>
    </w:p>
    <w:p>
      <w:pPr>
        <w:pStyle w:val="CVSubhead"/>
      </w:pPr>
      <w:r>
        <w:t xml:space="preserve">Peer-reviewed journal articles (41)</w:t>
      </w:r>
    </w:p>
    <w:p>
      <w:pPr>
        <w:pStyle w:val="CVPub"/>
      </w:pPr>
      <w:r>
        <w:rPr>
          <w:rStyle w:val="CVNum"/>
        </w:rPr>
        <w:t xml:space="preserve">41.</w:t>
      </w:r>
      <w:r>
        <w:tab/>
      </w:r>
      <w:r>
        <w:t xml:space="preserve">Pei, X., Li, Y.,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Wang, H., Qin, W., Zhu, R., Li, Q., Song, W., Li, X., Zhu, Z., Chen, Z. &amp; Jiang, X. (2027). Phylogeny and evolutionary history of the genus</w:t>
      </w:r>
      <w:r>
        <w:t xml:space="preserve"> </w:t>
      </w:r>
      <w:r>
        <w:rPr>
          <w:i/>
          <w:iCs/>
        </w:rPr>
        <w:t xml:space="preserve">Nectogale</w:t>
      </w:r>
      <w:r>
        <w:t xml:space="preserve"> </w:t>
      </w:r>
      <w:r>
        <w:t xml:space="preserve">(Soricidae) inferred from whole–genome analyses, with description of a new species endemic to the Himalayas.</w:t>
      </w:r>
      <w:r>
        <w:t xml:space="preserve"> </w:t>
      </w:r>
      <w:r>
        <w:rPr>
          <w:i/>
          <w:iCs/>
        </w:rPr>
        <w:t xml:space="preserve">Molecular Phylogenetics and Evolution</w:t>
      </w:r>
      <w:r>
        <w:t xml:space="preserve">, 226, 108749.</w:t>
      </w:r>
      <w:r>
        <w:t xml:space="preserve"> </w:t>
      </w:r>
      <w:hyperlink r:id="rId21">
        <w:r>
          <w:rPr>
            <w:rStyle w:val="Hyperlink"/>
          </w:rPr>
          <w:t xml:space="preserve">doi:10.1016/j.ympev.2026.108749</w:t>
        </w:r>
      </w:hyperlink>
    </w:p>
    <w:p>
      <w:pPr>
        <w:pStyle w:val="CVPub"/>
      </w:pPr>
      <w:r>
        <w:rPr>
          <w:rStyle w:val="CVNum"/>
        </w:rPr>
        <w:t xml:space="preserve">40.</w:t>
      </w:r>
      <w:r>
        <w:tab/>
      </w:r>
      <w:r>
        <w:t xml:space="preserve">Chen, Z. Z., Shen, Y. C., Zhang, M., Pei, X. X., Xu, Y. F., Song, W. Y., Zhu, Z. X.,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 </w:t>
      </w:r>
      <w:r>
        <w:t xml:space="preserve">&amp; Jiang, X. L. (2026). Systematic revision and species diversification of the genus</w:t>
      </w:r>
      <w:r>
        <w:t xml:space="preserve"> </w:t>
      </w:r>
      <w:r>
        <w:rPr>
          <w:i/>
          <w:iCs/>
        </w:rPr>
        <w:t xml:space="preserve">Episoriculus</w:t>
      </w:r>
      <w:r>
        <w:t xml:space="preserve"> </w:t>
      </w:r>
      <w:r>
        <w:t xml:space="preserve">(Mammalia: Eulipotyphla: Soricidae), with descriptions of two new species.</w:t>
      </w:r>
      <w:r>
        <w:t xml:space="preserve"> </w:t>
      </w:r>
      <w:r>
        <w:rPr>
          <w:i/>
          <w:iCs/>
        </w:rPr>
        <w:t xml:space="preserve">Zoological Research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doi:10.24272/j.issn.2095-8137.2026.291</w:t>
        </w:r>
      </w:hyperlink>
    </w:p>
    <w:p>
      <w:pPr>
        <w:pStyle w:val="CVPub"/>
      </w:pPr>
      <w:r>
        <w:rPr>
          <w:rStyle w:val="CVNum"/>
        </w:rPr>
        <w:t xml:space="preserve">39.</w:t>
      </w:r>
      <w:r>
        <w:tab/>
      </w:r>
      <w:r>
        <w:t xml:space="preserve">Diao, H., Xiong, Y., Nie, W., Pei, X., Song, W., Wang, X.,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Wang, H., Li, Q., Li, X., He, K., Chen, Z. &amp; Jiang, X. (2026). Geographic isolation and climatic heterogeneity shape the genetic diversity of Blarinellini (Eulipotyphla: Soricidae) in the Hengduan Mountains.</w:t>
      </w:r>
      <w:r>
        <w:t xml:space="preserve"> </w:t>
      </w:r>
      <w:r>
        <w:rPr>
          <w:i/>
          <w:iCs/>
        </w:rPr>
        <w:t xml:space="preserve">Vertebrate Zoology</w:t>
      </w:r>
      <w:r>
        <w:t xml:space="preserve">, 76, 611–624.</w:t>
      </w:r>
      <w:r>
        <w:t xml:space="preserve"> </w:t>
      </w:r>
      <w:hyperlink r:id="rId23">
        <w:r>
          <w:rPr>
            <w:rStyle w:val="Hyperlink"/>
          </w:rPr>
          <w:t xml:space="preserve">doi:10.3897/vz.76.e188776</w:t>
        </w:r>
      </w:hyperlink>
    </w:p>
    <w:p>
      <w:pPr>
        <w:pStyle w:val="CVPub"/>
      </w:pPr>
      <w:r>
        <w:rPr>
          <w:rStyle w:val="CVNum"/>
        </w:rPr>
        <w:t xml:space="preserve">38.</w:t>
      </w:r>
      <w:r>
        <w:tab/>
      </w:r>
      <w:r>
        <w:t xml:space="preserve">Hounmavo, A., Segniagbeto, G. H.,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Lutz, H. L., Delapré, A., Demos, T. C., Kerbis Peterhans, J. C. &amp; Nicolas, V. (2026). Small terrestrial mammal inventory of Assoukoko forest (Togo), with new country records and potential new species for science.</w:t>
      </w:r>
      <w:r>
        <w:t xml:space="preserve"> </w:t>
      </w:r>
      <w:r>
        <w:rPr>
          <w:i/>
          <w:iCs/>
        </w:rPr>
        <w:t xml:space="preserve">Zoosystema</w:t>
      </w:r>
      <w:r>
        <w:t xml:space="preserve">, 48(25), 741–789.</w:t>
      </w:r>
      <w:r>
        <w:t xml:space="preserve"> </w:t>
      </w:r>
      <w:hyperlink r:id="rId24">
        <w:r>
          <w:rPr>
            <w:rStyle w:val="Hyperlink"/>
          </w:rPr>
          <w:t xml:space="preserve">doi:10.5252/zoosystema2026v48a25</w:t>
        </w:r>
      </w:hyperlink>
    </w:p>
    <w:p>
      <w:pPr>
        <w:pStyle w:val="CVPub"/>
      </w:pPr>
      <w:r>
        <w:rPr>
          <w:rStyle w:val="CVNum"/>
        </w:rPr>
        <w:t xml:space="preserve">37.</w:t>
      </w:r>
      <w:r>
        <w:tab/>
      </w:r>
      <w:r>
        <w:t xml:space="preserve">Li, X., Hu, W.,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Hu, Z., Liu, Y., Wang, H. &amp; Jiang, X. (2026). Beyond species richness: Habitat fragmentation reduces community occupancy and functional richness of mountain forest mammals.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, 318, 111828.</w:t>
      </w:r>
      <w:r>
        <w:t xml:space="preserve"> </w:t>
      </w:r>
      <w:hyperlink r:id="rId25">
        <w:r>
          <w:rPr>
            <w:rStyle w:val="Hyperlink"/>
          </w:rPr>
          <w:t xml:space="preserve">doi:10.1016/j.biocon.2026.111828</w:t>
        </w:r>
      </w:hyperlink>
    </w:p>
    <w:p>
      <w:pPr>
        <w:pStyle w:val="CVPub"/>
      </w:pPr>
      <w:r>
        <w:rPr>
          <w:rStyle w:val="CVNum"/>
        </w:rPr>
        <w:t xml:space="preserve">36.</w:t>
      </w:r>
      <w:r>
        <w:tab/>
      </w:r>
      <w:r>
        <w:t xml:space="preserve">Li, X., Hu, W.,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Li, Q., Hu, Z., Bai, R., Liu, Y., Wang, H. &amp; Jiang, X. (2026). Functional homogenization of terrestrial mammals outside protected areas in the Hengduan Mountains, China.</w:t>
      </w:r>
      <w:r>
        <w:t xml:space="preserve"> </w:t>
      </w:r>
      <w:r>
        <w:rPr>
          <w:i/>
          <w:iCs/>
        </w:rPr>
        <w:t xml:space="preserve">Conservation Biology</w:t>
      </w:r>
      <w:r>
        <w:t xml:space="preserve">, 40(3), e70214.</w:t>
      </w:r>
      <w:r>
        <w:t xml:space="preserve"> </w:t>
      </w:r>
      <w:hyperlink r:id="rId26">
        <w:r>
          <w:rPr>
            <w:rStyle w:val="Hyperlink"/>
          </w:rPr>
          <w:t xml:space="preserve">doi:10.1111/cobi.70214</w:t>
        </w:r>
      </w:hyperlink>
    </w:p>
    <w:p>
      <w:pPr>
        <w:pStyle w:val="CVPub"/>
      </w:pPr>
      <w:r>
        <w:rPr>
          <w:rStyle w:val="CVNum"/>
        </w:rPr>
        <w:t xml:space="preserve">35.</w:t>
      </w:r>
      <w:r>
        <w:tab/>
      </w:r>
      <w:r>
        <w:t xml:space="preserve">Li, Y., Xie, M.,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Li, X., Chen, G., Wang, H., Fang, Y., Shu, X. &amp; Song, W. (2026). Rain-shadow effects drive contrasting elevational patterns and assembly processes of small mammal diversity on windward and leeward slopes.</w:t>
      </w:r>
      <w:r>
        <w:t xml:space="preserve"> </w:t>
      </w:r>
      <w:r>
        <w:rPr>
          <w:i/>
          <w:iCs/>
        </w:rPr>
        <w:t xml:space="preserve">Biodiversity and Conservation</w:t>
      </w:r>
      <w:r>
        <w:t xml:space="preserve">, 35(8), 189.</w:t>
      </w:r>
      <w:r>
        <w:t xml:space="preserve"> </w:t>
      </w:r>
      <w:hyperlink r:id="rId27">
        <w:r>
          <w:rPr>
            <w:rStyle w:val="Hyperlink"/>
          </w:rPr>
          <w:t xml:space="preserve">doi:10.1007/s10531-026-03383-z</w:t>
        </w:r>
      </w:hyperlink>
    </w:p>
    <w:p>
      <w:pPr>
        <w:pStyle w:val="CVPub"/>
      </w:pPr>
      <w:r>
        <w:rPr>
          <w:rStyle w:val="CVNum"/>
        </w:rPr>
        <w:t xml:space="preserve">34.</w:t>
      </w:r>
      <w:r>
        <w:tab/>
      </w:r>
      <w:r>
        <w:t xml:space="preserve">Li, Y. X., Li, Q., Song, W. Y., Li, X. Y.,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Pei, X. X., Wang, H. J., Fu, C. K., Liu, S. Y., Chen, Z. Z. &amp; Jiang, X. L. (2026). Integrative taxonomic revision of</w:t>
      </w:r>
      <w:r>
        <w:t xml:space="preserve"> </w:t>
      </w:r>
      <w:r>
        <w:rPr>
          <w:i/>
          <w:iCs/>
        </w:rPr>
        <w:t xml:space="preserve">Uropsilus</w:t>
      </w:r>
      <w:r>
        <w:t xml:space="preserve"> </w:t>
      </w:r>
      <w:r>
        <w:t xml:space="preserve">(Uropsilinae, Talpidae) combining genomic, morphological and geographic evidence.</w:t>
      </w:r>
      <w:r>
        <w:t xml:space="preserve"> </w:t>
      </w:r>
      <w:r>
        <w:rPr>
          <w:i/>
          <w:iCs/>
        </w:rPr>
        <w:t xml:space="preserve">Molecular Phylogenetics and Evolution</w:t>
      </w:r>
      <w:r>
        <w:t xml:space="preserve">, 223, 108652.</w:t>
      </w:r>
      <w:r>
        <w:t xml:space="preserve"> </w:t>
      </w:r>
      <w:hyperlink r:id="rId28">
        <w:r>
          <w:rPr>
            <w:rStyle w:val="Hyperlink"/>
          </w:rPr>
          <w:t xml:space="preserve">doi:10.1016/j.ympev.2026.108652</w:t>
        </w:r>
      </w:hyperlink>
    </w:p>
    <w:p>
      <w:pPr>
        <w:pStyle w:val="CVPub"/>
      </w:pPr>
      <w:r>
        <w:rPr>
          <w:rStyle w:val="CVNum"/>
        </w:rPr>
        <w:t xml:space="preserve">33.</w:t>
      </w:r>
      <w:r>
        <w:tab/>
      </w:r>
      <w:r>
        <w:t xml:space="preserve">Li, Y. X., Chen, Z. Z., Li, Q., Zhang, T., Cheng, F., Song, W. Y., Li, X. Y., He, S. W., Wang, H. J.,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 </w:t>
      </w:r>
      <w:r>
        <w:t xml:space="preserve">&amp; Jiang, X. L. (2026). Species diversification in the sky islands of southwestern China revealed by genomic, introgression, and demographic analyses of Asian shrew moles.</w:t>
      </w:r>
      <w:r>
        <w:t xml:space="preserve"> </w:t>
      </w:r>
      <w:r>
        <w:rPr>
          <w:i/>
          <w:iCs/>
        </w:rPr>
        <w:t xml:space="preserve">Systematic Biology</w:t>
      </w:r>
      <w:r>
        <w:t xml:space="preserve">, 75(2), 221–235.</w:t>
      </w:r>
      <w:r>
        <w:t xml:space="preserve"> </w:t>
      </w:r>
      <w:hyperlink r:id="rId29">
        <w:r>
          <w:rPr>
            <w:rStyle w:val="Hyperlink"/>
          </w:rPr>
          <w:t xml:space="preserve">doi:10.1093/sysbio/syaf052</w:t>
        </w:r>
      </w:hyperlink>
    </w:p>
    <w:p>
      <w:pPr>
        <w:pStyle w:val="CVPub"/>
      </w:pPr>
      <w:r>
        <w:rPr>
          <w:rStyle w:val="CVNum"/>
        </w:rPr>
        <w:t xml:space="preserve">32.</w:t>
      </w:r>
      <w:r>
        <w:tab/>
      </w:r>
      <w:r>
        <w:t xml:space="preserve">Liu, Y.,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Hu, W., Jiang, X. &amp; Li, X. (2026). Human pressures drive compositional homogenization and functional shifts in Southeast Asian mammal communities.</w:t>
      </w:r>
      <w:r>
        <w:t xml:space="preserve"> </w:t>
      </w:r>
      <w:r>
        <w:rPr>
          <w:i/>
          <w:iCs/>
        </w:rPr>
        <w:t xml:space="preserve">Global Change Biology</w:t>
      </w:r>
      <w:r>
        <w:t xml:space="preserve">, 32(5), e70916.</w:t>
      </w:r>
      <w:r>
        <w:t xml:space="preserve"> </w:t>
      </w:r>
      <w:hyperlink r:id="rId30">
        <w:r>
          <w:rPr>
            <w:rStyle w:val="Hyperlink"/>
          </w:rPr>
          <w:t xml:space="preserve">doi:10.1111/gcb.70916</w:t>
        </w:r>
      </w:hyperlink>
    </w:p>
    <w:p>
      <w:pPr>
        <w:pStyle w:val="CVPub"/>
      </w:pPr>
      <w:r>
        <w:rPr>
          <w:rStyle w:val="CVNum"/>
        </w:rPr>
        <w:t xml:space="preserve">31.</w:t>
      </w:r>
      <w:r>
        <w:tab/>
      </w:r>
      <w:r>
        <w:rPr>
          <w:b/>
          <w:bCs/>
        </w:rPr>
        <w:t xml:space="preserve">Onditi, K. O.</w:t>
      </w:r>
      <w:r>
        <w:t xml:space="preserve">, Demos, T. C., Kerbis Peterhans, J. C., Nicolas, V., Mikula, O., Bryjová, A., Hounmavo, A., Monadjem, A. &amp; Bryja, J. (2026). Diversification and biogeographic history of African dormice (genus</w:t>
      </w:r>
      <w:r>
        <w:t xml:space="preserve"> </w:t>
      </w:r>
      <w:r>
        <w:rPr>
          <w:i/>
          <w:iCs/>
        </w:rPr>
        <w:t xml:space="preserve">Graphiurus</w:t>
      </w:r>
      <w:r>
        <w:t xml:space="preserve">) revealed by ultraconserved elements and mitochondrial data.</w:t>
      </w:r>
      <w:r>
        <w:t xml:space="preserve"> </w:t>
      </w:r>
      <w:r>
        <w:rPr>
          <w:i/>
          <w:iCs/>
        </w:rPr>
        <w:t xml:space="preserve">Molecular Phylogenetics and Evolution</w:t>
      </w:r>
      <w:r>
        <w:t xml:space="preserve">, 217, 108549.</w:t>
      </w:r>
      <w:r>
        <w:t xml:space="preserve"> </w:t>
      </w:r>
      <w:hyperlink r:id="rId31">
        <w:r>
          <w:rPr>
            <w:rStyle w:val="Hyperlink"/>
          </w:rPr>
          <w:t xml:space="preserve">doi:10.1016/j.ympev.2026.108549</w:t>
        </w:r>
      </w:hyperlink>
    </w:p>
    <w:p>
      <w:pPr>
        <w:pStyle w:val="CVPub"/>
      </w:pPr>
      <w:r>
        <w:rPr>
          <w:rStyle w:val="CVNum"/>
        </w:rPr>
        <w:t xml:space="preserve">30.</w:t>
      </w:r>
      <w:r>
        <w:tab/>
      </w:r>
      <w:r>
        <w:t xml:space="preserve">Wang, X., Song, W., Xing, Y., Wang, Y., Pei, X.,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Wang, H., Li, Q., Li, X., Chen, Z. &amp; Jiang, X. (2026). The Synergy Between Deterministic and Neutral Processes Drives Turnover-Dominated Beta Diversity of Non-Volant Small Mammals in the Western Tianshan Mountains, China.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, 16(11), e74538.</w:t>
      </w:r>
      <w:r>
        <w:t xml:space="preserve"> </w:t>
      </w:r>
      <w:hyperlink r:id="rId32">
        <w:r>
          <w:rPr>
            <w:rStyle w:val="Hyperlink"/>
          </w:rPr>
          <w:t xml:space="preserve">doi:10.1002/ece3.74538</w:t>
        </w:r>
      </w:hyperlink>
    </w:p>
    <w:p>
      <w:pPr>
        <w:pStyle w:val="CVPub"/>
      </w:pPr>
      <w:r>
        <w:rPr>
          <w:rStyle w:val="CVNum"/>
        </w:rPr>
        <w:t xml:space="preserve">29.</w:t>
      </w:r>
      <w:r>
        <w:tab/>
      </w:r>
      <w:r>
        <w:t xml:space="preserve">Bai, R., Ji, Y., Hu, W., Hu, Z., He, S.,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Wang, H., Xiong, Y., Zhang, J., Jiang, X. &amp; Li, X. (2025). Seasonal differences and downstream transport of terrestrial vertebrate eDNA: Insights from integrated camera-trap survey and water eDNA metabarcoding.</w:t>
      </w:r>
      <w:r>
        <w:t xml:space="preserve"> </w:t>
      </w:r>
      <w:r>
        <w:rPr>
          <w:i/>
          <w:iCs/>
        </w:rPr>
        <w:t xml:space="preserve">Global Ecology and Conservation</w:t>
      </w:r>
      <w:r>
        <w:t xml:space="preserve">, 62, e03854.</w:t>
      </w:r>
      <w:r>
        <w:t xml:space="preserve"> </w:t>
      </w:r>
      <w:hyperlink r:id="rId33">
        <w:r>
          <w:rPr>
            <w:rStyle w:val="Hyperlink"/>
          </w:rPr>
          <w:t xml:space="preserve">doi:10.1016/j.gecco.2025.e03854</w:t>
        </w:r>
      </w:hyperlink>
    </w:p>
    <w:p>
      <w:pPr>
        <w:pStyle w:val="CVPub"/>
      </w:pPr>
      <w:r>
        <w:rPr>
          <w:rStyle w:val="CVNum"/>
        </w:rPr>
        <w:t xml:space="preserve">28.</w:t>
      </w:r>
      <w:r>
        <w:tab/>
      </w:r>
      <w:r>
        <w:t xml:space="preserve">Hu, W., Li, X.,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Wang, H., Song, W., Hu, Z., Pu, C., Pu, M., Xiong, Y., Yang, S., Zhu, L., Yin, J., He, L., Song, H., Li, Y., Gao, G., Bleisch, W. V. &amp; Jiang, X. (2025). Spatiotemporal distribution patterns of large and medium-sized mammals in a biodiversity hotspot: Implications for conservation.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, 301, 110863.</w:t>
      </w:r>
      <w:r>
        <w:t xml:space="preserve"> </w:t>
      </w:r>
      <w:hyperlink r:id="rId34">
        <w:r>
          <w:rPr>
            <w:rStyle w:val="Hyperlink"/>
          </w:rPr>
          <w:t xml:space="preserve">doi:10.1016/j.biocon.2024.110863</w:t>
        </w:r>
      </w:hyperlink>
    </w:p>
    <w:p>
      <w:pPr>
        <w:pStyle w:val="CVPub"/>
      </w:pPr>
      <w:r>
        <w:rPr>
          <w:rStyle w:val="CVNum"/>
        </w:rPr>
        <w:t xml:space="preserve">27.</w:t>
      </w:r>
      <w:r>
        <w:tab/>
      </w:r>
      <w:r>
        <w:t xml:space="preserve">Huang, C., Chen, Y., Li, L. L., Campos-Arceiz, A., Wang, Y.,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Li, Z., Feng, L., Liu, Y. &amp; Lee, T. M. (2025). Human–wildlife coexistence needs more evidence-based interventions to reduce the losses of crops, livestock and fishery catches.</w:t>
      </w:r>
      <w:r>
        <w:t xml:space="preserve"> </w:t>
      </w:r>
      <w:r>
        <w:rPr>
          <w:i/>
          <w:iCs/>
        </w:rPr>
        <w:t xml:space="preserve">Journal of Applied Ecology</w:t>
      </w:r>
      <w:r>
        <w:t xml:space="preserve">, 62(3), 527–544.</w:t>
      </w:r>
      <w:r>
        <w:t xml:space="preserve"> </w:t>
      </w:r>
      <w:hyperlink r:id="rId35">
        <w:r>
          <w:rPr>
            <w:rStyle w:val="Hyperlink"/>
          </w:rPr>
          <w:t xml:space="preserve">doi:10.1111/1365-2664.14857</w:t>
        </w:r>
      </w:hyperlink>
    </w:p>
    <w:p>
      <w:pPr>
        <w:pStyle w:val="CVPub"/>
      </w:pPr>
      <w:r>
        <w:rPr>
          <w:rStyle w:val="CVNum"/>
        </w:rPr>
        <w:t xml:space="preserve">26.</w:t>
      </w:r>
      <w:r>
        <w:tab/>
      </w:r>
      <w:r>
        <w:t xml:space="preserve">Koju, N. P., Anish, K. C., Dodhari, K., Giri, P., Lee, M., Pokhrel, S., Ghimire, A., Nyaichyai, L.,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Jiang, X. &amp; Kyes, R. C. (2025). Spatiotemporal patterns and environmental determinants of wildlife-vehicle collisions in Banke National Park, Nepal.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 15(1), 19478.</w:t>
      </w:r>
      <w:r>
        <w:t xml:space="preserve"> </w:t>
      </w:r>
      <w:hyperlink r:id="rId36">
        <w:r>
          <w:rPr>
            <w:rStyle w:val="Hyperlink"/>
          </w:rPr>
          <w:t xml:space="preserve">doi:10.1038/s41598-025-04609-w</w:t>
        </w:r>
      </w:hyperlink>
    </w:p>
    <w:p>
      <w:pPr>
        <w:pStyle w:val="CVPub"/>
      </w:pPr>
      <w:r>
        <w:rPr>
          <w:rStyle w:val="CVNum"/>
        </w:rPr>
        <w:t xml:space="preserve">25.</w:t>
      </w:r>
      <w:r>
        <w:tab/>
      </w:r>
      <w:r>
        <w:rPr>
          <w:b/>
          <w:bCs/>
        </w:rPr>
        <w:t xml:space="preserve">Onditi, K. O.</w:t>
      </w:r>
      <w:r>
        <w:t xml:space="preserve">, Song, W., Chen, Z., Li, X., Li, Q., de la Sancha, N. U., Musila, S. &amp; Jiang, X. (2025). Multiscale spatial dependency of small mammal diversity patterns and their determinants.</w:t>
      </w:r>
      <w:r>
        <w:t xml:space="preserve"> </w:t>
      </w:r>
      <w:r>
        <w:rPr>
          <w:i/>
          <w:iCs/>
        </w:rPr>
        <w:t xml:space="preserve">Ecosphere</w:t>
      </w:r>
      <w:r>
        <w:t xml:space="preserve">, 16(2), e70179.</w:t>
      </w:r>
      <w:r>
        <w:t xml:space="preserve"> </w:t>
      </w:r>
      <w:hyperlink r:id="rId37">
        <w:r>
          <w:rPr>
            <w:rStyle w:val="Hyperlink"/>
          </w:rPr>
          <w:t xml:space="preserve">doi:10.1002/ecs2.70179</w:t>
        </w:r>
      </w:hyperlink>
    </w:p>
    <w:p>
      <w:pPr>
        <w:pStyle w:val="CVPub"/>
      </w:pPr>
      <w:r>
        <w:rPr>
          <w:rStyle w:val="CVNum"/>
        </w:rPr>
        <w:t xml:space="preserve">24.</w:t>
      </w:r>
      <w:r>
        <w:tab/>
      </w:r>
      <w:r>
        <w:t xml:space="preserve">Sambaya, B. A., Ouru, S. M., He, S. W., Musila, S., Li, Q., Chen, Z. Z., Song, W. Y., Li, X. Y.,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 </w:t>
      </w:r>
      <w:r>
        <w:t xml:space="preserve">&amp; Jiang, X. L. (2025). Integrative phylogeography of African striped grass mice (</w:t>
      </w:r>
      <w:r>
        <w:rPr>
          <w:i/>
          <w:iCs/>
        </w:rPr>
        <w:t xml:space="preserve">Lemniscomys</w:t>
      </w:r>
      <w:r>
        <w:t xml:space="preserve">): Cryptic diversity and habitat resilience.</w:t>
      </w:r>
      <w:r>
        <w:t xml:space="preserve"> </w:t>
      </w:r>
      <w:r>
        <w:rPr>
          <w:i/>
          <w:iCs/>
        </w:rPr>
        <w:t xml:space="preserve">Zoological Research: Diversity and Conservation</w:t>
      </w:r>
      <w:r>
        <w:t xml:space="preserve">, 2(4), 233–249.</w:t>
      </w:r>
      <w:r>
        <w:t xml:space="preserve"> </w:t>
      </w:r>
      <w:hyperlink r:id="rId38">
        <w:r>
          <w:rPr>
            <w:rStyle w:val="Hyperlink"/>
          </w:rPr>
          <w:t xml:space="preserve">doi:10.24272/j.issn.2097-3772.2025.030</w:t>
        </w:r>
      </w:hyperlink>
    </w:p>
    <w:p>
      <w:pPr>
        <w:pStyle w:val="CVPub"/>
      </w:pPr>
      <w:r>
        <w:rPr>
          <w:rStyle w:val="CVNum"/>
        </w:rPr>
        <w:t xml:space="preserve">23.</w:t>
      </w:r>
      <w:r>
        <w:tab/>
      </w:r>
      <w:r>
        <w:t xml:space="preserve">Li, Q., Li, X. Y., Hu, W. Q., Song, W. Y., He, S. W., Wang, H. J., Hu, Z. C., Li, M. C.,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Chen, Z. Z., Pu, C. Z., Xiong, Y., Rao, C. H., Zhang, F. Y., Zuo, C. S. &amp; Jiang, X. L. (2024). The mammals of Gaoligong Mountain in China: diversity, distribution, and conservation.</w:t>
      </w:r>
      <w:r>
        <w:t xml:space="preserve"> </w:t>
      </w:r>
      <w:r>
        <w:rPr>
          <w:i/>
          <w:iCs/>
        </w:rPr>
        <w:t xml:space="preserve">Zoological Research: Diversity and Conservation</w:t>
      </w:r>
      <w:r>
        <w:t xml:space="preserve">, 1(1), 3–19.</w:t>
      </w:r>
      <w:r>
        <w:t xml:space="preserve"> </w:t>
      </w:r>
      <w:hyperlink r:id="rId39">
        <w:r>
          <w:rPr>
            <w:rStyle w:val="Hyperlink"/>
          </w:rPr>
          <w:t xml:space="preserve">doi:10.24272/j.issn.2097-3772.2023.005</w:t>
        </w:r>
      </w:hyperlink>
    </w:p>
    <w:p>
      <w:pPr>
        <w:pStyle w:val="CVPub"/>
      </w:pPr>
      <w:r>
        <w:rPr>
          <w:rStyle w:val="CVNum"/>
        </w:rPr>
        <w:t xml:space="preserve">22.</w:t>
      </w:r>
      <w:r>
        <w:tab/>
      </w:r>
      <w:r>
        <w:t xml:space="preserve">Mweu, A. W.,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Khanal, L., Musila, S., Kioko, E. &amp; Jiang, X. (2024). Comparative phylogeography of two specialist rodents in forest fragments in Kenya.</w:t>
      </w:r>
      <w:r>
        <w:t xml:space="preserve"> </w:t>
      </w:r>
      <w:r>
        <w:rPr>
          <w:i/>
          <w:iCs/>
        </w:rPr>
        <w:t xml:space="preserve">Life</w:t>
      </w:r>
      <w:r>
        <w:t xml:space="preserve">, 14(11), 1469.</w:t>
      </w:r>
      <w:r>
        <w:t xml:space="preserve"> </w:t>
      </w:r>
      <w:hyperlink r:id="rId40">
        <w:r>
          <w:rPr>
            <w:rStyle w:val="Hyperlink"/>
          </w:rPr>
          <w:t xml:space="preserve">doi:10.3390/life14111469</w:t>
        </w:r>
      </w:hyperlink>
    </w:p>
    <w:p>
      <w:pPr>
        <w:pStyle w:val="CVPub"/>
      </w:pPr>
      <w:r>
        <w:rPr>
          <w:rStyle w:val="CVNum"/>
        </w:rPr>
        <w:t xml:space="preserve">21.</w:t>
      </w:r>
      <w:r>
        <w:tab/>
      </w:r>
      <w:r>
        <w:rPr>
          <w:b/>
          <w:bCs/>
        </w:rPr>
        <w:t xml:space="preserve">Onditi, K. O.</w:t>
      </w:r>
      <w:r>
        <w:t xml:space="preserve">, de la Sancha, N. U., Musila, S., Kioko, E. &amp; Jiang, X. (2024). Unravelling spatial scale effects on elevational diversity gradients: insights from montane small mammals in Kenya.</w:t>
      </w:r>
      <w:r>
        <w:t xml:space="preserve"> </w:t>
      </w:r>
      <w:r>
        <w:rPr>
          <w:i/>
          <w:iCs/>
        </w:rPr>
        <w:t xml:space="preserve">BMC Ecology and Evolution</w:t>
      </w:r>
      <w:r>
        <w:t xml:space="preserve">, 24(1), 139.</w:t>
      </w:r>
      <w:r>
        <w:t xml:space="preserve"> </w:t>
      </w:r>
      <w:hyperlink r:id="rId41">
        <w:r>
          <w:rPr>
            <w:rStyle w:val="Hyperlink"/>
          </w:rPr>
          <w:t xml:space="preserve">doi:10.1186/s12862-024-02328-w</w:t>
        </w:r>
      </w:hyperlink>
    </w:p>
    <w:p>
      <w:pPr>
        <w:pStyle w:val="CVPub"/>
      </w:pPr>
      <w:r>
        <w:rPr>
          <w:rStyle w:val="CVNum"/>
        </w:rPr>
        <w:t xml:space="preserve">20.</w:t>
      </w:r>
      <w:r>
        <w:tab/>
      </w:r>
      <w:r>
        <w:t xml:space="preserve">Wang, S. Y., Li, Y. X., Li, Q., Song, W. Y., Wang, H. J., He, S. W.,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Khanal, L., Li, X. Y., Chen, Z. Z. &amp; Jiang, X. L. (2024). A new species of mountain vole (Rodentia, Cricetidae,</w:t>
      </w:r>
      <w:r>
        <w:t xml:space="preserve"> </w:t>
      </w:r>
      <w:r>
        <w:rPr>
          <w:i/>
          <w:iCs/>
        </w:rPr>
        <w:t xml:space="preserve">Neodon</w:t>
      </w:r>
      <w:r>
        <w:t xml:space="preserve">) from south Xizang, China.</w:t>
      </w:r>
      <w:r>
        <w:t xml:space="preserve"> </w:t>
      </w:r>
      <w:r>
        <w:rPr>
          <w:i/>
          <w:iCs/>
        </w:rPr>
        <w:t xml:space="preserve">Zoological Research: Diversity and Conservation</w:t>
      </w:r>
      <w:r>
        <w:t xml:space="preserve">, 1(4), 282–289.</w:t>
      </w:r>
      <w:r>
        <w:t xml:space="preserve"> </w:t>
      </w:r>
      <w:hyperlink r:id="rId42">
        <w:r>
          <w:rPr>
            <w:rStyle w:val="Hyperlink"/>
          </w:rPr>
          <w:t xml:space="preserve">doi:10.24272/j.issn.2097-3772.2024.011</w:t>
        </w:r>
      </w:hyperlink>
    </w:p>
    <w:p>
      <w:pPr>
        <w:pStyle w:val="CVPub"/>
      </w:pPr>
      <w:r>
        <w:rPr>
          <w:rStyle w:val="CVNum"/>
        </w:rPr>
        <w:t xml:space="preserve">19.</w:t>
      </w:r>
      <w:r>
        <w:tab/>
      </w:r>
      <w:r>
        <w:t xml:space="preserve">Chen, Z., Pei, X., Song, J., Song, W., Shi, Z.,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Li, Q. &amp; Jiang, X. (2023). Systematics and evolutionary history of the genus</w:t>
      </w:r>
      <w:r>
        <w:t xml:space="preserve"> </w:t>
      </w:r>
      <w:r>
        <w:rPr>
          <w:i/>
          <w:iCs/>
        </w:rPr>
        <w:t xml:space="preserve">Micromys</w:t>
      </w:r>
      <w:r>
        <w:t xml:space="preserve"> </w:t>
      </w:r>
      <w:r>
        <w:t xml:space="preserve">(Mammalia: Rodentia: Muridae).</w:t>
      </w:r>
      <w:r>
        <w:t xml:space="preserve"> </w:t>
      </w:r>
      <w:r>
        <w:rPr>
          <w:i/>
          <w:iCs/>
        </w:rPr>
        <w:t xml:space="preserve">Mammalian Biology</w:t>
      </w:r>
      <w:r>
        <w:t xml:space="preserve">, 103(4), 389–403.</w:t>
      </w:r>
      <w:r>
        <w:t xml:space="preserve"> </w:t>
      </w:r>
      <w:hyperlink r:id="rId43">
        <w:r>
          <w:rPr>
            <w:rStyle w:val="Hyperlink"/>
          </w:rPr>
          <w:t xml:space="preserve">doi:10.1007/s42991-023-00360-9</w:t>
        </w:r>
      </w:hyperlink>
    </w:p>
    <w:p>
      <w:pPr>
        <w:pStyle w:val="CVPub"/>
      </w:pPr>
      <w:r>
        <w:rPr>
          <w:rStyle w:val="CVNum"/>
        </w:rPr>
        <w:t xml:space="preserve">18.</w:t>
      </w:r>
      <w:r>
        <w:tab/>
      </w:r>
      <w:r>
        <w:t xml:space="preserve">Chen, Z., Hu, J., He, K., Zhang, B., Zhang, Y., Chu, J., Zhao, K.,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 </w:t>
      </w:r>
      <w:r>
        <w:t xml:space="preserve">&amp; Jiang, X. (2023). Molecular and morphological evidence support a new species of Asiatic short-tailed shrew (Eulipotyphla: Soricidae).</w:t>
      </w:r>
      <w:r>
        <w:t xml:space="preserve"> </w:t>
      </w:r>
      <w:r>
        <w:rPr>
          <w:i/>
          <w:iCs/>
        </w:rPr>
        <w:t xml:space="preserve">Journal of Mammalogy</w:t>
      </w:r>
      <w:r>
        <w:t xml:space="preserve">, 104(6), 1455–1467.</w:t>
      </w:r>
      <w:r>
        <w:t xml:space="preserve"> </w:t>
      </w:r>
      <w:hyperlink r:id="rId44">
        <w:r>
          <w:rPr>
            <w:rStyle w:val="Hyperlink"/>
          </w:rPr>
          <w:t xml:space="preserve">doi:10.1093/jmammal/gyad087</w:t>
        </w:r>
      </w:hyperlink>
    </w:p>
    <w:p>
      <w:pPr>
        <w:pStyle w:val="CVPub"/>
      </w:pPr>
      <w:r>
        <w:rPr>
          <w:rStyle w:val="CVNum"/>
        </w:rPr>
        <w:t xml:space="preserve">17.</w:t>
      </w:r>
      <w:r>
        <w:tab/>
      </w:r>
      <w:r>
        <w:rPr>
          <w:b/>
          <w:bCs/>
        </w:rPr>
        <w:t xml:space="preserve">Onditi, K. O.</w:t>
      </w:r>
      <w:r>
        <w:t xml:space="preserve">, Song, W., Li, X., Musila, S., Chen, Z., Li, Q., Mathenge, J., Kioko, E. &amp; Jiang, X. (2023). Untangling key abiotic predictors of terrestrial mammal diversity patterns across ecoregions and species groups in Kenya.</w:t>
      </w:r>
      <w:r>
        <w:t xml:space="preserve"> </w:t>
      </w:r>
      <w:r>
        <w:rPr>
          <w:i/>
          <w:iCs/>
        </w:rPr>
        <w:t xml:space="preserve">Ecological Indicators</w:t>
      </w:r>
      <w:r>
        <w:t xml:space="preserve">, 154, 110595.</w:t>
      </w:r>
      <w:r>
        <w:t xml:space="preserve"> </w:t>
      </w:r>
      <w:hyperlink r:id="rId45">
        <w:r>
          <w:rPr>
            <w:rStyle w:val="Hyperlink"/>
          </w:rPr>
          <w:t xml:space="preserve">doi:10.1016/j.ecolind.2023.110595</w:t>
        </w:r>
      </w:hyperlink>
    </w:p>
    <w:p>
      <w:pPr>
        <w:pStyle w:val="CVPub"/>
      </w:pPr>
      <w:r>
        <w:rPr>
          <w:rStyle w:val="CVNum"/>
        </w:rPr>
        <w:t xml:space="preserve">16.</w:t>
      </w:r>
      <w:r>
        <w:tab/>
      </w:r>
      <w:r>
        <w:t xml:space="preserve">Oyebanji, O. O.,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Azevedo, J. A. R., Rahaingoson, F. R., Nneji, L. M., Adeleye, M. A., Stull, G. W., Zhang, R. &amp; Yi, T. S. (2023). Biogeographic patterns and environmental drivers of species richness in the globally distributed Millettioid/Phaseoloid clade (Fabaceae, subfamily Papilionoideae).</w:t>
      </w:r>
      <w:r>
        <w:t xml:space="preserve"> </w:t>
      </w:r>
      <w:r>
        <w:rPr>
          <w:i/>
          <w:iCs/>
        </w:rPr>
        <w:t xml:space="preserve">Frontiers in Ecology and Evolution</w:t>
      </w:r>
      <w:r>
        <w:t xml:space="preserve">, 11, 1231553.</w:t>
      </w:r>
      <w:r>
        <w:t xml:space="preserve"> </w:t>
      </w:r>
      <w:hyperlink r:id="rId46">
        <w:r>
          <w:rPr>
            <w:rStyle w:val="Hyperlink"/>
          </w:rPr>
          <w:t xml:space="preserve">doi:10.3389/fevo.2023.1231553</w:t>
        </w:r>
      </w:hyperlink>
    </w:p>
    <w:p>
      <w:pPr>
        <w:pStyle w:val="CVPub"/>
      </w:pPr>
      <w:r>
        <w:rPr>
          <w:rStyle w:val="CVNum"/>
        </w:rPr>
        <w:t xml:space="preserve">15.</w:t>
      </w:r>
      <w:r>
        <w:tab/>
      </w:r>
      <w:r>
        <w:t xml:space="preserve">Shi, Z., Yao, H., He, K., Bai, W., Zhou, J., Fan, J., Su, W., Nie, W., Yang, S.,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Jiang, X. &amp; Chen, Z. (2023). A new species of forest hedgehog (</w:t>
      </w:r>
      <w:r>
        <w:rPr>
          <w:i/>
          <w:iCs/>
        </w:rPr>
        <w:t xml:space="preserve">Mesechinus</w:t>
      </w:r>
      <w:r>
        <w:t xml:space="preserve">, Erinaceidae, Eulipotyphla, Mammalia) from eastern China.</w:t>
      </w:r>
      <w:r>
        <w:t xml:space="preserve"> </w:t>
      </w:r>
      <w:r>
        <w:rPr>
          <w:i/>
          <w:iCs/>
        </w:rPr>
        <w:t xml:space="preserve">ZooKeys</w:t>
      </w:r>
      <w:r>
        <w:t xml:space="preserve">, 1185, 143–161.</w:t>
      </w:r>
      <w:r>
        <w:t xml:space="preserve"> </w:t>
      </w:r>
      <w:hyperlink r:id="rId47">
        <w:r>
          <w:rPr>
            <w:rStyle w:val="Hyperlink"/>
          </w:rPr>
          <w:t xml:space="preserve">doi:10.3897/zookeys.1185.111615</w:t>
        </w:r>
      </w:hyperlink>
    </w:p>
    <w:p>
      <w:pPr>
        <w:pStyle w:val="CVPub"/>
      </w:pPr>
      <w:r>
        <w:rPr>
          <w:rStyle w:val="CVNum"/>
        </w:rPr>
        <w:t xml:space="preserve">14.</w:t>
      </w:r>
      <w:r>
        <w:tab/>
      </w:r>
      <w:r>
        <w:t xml:space="preserve">Song, W. Y.,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Li, X. Y., Chen, Z. Z., He, S. W., Li, Q. &amp; Jiang, X. L. (2023). Decomposing niche components reveals simultaneous effects of opposite deterministic processes structuring alpine small mammal assembly.</w:t>
      </w:r>
      <w:r>
        <w:t xml:space="preserve"> </w:t>
      </w:r>
      <w:r>
        <w:rPr>
          <w:i/>
          <w:iCs/>
        </w:rPr>
        <w:t xml:space="preserve">Frontiers in Ecology and Evolution</w:t>
      </w:r>
      <w:r>
        <w:t xml:space="preserve">, 10, 999573.</w:t>
      </w:r>
      <w:r>
        <w:t xml:space="preserve"> </w:t>
      </w:r>
      <w:hyperlink r:id="rId48">
        <w:r>
          <w:rPr>
            <w:rStyle w:val="Hyperlink"/>
          </w:rPr>
          <w:t xml:space="preserve">doi:10.3389/fevo.2022.999573</w:t>
        </w:r>
      </w:hyperlink>
    </w:p>
    <w:p>
      <w:pPr>
        <w:pStyle w:val="CVPub"/>
      </w:pPr>
      <w:r>
        <w:rPr>
          <w:rStyle w:val="CVNum"/>
        </w:rPr>
        <w:t xml:space="preserve">13.</w:t>
      </w:r>
      <w:r>
        <w:tab/>
      </w:r>
      <w:r>
        <w:t xml:space="preserve">Yu, Q., Hu, Z., Huang, C., Xu, T.,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Li, X. &amp; Jiang, X. (2023). Suitable habitats shifting toward human-dominated landscapes of Asian elephants in China.</w:t>
      </w:r>
      <w:r>
        <w:t xml:space="preserve"> </w:t>
      </w:r>
      <w:r>
        <w:rPr>
          <w:i/>
          <w:iCs/>
        </w:rPr>
        <w:t xml:space="preserve">Biodiversity and Conservation</w:t>
      </w:r>
      <w:r>
        <w:t xml:space="preserve">, 33(2), 685–704.</w:t>
      </w:r>
      <w:r>
        <w:t xml:space="preserve"> </w:t>
      </w:r>
      <w:hyperlink r:id="rId49">
        <w:r>
          <w:rPr>
            <w:rStyle w:val="Hyperlink"/>
          </w:rPr>
          <w:t xml:space="preserve">doi:10.1007/s10531-023-02766-w</w:t>
        </w:r>
      </w:hyperlink>
    </w:p>
    <w:p>
      <w:pPr>
        <w:pStyle w:val="CVPub"/>
      </w:pPr>
      <w:r>
        <w:rPr>
          <w:rStyle w:val="CVNum"/>
        </w:rPr>
        <w:t xml:space="preserve">12.</w:t>
      </w:r>
      <w:r>
        <w:tab/>
      </w:r>
      <w:r>
        <w:t xml:space="preserve">Chen, Z., Hu, T., Pei, X., Yang, G., Yong, F., Xu, Z., Qu, W.,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 </w:t>
      </w:r>
      <w:r>
        <w:t xml:space="preserve">&amp; Zhang, B. (2022). A new species of Asiatic shrew of the genus</w:t>
      </w:r>
      <w:r>
        <w:t xml:space="preserve"> </w:t>
      </w:r>
      <w:r>
        <w:rPr>
          <w:i/>
          <w:iCs/>
        </w:rPr>
        <w:t xml:space="preserve">Chodsigoa</w:t>
      </w:r>
      <w:r>
        <w:t xml:space="preserve"> </w:t>
      </w:r>
      <w:r>
        <w:t xml:space="preserve">(Soricidae, Eulipotyphla, Mammalia) from the Dabie Mountains, Anhui Province, eastern China.</w:t>
      </w:r>
      <w:r>
        <w:t xml:space="preserve"> </w:t>
      </w:r>
      <w:r>
        <w:rPr>
          <w:i/>
          <w:iCs/>
        </w:rPr>
        <w:t xml:space="preserve">ZooKeys</w:t>
      </w:r>
      <w:r>
        <w:t xml:space="preserve">, 1083, 129–146.</w:t>
      </w:r>
      <w:r>
        <w:t xml:space="preserve"> </w:t>
      </w:r>
      <w:hyperlink r:id="rId50">
        <w:r>
          <w:rPr>
            <w:rStyle w:val="Hyperlink"/>
          </w:rPr>
          <w:t xml:space="preserve">doi:10.3897/zookeys.1083.78233</w:t>
        </w:r>
      </w:hyperlink>
    </w:p>
    <w:p>
      <w:pPr>
        <w:pStyle w:val="CVPub"/>
      </w:pPr>
      <w:r>
        <w:rPr>
          <w:rStyle w:val="CVNum"/>
        </w:rPr>
        <w:t xml:space="preserve">11.</w:t>
      </w:r>
      <w:r>
        <w:tab/>
      </w:r>
      <w:r>
        <w:t xml:space="preserve">Hu, W.,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Jiang, X., Wu, H. &amp; Chen, Z. (2022). Modeling the potential distribution of two species of shrews (</w:t>
      </w:r>
      <w:r>
        <w:rPr>
          <w:i/>
          <w:iCs/>
        </w:rPr>
        <w:t xml:space="preserve">Chodsigoa hypsibia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Anourosorex squamipes</w:t>
      </w:r>
      <w:r>
        <w:t xml:space="preserve">) under climate change in China.</w:t>
      </w:r>
      <w:r>
        <w:t xml:space="preserve"> </w:t>
      </w:r>
      <w:r>
        <w:rPr>
          <w:i/>
          <w:iCs/>
        </w:rPr>
        <w:t xml:space="preserve">Diversity</w:t>
      </w:r>
      <w:r>
        <w:t xml:space="preserve">, 14(2), 87.</w:t>
      </w:r>
      <w:r>
        <w:t xml:space="preserve"> </w:t>
      </w:r>
      <w:hyperlink r:id="rId51">
        <w:r>
          <w:rPr>
            <w:rStyle w:val="Hyperlink"/>
          </w:rPr>
          <w:t xml:space="preserve">doi:10.3390/d14020087</w:t>
        </w:r>
      </w:hyperlink>
    </w:p>
    <w:p>
      <w:pPr>
        <w:pStyle w:val="CVPub"/>
      </w:pPr>
      <w:r>
        <w:rPr>
          <w:rStyle w:val="CVNum"/>
        </w:rPr>
        <w:t xml:space="preserve">10.</w:t>
      </w:r>
      <w:r>
        <w:tab/>
      </w:r>
      <w:r>
        <w:rPr>
          <w:b/>
          <w:bCs/>
        </w:rPr>
        <w:t xml:space="preserve">Onditi, K. O.</w:t>
      </w:r>
      <w:r>
        <w:t xml:space="preserve">, Song, W. Y., Li, X. Y., Chen, Z. Z., Li, Q., He, S. W., Musila, S., Kioko, E. &amp; Jiang, X. L. (2022). Patterns and predictors of small mammal phylogenetic and functional diversity in contrasting elevational gradients in Kenya.</w:t>
      </w:r>
      <w:r>
        <w:t xml:space="preserve"> </w:t>
      </w:r>
      <w:r>
        <w:rPr>
          <w:i/>
          <w:iCs/>
        </w:rPr>
        <w:t xml:space="preserve">Frontiers in Ecology and Evolution</w:t>
      </w:r>
      <w:r>
        <w:t xml:space="preserve">, 9, 742524.</w:t>
      </w:r>
      <w:r>
        <w:t xml:space="preserve"> </w:t>
      </w:r>
      <w:hyperlink r:id="rId52">
        <w:r>
          <w:rPr>
            <w:rStyle w:val="Hyperlink"/>
          </w:rPr>
          <w:t xml:space="preserve">doi:10.3389/fevo.2021.742524</w:t>
        </w:r>
      </w:hyperlink>
    </w:p>
    <w:p>
      <w:pPr>
        <w:pStyle w:val="CVPub"/>
      </w:pPr>
      <w:r>
        <w:rPr>
          <w:rStyle w:val="CVNum"/>
        </w:rPr>
        <w:t xml:space="preserve">9.</w:t>
      </w:r>
      <w:r>
        <w:tab/>
      </w:r>
      <w:r>
        <w:t xml:space="preserve">Pei, X., Ren, X., Hu, J.,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Xu, Y., Zhang, M., Chang, W. &amp; Chen, Z. (2022). Human disturbance and geometric constraints drive small mammal diversity and community structure along an elevational gradient in eastern China.</w:t>
      </w:r>
      <w:r>
        <w:t xml:space="preserve"> </w:t>
      </w:r>
      <w:r>
        <w:rPr>
          <w:i/>
          <w:iCs/>
        </w:rPr>
        <w:t xml:space="preserve">Animals</w:t>
      </w:r>
      <w:r>
        <w:t xml:space="preserve">, 12(15), 1915.</w:t>
      </w:r>
      <w:r>
        <w:t xml:space="preserve"> </w:t>
      </w:r>
      <w:hyperlink r:id="rId53">
        <w:r>
          <w:rPr>
            <w:rStyle w:val="Hyperlink"/>
          </w:rPr>
          <w:t xml:space="preserve">doi:10.3390/ani12151915</w:t>
        </w:r>
      </w:hyperlink>
    </w:p>
    <w:p>
      <w:pPr>
        <w:pStyle w:val="CVPub"/>
      </w:pPr>
      <w:r>
        <w:rPr>
          <w:rStyle w:val="CVNum"/>
        </w:rPr>
        <w:t xml:space="preserve">8.</w:t>
      </w:r>
      <w:r>
        <w:tab/>
      </w:r>
      <w:r>
        <w:t xml:space="preserve">Song, W. Y., Li, X. Y.,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 </w:t>
      </w:r>
      <w:r>
        <w:t xml:space="preserve">&amp; Jiang, X. L. (2022). Methodological advances in explaining community assembly with niche-based theory.</w:t>
      </w:r>
      <w:r>
        <w:t xml:space="preserve"> </w:t>
      </w:r>
      <w:r>
        <w:rPr>
          <w:i/>
          <w:iCs/>
        </w:rPr>
        <w:t xml:space="preserve">Acta Theriologica Sinica</w:t>
      </w:r>
      <w:r>
        <w:t xml:space="preserve">, 42(3), 312–324.</w:t>
      </w:r>
      <w:r>
        <w:t xml:space="preserve"> </w:t>
      </w:r>
      <w:hyperlink r:id="rId54">
        <w:r>
          <w:rPr>
            <w:rStyle w:val="Hyperlink"/>
          </w:rPr>
          <w:t xml:space="preserve">doi:10.16829/j.slxb.150613</w:t>
        </w:r>
      </w:hyperlink>
    </w:p>
    <w:p>
      <w:pPr>
        <w:pStyle w:val="CVPub"/>
      </w:pPr>
      <w:r>
        <w:rPr>
          <w:rStyle w:val="CVNum"/>
        </w:rPr>
        <w:t xml:space="preserve">7.</w:t>
      </w:r>
      <w:r>
        <w:tab/>
      </w:r>
      <w:r>
        <w:t xml:space="preserve">Chen, Z. Z., He, S. W., Hu, W. H., Song, W. Y.,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Li, X. Y. &amp; Jiang, X. L. (2021). Morphology and phylogeny of scalopine moles (Eulipotyphla: Talpidae: Scalopini) from the eastern Himalayas, with descriptions of a new genus and species.</w:t>
      </w:r>
      <w:r>
        <w:t xml:space="preserve"> </w:t>
      </w:r>
      <w:r>
        <w:rPr>
          <w:i/>
          <w:iCs/>
        </w:rPr>
        <w:t xml:space="preserve">Zoological Journal of the Linnean Society</w:t>
      </w:r>
      <w:r>
        <w:t xml:space="preserve">, 193(2), 432–444.</w:t>
      </w:r>
      <w:r>
        <w:t xml:space="preserve"> </w:t>
      </w:r>
      <w:hyperlink r:id="rId55">
        <w:r>
          <w:rPr>
            <w:rStyle w:val="Hyperlink"/>
          </w:rPr>
          <w:t xml:space="preserve">doi:10.1093/zoolinnean/zlaa172</w:t>
        </w:r>
      </w:hyperlink>
    </w:p>
    <w:p>
      <w:pPr>
        <w:pStyle w:val="CVPub"/>
      </w:pPr>
      <w:r>
        <w:rPr>
          <w:rStyle w:val="CVNum"/>
        </w:rPr>
        <w:t xml:space="preserve">6.</w:t>
      </w:r>
      <w:r>
        <w:tab/>
      </w:r>
      <w:r>
        <w:rPr>
          <w:b/>
          <w:bCs/>
        </w:rPr>
        <w:t xml:space="preserve">Onditi, K. O.</w:t>
      </w:r>
      <w:r>
        <w:t xml:space="preserve">, Li, X., Song, W., Li, Q., Musila, S., Mathenge, J., Kioko, E. &amp; Jiang, X. (2021). The management effectiveness of protected areas in Kenya.</w:t>
      </w:r>
      <w:r>
        <w:t xml:space="preserve"> </w:t>
      </w:r>
      <w:r>
        <w:rPr>
          <w:i/>
          <w:iCs/>
        </w:rPr>
        <w:t xml:space="preserve">Biodiversity and Conservation</w:t>
      </w:r>
      <w:r>
        <w:t xml:space="preserve">, 30(13), 3813–3836.</w:t>
      </w:r>
      <w:r>
        <w:t xml:space="preserve"> </w:t>
      </w:r>
      <w:hyperlink r:id="rId56">
        <w:r>
          <w:rPr>
            <w:rStyle w:val="Hyperlink"/>
          </w:rPr>
          <w:t xml:space="preserve">doi:10.1007/s10531-021-02276-7</w:t>
        </w:r>
      </w:hyperlink>
    </w:p>
    <w:p>
      <w:pPr>
        <w:pStyle w:val="CVPub"/>
      </w:pPr>
      <w:r>
        <w:rPr>
          <w:rStyle w:val="CVNum"/>
        </w:rPr>
        <w:t xml:space="preserve">5.</w:t>
      </w:r>
      <w:r>
        <w:tab/>
      </w:r>
      <w:r>
        <w:rPr>
          <w:b/>
          <w:bCs/>
        </w:rPr>
        <w:t xml:space="preserve">Onditi, K. O.</w:t>
      </w:r>
      <w:r>
        <w:t xml:space="preserve">, Demos, T. C., Kerbis Peterhans, J., Chen, Z. Z., Bryja, J., Lavrenchenko, L. A., Musila, S., Verheyen, E., Van de Perre, F., Akaibe, B. D., de la Sancha, N. U. &amp; Jiang, X. L. (2021). Historical biogeography, systematics, and integrative taxonomy of the non-Ethiopian speckled pelage brush-furred rats (</w:t>
      </w:r>
      <w:r>
        <w:rPr>
          <w:i/>
          <w:iCs/>
        </w:rPr>
        <w:t xml:space="preserve">Lophuromys flavopunctatus</w:t>
      </w:r>
      <w:r>
        <w:t xml:space="preserve"> </w:t>
      </w:r>
      <w:r>
        <w:t xml:space="preserve">group).</w:t>
      </w:r>
      <w:r>
        <w:t xml:space="preserve"> </w:t>
      </w:r>
      <w:r>
        <w:rPr>
          <w:i/>
          <w:iCs/>
        </w:rPr>
        <w:t xml:space="preserve">BMC Ecology and Evolution</w:t>
      </w:r>
      <w:r>
        <w:t xml:space="preserve">, 21(1), 89.</w:t>
      </w:r>
      <w:r>
        <w:t xml:space="preserve"> </w:t>
      </w:r>
      <w:hyperlink r:id="rId57">
        <w:r>
          <w:rPr>
            <w:rStyle w:val="Hyperlink"/>
          </w:rPr>
          <w:t xml:space="preserve">doi:10.1186/s12862-021-01813-w</w:t>
        </w:r>
      </w:hyperlink>
    </w:p>
    <w:p>
      <w:pPr>
        <w:pStyle w:val="CVPub"/>
      </w:pPr>
      <w:r>
        <w:rPr>
          <w:rStyle w:val="CVNum"/>
        </w:rPr>
        <w:t xml:space="preserve">4.</w:t>
      </w:r>
      <w:r>
        <w:tab/>
      </w:r>
      <w:r>
        <w:t xml:space="preserve">Chen, Z., Li, X., Song, W., Li, Q.,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Khanal, L. &amp; Jiang, X. (2020). Small mammal species richness and turnover along elevational gradient in Yulong Mountain, Yunnan, Southwest China.</w:t>
      </w:r>
      <w:r>
        <w:t xml:space="preserve"> </w:t>
      </w:r>
      <w:r>
        <w:rPr>
          <w:i/>
          <w:iCs/>
        </w:rPr>
        <w:t xml:space="preserve">Ecology and Evolution</w:t>
      </w:r>
      <w:r>
        <w:t xml:space="preserve">, 10(5), 2545–2558.</w:t>
      </w:r>
      <w:r>
        <w:t xml:space="preserve"> </w:t>
      </w:r>
      <w:hyperlink r:id="rId58">
        <w:r>
          <w:rPr>
            <w:rStyle w:val="Hyperlink"/>
          </w:rPr>
          <w:t xml:space="preserve">doi:10.1002/ece3.6083</w:t>
        </w:r>
      </w:hyperlink>
    </w:p>
    <w:p>
      <w:pPr>
        <w:pStyle w:val="CVPub"/>
      </w:pPr>
      <w:r>
        <w:rPr>
          <w:rStyle w:val="CVNum"/>
        </w:rPr>
        <w:t xml:space="preserve">3.</w:t>
      </w:r>
      <w:r>
        <w:tab/>
      </w:r>
      <w:r>
        <w:rPr>
          <w:b/>
          <w:bCs/>
        </w:rPr>
        <w:t xml:space="preserve">Onditi, K. O.</w:t>
      </w:r>
      <w:r>
        <w:t xml:space="preserve">, Peterhans, J. K., Demos, T. C., Musila, S., Chen, Z. Z. &amp; Jiang, X. L. (2020). Morphological and genetic characterization of Mount Kenya brush-furred rats (</w:t>
      </w:r>
      <w:r>
        <w:rPr>
          <w:i/>
          <w:iCs/>
        </w:rPr>
        <w:t xml:space="preserve">Lophuromys</w:t>
      </w:r>
      <w:r>
        <w:t xml:space="preserve"> </w:t>
      </w:r>
      <w:r>
        <w:t xml:space="preserve">Peters 1874); relevance to taxonomy and ecology.</w:t>
      </w:r>
      <w:r>
        <w:t xml:space="preserve"> </w:t>
      </w:r>
      <w:r>
        <w:rPr>
          <w:i/>
          <w:iCs/>
        </w:rPr>
        <w:t xml:space="preserve">Mammal Research</w:t>
      </w:r>
      <w:r>
        <w:t xml:space="preserve">, 65(2), 387–400.</w:t>
      </w:r>
      <w:r>
        <w:t xml:space="preserve"> </w:t>
      </w:r>
      <w:hyperlink r:id="rId59">
        <w:r>
          <w:rPr>
            <w:rStyle w:val="Hyperlink"/>
          </w:rPr>
          <w:t xml:space="preserve">doi:10.1007/s13364-019-00470-1</w:t>
        </w:r>
      </w:hyperlink>
    </w:p>
    <w:p>
      <w:pPr>
        <w:pStyle w:val="CVPub"/>
      </w:pPr>
      <w:r>
        <w:rPr>
          <w:rStyle w:val="CVNum"/>
        </w:rPr>
        <w:t xml:space="preserve">2.</w:t>
      </w:r>
      <w:r>
        <w:tab/>
      </w:r>
      <w:r>
        <w:t xml:space="preserve">Song, W. Y., Li, X. Y., Chen, Z. Z., Li, Q.,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He, S. W. &amp; Jiang, X. L. (2020). Isolated alpine habitats reveal disparate ecological drivers of taxonomic and functional beta-diversity of small mammal assemblages.</w:t>
      </w:r>
      <w:r>
        <w:t xml:space="preserve"> </w:t>
      </w:r>
      <w:r>
        <w:rPr>
          <w:i/>
          <w:iCs/>
        </w:rPr>
        <w:t xml:space="preserve">Zoological Research</w:t>
      </w:r>
      <w:r>
        <w:t xml:space="preserve">, 41(6), 670–683.</w:t>
      </w:r>
      <w:r>
        <w:t xml:space="preserve"> </w:t>
      </w:r>
      <w:hyperlink r:id="rId60">
        <w:r>
          <w:rPr>
            <w:rStyle w:val="Hyperlink"/>
          </w:rPr>
          <w:t xml:space="preserve">doi:10.24272/j.issn.2095-8137.2020.085</w:t>
        </w:r>
      </w:hyperlink>
    </w:p>
    <w:p>
      <w:pPr>
        <w:pStyle w:val="CVPub"/>
      </w:pPr>
      <w:r>
        <w:rPr>
          <w:rStyle w:val="CVNum"/>
        </w:rPr>
        <w:t xml:space="preserve">1.</w:t>
      </w:r>
      <w:r>
        <w:tab/>
      </w:r>
      <w:r>
        <w:t xml:space="preserve">Musila, S., Chen, Z. Z., Li, Q., Yego, R., Zhang, B.,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Muthoni, I., He, S. W., Omondi, S., Mathenge, J., Kioko, E. N. &amp; Jiang, X. L. (2019). Diversity and distribution patterns of non-volant small mammals along different elevation gradients on Mt. Kenya, Kenya.</w:t>
      </w:r>
      <w:r>
        <w:t xml:space="preserve"> </w:t>
      </w:r>
      <w:r>
        <w:rPr>
          <w:i/>
          <w:iCs/>
        </w:rPr>
        <w:t xml:space="preserve">Zoological Research</w:t>
      </w:r>
      <w:r>
        <w:t xml:space="preserve">, 40(1), 53–60.</w:t>
      </w:r>
      <w:r>
        <w:t xml:space="preserve"> </w:t>
      </w:r>
      <w:hyperlink r:id="rId61">
        <w:r>
          <w:rPr>
            <w:rStyle w:val="Hyperlink"/>
          </w:rPr>
          <w:t xml:space="preserve">doi:10.24272/j.issn.2095-8137.2019.004</w:t>
        </w:r>
      </w:hyperlink>
    </w:p>
    <w:p>
      <w:pPr>
        <w:pStyle w:val="CVSubhead"/>
      </w:pPr>
      <w:r>
        <w:t xml:space="preserve">Preprints (2)</w:t>
      </w:r>
    </w:p>
    <w:p>
      <w:pPr>
        <w:pStyle w:val="CVPub"/>
      </w:pPr>
      <w:r>
        <w:rPr>
          <w:rStyle w:val="CVNum"/>
        </w:rPr>
        <w:t xml:space="preserve">2.</w:t>
      </w:r>
      <w:r>
        <w:tab/>
      </w:r>
      <w:r>
        <w:t xml:space="preserve">Hu, Z., Yu, Q.,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Zhu, C., Wang, H., Liu, Y., Li, X. &amp; Jiang, X. (2026). The protection of Asian elephants in China caught in a conservation trap.</w:t>
      </w:r>
      <w:r>
        <w:t xml:space="preserve"> </w:t>
      </w:r>
      <w:r>
        <w:rPr>
          <w:i/>
          <w:iCs/>
        </w:rPr>
        <w:t xml:space="preserve">SSRN</w:t>
      </w:r>
      <w:r>
        <w:t xml:space="preserve"> </w:t>
      </w:r>
      <w:r>
        <w:t xml:space="preserve">(preprint).</w:t>
      </w:r>
      <w:r>
        <w:t xml:space="preserve"> </w:t>
      </w:r>
      <w:hyperlink r:id="rId62">
        <w:r>
          <w:rPr>
            <w:rStyle w:val="Hyperlink"/>
          </w:rPr>
          <w:t xml:space="preserve">doi:10.2139/ssrn.7010506</w:t>
        </w:r>
      </w:hyperlink>
    </w:p>
    <w:p>
      <w:pPr>
        <w:pStyle w:val="CVPub"/>
      </w:pPr>
      <w:r>
        <w:rPr>
          <w:rStyle w:val="CVNum"/>
        </w:rPr>
        <w:t xml:space="preserve">1.</w:t>
      </w:r>
      <w:r>
        <w:tab/>
      </w:r>
      <w:r>
        <w:t xml:space="preserve">Zhu, C., Hu, Z., Yang, M., Liu, Y.,</w:t>
      </w:r>
      <w:r>
        <w:t xml:space="preserve"> </w:t>
      </w:r>
      <w:r>
        <w:rPr>
          <w:b/>
          <w:bCs/>
        </w:rPr>
        <w:t xml:space="preserve">Onditi, K. O.</w:t>
      </w:r>
      <w:r>
        <w:t xml:space="preserve">, Wang, H., Jiang, X. &amp; Li, X. (2026). Non-random defaunation across China’s protected area network revealed by multidimensional dark diversity.</w:t>
      </w:r>
      <w:r>
        <w:t xml:space="preserve"> </w:t>
      </w:r>
      <w:r>
        <w:rPr>
          <w:i/>
          <w:iCs/>
        </w:rPr>
        <w:t xml:space="preserve">Research Square</w:t>
      </w:r>
      <w:r>
        <w:t xml:space="preserve"> </w:t>
      </w:r>
      <w:r>
        <w:t xml:space="preserve">(preprint).</w:t>
      </w:r>
      <w:r>
        <w:t xml:space="preserve"> </w:t>
      </w:r>
      <w:hyperlink r:id="rId63">
        <w:r>
          <w:rPr>
            <w:rStyle w:val="Hyperlink"/>
          </w:rPr>
          <w:t xml:space="preserve">doi:10.21203/rs.3.rs-10531544/v1</w:t>
        </w:r>
      </w:hyperlink>
    </w:p>
    <w:p>
      <w:pPr>
        <w:pStyle w:val="CVSection"/>
      </w:pPr>
      <w:r>
        <w:t xml:space="preserve">Presentations</w:t>
      </w:r>
    </w:p>
    <w:p>
      <w:pPr>
        <w:pStyle w:val="CVSubhead"/>
      </w:pPr>
      <w:r>
        <w:t xml:space="preserve">Invited talks</w:t>
      </w:r>
    </w:p>
    <w:p>
      <w:pPr>
        <w:pStyle w:val="CVEntry"/>
      </w:pPr>
      <w:r>
        <w:rPr>
          <w:rStyle w:val="CVDate"/>
        </w:rPr>
        <w:t xml:space="preserve">7 Jul 2025</w:t>
      </w:r>
      <w:r>
        <w:tab/>
      </w:r>
      <w:r>
        <w:t xml:space="preserve">Community ecology of terrestrial mammals of Kenya: eco-evolutionary patterns and</w:t>
      </w:r>
      <w:r>
        <w:t xml:space="preserve"> </w:t>
      </w:r>
      <w:r>
        <w:t xml:space="preserve">processes, and conservation implications</w:t>
      </w:r>
    </w:p>
    <w:p>
      <w:pPr>
        <w:pStyle w:val="CVMetaEnd"/>
      </w:pPr>
      <w:r>
        <w:t xml:space="preserve">University of Potsdam, Institute of Biochemistry and Biology · Potsdam, Germany</w:t>
      </w:r>
    </w:p>
    <w:p>
      <w:pPr>
        <w:pStyle w:val="CVEntry"/>
      </w:pPr>
      <w:r>
        <w:rPr>
          <w:rStyle w:val="CVDate"/>
        </w:rPr>
        <w:t xml:space="preserve">31 Oct 2024</w:t>
      </w:r>
      <w:r>
        <w:tab/>
      </w:r>
      <w:r>
        <w:t xml:space="preserve">The problem of spatial scale in small mammal diversity patterns and processes</w:t>
      </w:r>
    </w:p>
    <w:p>
      <w:pPr>
        <w:pStyle w:val="CVMetaEnd"/>
      </w:pPr>
      <w:r>
        <w:t xml:space="preserve">Masaryk University, Vertebrate Research Group, Faculty of Science · Brno, Czech Republic</w:t>
      </w:r>
    </w:p>
    <w:p>
      <w:pPr>
        <w:pStyle w:val="CVSubhead"/>
      </w:pPr>
      <w:r>
        <w:t xml:space="preserve">Conference presentations</w:t>
      </w:r>
    </w:p>
    <w:p>
      <w:pPr>
        <w:pStyle w:val="CVEntry"/>
      </w:pPr>
      <w:r>
        <w:rPr>
          <w:rStyle w:val="CVDate"/>
        </w:rPr>
        <w:t xml:space="preserve">3–6 Jun 2024</w:t>
      </w:r>
      <w:r>
        <w:tab/>
      </w:r>
      <w:r>
        <w:t xml:space="preserve">Effectiveness of protected areas in Kenya based on terrestrial mammal diversity</w:t>
      </w:r>
      <w:r>
        <w:t xml:space="preserve"> </w:t>
      </w:r>
      <w:r>
        <w:t xml:space="preserve">patterns: implications for conservation strategies</w:t>
      </w:r>
    </w:p>
    <w:p>
      <w:pPr>
        <w:pStyle w:val="CVMetaEnd"/>
      </w:pPr>
      <w:r>
        <w:t xml:space="preserve">Poster · 1st Joint International Scientific Conference, National Museums of Kenya · Nairobi, Kenya</w:t>
      </w:r>
    </w:p>
    <w:p>
      <w:pPr>
        <w:pStyle w:val="CVEntry"/>
      </w:pPr>
      <w:r>
        <w:rPr>
          <w:rStyle w:val="CVDate"/>
        </w:rPr>
        <w:t xml:space="preserve">27 Aug 2023</w:t>
      </w:r>
      <w:r>
        <w:tab/>
      </w:r>
      <w:r>
        <w:t xml:space="preserve">Untangling key abiotic predictors of terrestrial mammal diversity patterns in Kenya</w:t>
      </w:r>
      <w:r>
        <w:t xml:space="preserve"> </w:t>
      </w:r>
      <w:r>
        <w:t xml:space="preserve">and the protected areas’ management implications</w:t>
      </w:r>
    </w:p>
    <w:p>
      <w:pPr>
        <w:pStyle w:val="CVMetaEnd"/>
      </w:pPr>
      <w:r>
        <w:t xml:space="preserve">Oral presentation · 16th National Academic Symposium on Wildlife Ecology and Resource Conservation, Chinese Zoological Society · Yichang, Hubei, China</w:t>
      </w:r>
    </w:p>
    <w:p>
      <w:pPr>
        <w:pStyle w:val="CVEntry"/>
      </w:pPr>
      <w:r>
        <w:rPr>
          <w:rStyle w:val="CVDate"/>
        </w:rPr>
        <w:t xml:space="preserve">23 Nov 2018</w:t>
      </w:r>
      <w:r>
        <w:tab/>
      </w:r>
      <w:r>
        <w:t xml:space="preserve">Morphometrics of the</w:t>
      </w:r>
      <w:r>
        <w:t xml:space="preserve"> </w:t>
      </w:r>
      <w:r>
        <w:rPr>
          <w:i/>
          <w:iCs/>
        </w:rPr>
        <w:t xml:space="preserve">Lophuromys aquilus</w:t>
      </w:r>
      <w:r>
        <w:t xml:space="preserve"> </w:t>
      </w:r>
      <w:r>
        <w:t xml:space="preserve">species complex: taxonomic and</w:t>
      </w:r>
      <w:r>
        <w:t xml:space="preserve"> </w:t>
      </w:r>
      <w:r>
        <w:t xml:space="preserve">biogeographic relevancy</w:t>
      </w:r>
    </w:p>
    <w:p>
      <w:pPr>
        <w:pStyle w:val="CVMetaEnd"/>
      </w:pPr>
      <w:r>
        <w:t xml:space="preserve">Oral presentation · 14th National Symposium on Wildlife Ecology and Resource Conservation, Chinese Zoological Society · Kunming, Yunnan, China</w:t>
      </w:r>
    </w:p>
    <w:p>
      <w:pPr>
        <w:pStyle w:val="CVEntry"/>
      </w:pPr>
      <w:r>
        <w:rPr>
          <w:rStyle w:val="CVDate"/>
        </w:rPr>
        <w:t xml:space="preserve">18 Sep 2018</w:t>
      </w:r>
      <w:r>
        <w:tab/>
      </w:r>
      <w:r>
        <w:t xml:space="preserve">Morphological variation, biogeography, and a taxonomic synopsis of the</w:t>
      </w:r>
      <w:r>
        <w:t xml:space="preserve"> </w:t>
      </w:r>
      <w:r>
        <w:rPr>
          <w:i/>
          <w:iCs/>
        </w:rPr>
        <w:t xml:space="preserve">Lophuromys aquilus</w:t>
      </w:r>
      <w:r>
        <w:t xml:space="preserve"> </w:t>
      </w:r>
      <w:r>
        <w:t xml:space="preserve">species complex</w:t>
      </w:r>
    </w:p>
    <w:p>
      <w:pPr>
        <w:pStyle w:val="CVMetaEnd"/>
      </w:pPr>
      <w:r>
        <w:t xml:space="preserve">Oral presentation · 92nd Annual Meeting of the German Society for Mammalian Biology, Museum Koenig · Bonn, Germany</w:t>
      </w:r>
    </w:p>
    <w:p>
      <w:pPr>
        <w:pStyle w:val="CVSection"/>
      </w:pPr>
      <w:r>
        <w:t xml:space="preserve">Field Research Experience</w:t>
      </w:r>
    </w:p>
    <w:p>
      <w:pPr>
        <w:pStyle w:val="CVLead"/>
      </w:pPr>
      <w:r>
        <w:t xml:space="preserve">The five campaigns with specimen counts were joint surveys of the National Museums of</w:t>
      </w:r>
      <w:r>
        <w:t xml:space="preserve"> </w:t>
      </w:r>
      <w:r>
        <w:t xml:space="preserve">Kenya (NMK) and the Kunming Institute of Zoology, CAS; together they yielded 5,974</w:t>
      </w:r>
      <w:r>
        <w:t xml:space="preserve"> </w:t>
      </w:r>
      <w:r>
        <w:t xml:space="preserve">catalogued small mammal specimens. Methods: Sherman live traps, snap traps, and</w:t>
      </w:r>
      <w:r>
        <w:t xml:space="preserve"> </w:t>
      </w:r>
      <w:r>
        <w:t xml:space="preserve">pitfall–drift-fence arrays on standardised elevational transects; external and cranial</w:t>
      </w:r>
      <w:r>
        <w:t xml:space="preserve"> </w:t>
      </w:r>
      <w:r>
        <w:t xml:space="preserve">measurements in the field; tissue sampling in 95% ethanol; voucher preparation and</w:t>
      </w:r>
      <w:r>
        <w:t xml:space="preserve"> </w:t>
      </w:r>
      <w:r>
        <w:t xml:space="preserve">accession into the NMK mammal collection.</w:t>
      </w:r>
    </w:p>
    <w:p>
      <w:pPr>
        <w:pStyle w:val="CVEntry"/>
      </w:pPr>
      <w:r>
        <w:rPr>
          <w:rStyle w:val="CVDate"/>
        </w:rPr>
        <w:t xml:space="preserve">28 Sep – 14 Nov 2019</w:t>
      </w:r>
      <w:r>
        <w:tab/>
      </w:r>
      <w:r>
        <w:t xml:space="preserve">Cherang’any Hills, Mount Elgon and Mathews Range, Kenya</w:t>
      </w:r>
    </w:p>
    <w:p>
      <w:pPr>
        <w:pStyle w:val="CVMeta"/>
      </w:pPr>
      <w:r>
        <w:t xml:space="preserve">854 specimens · rodents and shrews</w:t>
      </w:r>
    </w:p>
    <w:p>
      <w:pPr>
        <w:pStyle w:val="CVBody"/>
      </w:pPr>
      <w:r>
        <w:t xml:space="preserve">Montane survey of three geographically isolated highlands, along elevational</w:t>
      </w:r>
      <w:r>
        <w:t xml:space="preserve"> </w:t>
      </w:r>
      <w:r>
        <w:t xml:space="preserve">gradients in western and northern Kenya.</w:t>
      </w:r>
    </w:p>
    <w:p>
      <w:pPr>
        <w:pStyle w:val="CVEntry"/>
      </w:pPr>
      <w:r>
        <w:rPr>
          <w:rStyle w:val="CVDate"/>
        </w:rPr>
        <w:t xml:space="preserve">12 Aug – 14 Sep 2018</w:t>
      </w:r>
      <w:r>
        <w:tab/>
      </w:r>
      <w:r>
        <w:t xml:space="preserve">Mau Forests, Kakamega Forest and Yala Swamp, Kenya</w:t>
      </w:r>
    </w:p>
    <w:p>
      <w:pPr>
        <w:pStyle w:val="CVMeta"/>
      </w:pPr>
      <w:r>
        <w:t xml:space="preserve">1,450 specimens · rodents and shrews</w:t>
      </w:r>
    </w:p>
    <w:p>
      <w:pPr>
        <w:pStyle w:val="CVBody"/>
      </w:pPr>
      <w:r>
        <w:t xml:space="preserve">Gradient from highland forest through Guineo-Congolian lowland rainforest to wetland.</w:t>
      </w:r>
    </w:p>
    <w:p>
      <w:pPr>
        <w:pStyle w:val="CVEntry"/>
      </w:pPr>
      <w:r>
        <w:rPr>
          <w:rStyle w:val="CVDate"/>
        </w:rPr>
        <w:t xml:space="preserve">9 Jan – 5 Feb 2018</w:t>
      </w:r>
      <w:r>
        <w:tab/>
      </w:r>
      <w:r>
        <w:t xml:space="preserve">Loita Hills forest ecosystem, Kenya</w:t>
      </w:r>
    </w:p>
    <w:p>
      <w:pPr>
        <w:pStyle w:val="CVMeta"/>
      </w:pPr>
      <w:r>
        <w:t xml:space="preserve">877 specimens · rodents and shrews</w:t>
      </w:r>
    </w:p>
    <w:p>
      <w:pPr>
        <w:pStyle w:val="CVBody"/>
      </w:pPr>
      <w:r>
        <w:t xml:space="preserve">Dry montane forest isolated from other Kenyan highlands.</w:t>
      </w:r>
    </w:p>
    <w:p>
      <w:pPr>
        <w:pStyle w:val="CVEntry"/>
      </w:pPr>
      <w:r>
        <w:rPr>
          <w:rStyle w:val="CVDate"/>
        </w:rPr>
        <w:t xml:space="preserve">19 Aug – 22 Sep 2016</w:t>
      </w:r>
      <w:r>
        <w:tab/>
      </w:r>
      <w:r>
        <w:t xml:space="preserve">Chyulu Hills, Tsavo National Parks, Shimba Hills and Gongoni Forest, Kenya</w:t>
      </w:r>
    </w:p>
    <w:p>
      <w:pPr>
        <w:pStyle w:val="CVMeta"/>
      </w:pPr>
      <w:r>
        <w:t xml:space="preserve">861 specimens · rodents, shrews and bats</w:t>
      </w:r>
    </w:p>
    <w:p>
      <w:pPr>
        <w:pStyle w:val="CVBody"/>
      </w:pPr>
      <w:r>
        <w:t xml:space="preserve">East–west transect from coastal forest to interior savanna.</w:t>
      </w:r>
    </w:p>
    <w:p>
      <w:pPr>
        <w:pStyle w:val="CVEntry"/>
      </w:pPr>
      <w:r>
        <w:rPr>
          <w:rStyle w:val="CVDate"/>
        </w:rPr>
        <w:t xml:space="preserve">6 Sep – 13 Oct 2015</w:t>
      </w:r>
      <w:r>
        <w:tab/>
      </w:r>
      <w:r>
        <w:t xml:space="preserve">Mount Kenya (Chogoria and Sirimon transects), Kenya</w:t>
      </w:r>
    </w:p>
    <w:p>
      <w:pPr>
        <w:pStyle w:val="CVMeta"/>
      </w:pPr>
      <w:r>
        <w:t xml:space="preserve">1,932 specimens · rodents and shrews</w:t>
      </w:r>
    </w:p>
    <w:p>
      <w:pPr>
        <w:pStyle w:val="CVBody"/>
      </w:pPr>
      <w:r>
        <w:t xml:space="preserve">Two elevational transects, from montane forest through bamboo and moorland to alpine heath.</w:t>
      </w:r>
    </w:p>
    <w:p>
      <w:pPr>
        <w:pStyle w:val="CVEntry"/>
      </w:pPr>
      <w:r>
        <w:rPr>
          <w:rStyle w:val="CVDate"/>
        </w:rPr>
        <w:t xml:space="preserve">Jul – Aug 2015</w:t>
      </w:r>
      <w:r>
        <w:tab/>
      </w:r>
      <w:r>
        <w:t xml:space="preserve">Loita Forest and Kakamega Forest National Reserve, Kenya</w:t>
      </w:r>
    </w:p>
    <w:p>
      <w:pPr>
        <w:pStyle w:val="CVBody"/>
      </w:pPr>
      <w:r>
        <w:t xml:space="preserve">Forest-dependent small mammal communities in two contrasting forest types, with a</w:t>
      </w:r>
      <w:r>
        <w:t xml:space="preserve"> </w:t>
      </w:r>
      <w:r>
        <w:t xml:space="preserve">team led by Prof. Julian Kerbis Peterhans (Field Museum of Natural History /</w:t>
      </w:r>
      <w:r>
        <w:t xml:space="preserve"> </w:t>
      </w:r>
      <w:r>
        <w:t xml:space="preserve">Roosevelt University).</w:t>
      </w:r>
    </w:p>
    <w:p>
      <w:pPr>
        <w:pStyle w:val="CVSection"/>
      </w:pPr>
      <w:r>
        <w:t xml:space="preserve">Graduate Supervision &amp; Mentorship</w:t>
      </w:r>
    </w:p>
    <w:p>
      <w:pPr>
        <w:pStyle w:val="CVLead"/>
      </w:pPr>
      <w:r>
        <w:t xml:space="preserve">MSc students at the Kunming Institute of Zoology, CAS.</w:t>
      </w:r>
    </w:p>
    <w:p>
      <w:pPr>
        <w:pStyle w:val="CVEntry"/>
      </w:pPr>
      <w:r>
        <w:rPr>
          <w:rStyle w:val="CVDate"/>
        </w:rPr>
        <w:t xml:space="preserve">2022 – 2025</w:t>
      </w:r>
      <w:r>
        <w:tab/>
      </w:r>
      <w:r>
        <w:t xml:space="preserve">Brian Anoto Sambaya</w:t>
      </w:r>
    </w:p>
    <w:p>
      <w:pPr>
        <w:pStyle w:val="CVBody"/>
      </w:pPr>
      <w:r>
        <w:t xml:space="preserve">Integrative phylogeography of African striped grass mice (</w:t>
      </w:r>
      <w:r>
        <w:rPr>
          <w:i/>
          <w:iCs/>
        </w:rPr>
        <w:t xml:space="preserve">Lemniscomys</w:t>
      </w:r>
      <w:r>
        <w:t xml:space="preserve">). First-author</w:t>
      </w:r>
      <w:r>
        <w:t xml:space="preserve"> </w:t>
      </w:r>
      <w:r>
        <w:t xml:space="preserve">article: Sambaya et al. (2025),</w:t>
      </w:r>
      <w:r>
        <w:t xml:space="preserve"> </w:t>
      </w:r>
      <w:r>
        <w:rPr>
          <w:i/>
          <w:iCs/>
        </w:rPr>
        <w:t xml:space="preserve">Zoological Research: Diversity and Conservation</w:t>
      </w:r>
      <w:r>
        <w:t xml:space="preserve">, 2(4),</w:t>
      </w:r>
      <w:r>
        <w:t xml:space="preserve"> </w:t>
      </w:r>
      <w:r>
        <w:t xml:space="preserve">233–249.</w:t>
      </w:r>
    </w:p>
    <w:p>
      <w:pPr>
        <w:pStyle w:val="CVEntry"/>
      </w:pPr>
      <w:r>
        <w:rPr>
          <w:rStyle w:val="CVDate"/>
        </w:rPr>
        <w:t xml:space="preserve">2019 – 2022</w:t>
      </w:r>
      <w:r>
        <w:tab/>
      </w:r>
      <w:r>
        <w:t xml:space="preserve">Alois Wambua Mweu</w:t>
      </w:r>
    </w:p>
    <w:p>
      <w:pPr>
        <w:pStyle w:val="CVBody"/>
      </w:pPr>
      <w:r>
        <w:t xml:space="preserve">Comparative phylogeography of specialist rodents in Kenyan forest fragments.</w:t>
      </w:r>
      <w:r>
        <w:t xml:space="preserve"> </w:t>
      </w:r>
      <w:r>
        <w:t xml:space="preserve">First-author article: Mweu et al. (2024),</w:t>
      </w:r>
      <w:r>
        <w:t xml:space="preserve"> </w:t>
      </w:r>
      <w:r>
        <w:rPr>
          <w:i/>
          <w:iCs/>
        </w:rPr>
        <w:t xml:space="preserve">Life</w:t>
      </w:r>
      <w:r>
        <w:t xml:space="preserve">, 14(11), 1469.</w:t>
      </w:r>
    </w:p>
    <w:p>
      <w:pPr>
        <w:pStyle w:val="CVEntryEnd"/>
      </w:pPr>
      <w:r>
        <w:rPr>
          <w:rStyle w:val="CVDate"/>
        </w:rPr>
        <w:t xml:space="preserve">2019 – 2022</w:t>
      </w:r>
      <w:r>
        <w:tab/>
      </w:r>
      <w:r>
        <w:t xml:space="preserve">Samson Mabeya Ouru</w:t>
      </w:r>
    </w:p>
    <w:p>
      <w:pPr>
        <w:pStyle w:val="CVSection"/>
      </w:pPr>
      <w:r>
        <w:t xml:space="preserve">Peer Review &amp; Memberships</w:t>
      </w:r>
    </w:p>
    <w:p>
      <w:pPr>
        <w:pStyle w:val="CVLabel"/>
      </w:pPr>
      <w:r>
        <w:rPr>
          <w:rStyle w:val="CVDate"/>
        </w:rPr>
        <w:t xml:space="preserve">Peer review</w:t>
      </w:r>
      <w:r>
        <w:tab/>
      </w:r>
      <w:r>
        <w:t xml:space="preserve">76 review records for 24 journals, 2020–2026 (ORCID, 30 October 2026).</w:t>
      </w:r>
    </w:p>
    <w:p>
      <w:pPr>
        <w:pStyle w:val="CVLabelNote"/>
      </w:pPr>
      <w:r>
        <w:t xml:space="preserve">Sustainability (15); Ecology and Evolution (12); Animals (7); Land (6); Biology (4)</w:t>
      </w:r>
    </w:p>
    <w:p>
      <w:pPr>
        <w:pStyle w:val="CVLabelNote"/>
      </w:pPr>
      <w:r>
        <w:t xml:space="preserve">Three each: Diversity and Distributions; Ecosphere; Global Change Biology; Global Ecology and Biogeography</w:t>
      </w:r>
    </w:p>
    <w:p>
      <w:pPr>
        <w:pStyle w:val="CVLabelNote"/>
      </w:pPr>
      <w:r>
        <w:t xml:space="preserve">Two each: Birds; Diversity; Forests; Mammalian Biology; Wild</w:t>
      </w:r>
    </w:p>
    <w:p>
      <w:pPr>
        <w:pStyle w:val="CVLabelNote"/>
      </w:pPr>
      <w:r>
        <w:t xml:space="preserve">One each: Biological Conservation; Conservation Science and Practice; Ecological Indicators; Geology Ecology and Landscapes; Journal of Applied Ecology; Journal of Biogeography; Journal of Threatened Taxa; Journal of Wildlife Management; Journal of Zoological Systematics &amp; Evolutionary Research; Plant Ecology &amp; Diversity</w:t>
      </w:r>
    </w:p>
    <w:p>
      <w:pPr>
        <w:pStyle w:val="CVLabel"/>
      </w:pPr>
      <w:r>
        <w:rPr>
          <w:rStyle w:val="CVDate"/>
        </w:rPr>
        <w:t xml:space="preserve">Societies</w:t>
      </w:r>
      <w:r>
        <w:tab/>
      </w:r>
      <w:r>
        <w:t xml:space="preserve">Association for Tropical Biology and Conservation; Ecological Society for Eastern</w:t>
      </w:r>
      <w:r>
        <w:t xml:space="preserve"> </w:t>
      </w:r>
      <w:r>
        <w:t xml:space="preserve">Africa; Ecological Society of America; Society for the Study of Evolution; Society for</w:t>
      </w:r>
      <w:r>
        <w:t xml:space="preserve"> </w:t>
      </w:r>
      <w:r>
        <w:t xml:space="preserve">Tropical Ecology (gtö); Society of Systematic Biologists.</w:t>
      </w:r>
    </w:p>
    <w:p>
      <w:pPr>
        <w:pStyle w:val="CVSection"/>
      </w:pPr>
      <w:r>
        <w:t xml:space="preserve">Skills</w:t>
      </w:r>
    </w:p>
    <w:p>
      <w:pPr>
        <w:pStyle w:val="CVLabel"/>
      </w:pPr>
      <w:r>
        <w:rPr>
          <w:rStyle w:val="CVDate"/>
        </w:rPr>
        <w:t xml:space="preserve">Systematics &amp; genomics</w:t>
      </w:r>
      <w:r>
        <w:tab/>
      </w:r>
      <w:r>
        <w:t xml:space="preserve">Integrative taxonomy; phylogenomics with ultraconserved elements (UCEs); mitochondrial and multilocus phylogenetics; species delimitation; divergence-time and demographic inference; linear and geometric morphometrics.</w:t>
      </w:r>
    </w:p>
    <w:p>
      <w:pPr>
        <w:pStyle w:val="CVLabel"/>
      </w:pPr>
      <w:r>
        <w:rPr>
          <w:rStyle w:val="CVDate"/>
        </w:rPr>
        <w:t xml:space="preserve">Macroecology &amp; modelling</w:t>
      </w:r>
      <w:r>
        <w:tab/>
      </w:r>
      <w:r>
        <w:t xml:space="preserve">Species distribution and habitat suitability modelling; phylogenetic and functional diversity; beta-diversity decomposition; occupancy modelling; multiscale spatial analysis; protected-area effectiveness assessment.</w:t>
      </w:r>
    </w:p>
    <w:p>
      <w:pPr>
        <w:pStyle w:val="CVLabel"/>
      </w:pPr>
      <w:r>
        <w:rPr>
          <w:rStyle w:val="CVDate"/>
        </w:rPr>
        <w:t xml:space="preserve">Field &amp; collections</w:t>
      </w:r>
      <w:r>
        <w:tab/>
      </w:r>
      <w:r>
        <w:t xml:space="preserve">Small mammal live-trapping, snap-trapping and pitfall arrays; elevational transect design; specimen preparation, curation and museum accession; tissue archiving.</w:t>
      </w:r>
    </w:p>
    <w:p>
      <w:pPr>
        <w:pStyle w:val="CVLabel"/>
      </w:pPr>
      <w:r>
        <w:rPr>
          <w:rStyle w:val="CVDate"/>
        </w:rPr>
        <w:t xml:space="preserve">Computing</w:t>
      </w:r>
      <w:r>
        <w:tab/>
      </w:r>
      <w:r>
        <w:t xml:space="preserve">R (statistical modelling, spatial analysis, reproducible workflows); bioinformatics pipelines for phylogenomic data; GIS.</w:t>
      </w:r>
    </w:p>
    <w:p>
      <w:pPr>
        <w:pStyle w:val="CVLabel"/>
      </w:pPr>
      <w:r>
        <w:rPr>
          <w:rStyle w:val="CVDate"/>
        </w:rPr>
        <w:t xml:space="preserve">Languages</w:t>
      </w:r>
      <w:r>
        <w:tab/>
      </w:r>
      <w:r>
        <w:t xml:space="preserve">English (fluent) · Swahili (fluent) · Mandarin Chinese (basic)</w:t>
      </w:r>
    </w:p>
    <w:p>
      <w:pPr>
        <w:pStyle w:val="CVSection"/>
      </w:pPr>
      <w:r>
        <w:t xml:space="preserve">Referees</w:t>
      </w:r>
    </w:p>
    <w:p>
      <w:pPr>
        <w:pStyle w:val="CVRefName"/>
      </w:pPr>
      <w:r>
        <w:t xml:space="preserve">Prof. Jiang Xuelong</w:t>
      </w:r>
      <w:r>
        <w:rPr>
          <w:rStyle w:val="CVMuted"/>
        </w:rPr>
        <w:t xml:space="preserve">  ·  Principal Investigator</w:t>
      </w:r>
    </w:p>
    <w:p>
      <w:pPr>
        <w:pStyle w:val="CVRefOrg"/>
      </w:pPr>
      <w:r>
        <w:t xml:space="preserve">Kunming Institute of Zoology, Chinese Academy of Sciences · Kunming, China</w:t>
      </w:r>
    </w:p>
    <w:p>
      <w:pPr>
        <w:pStyle w:val="CVRefName"/>
      </w:pPr>
      <w:r>
        <w:t xml:space="preserve">Dr. Esther Kioko</w:t>
      </w:r>
      <w:r>
        <w:rPr>
          <w:rStyle w:val="CVMuted"/>
        </w:rPr>
        <w:t xml:space="preserve">  ·  Senior Research Scientist</w:t>
      </w:r>
    </w:p>
    <w:p>
      <w:pPr>
        <w:pStyle w:val="CVRefOrg"/>
      </w:pPr>
      <w:r>
        <w:t xml:space="preserve">National Museums of Kenya · Nairobi, Kenya</w:t>
      </w:r>
    </w:p>
    <w:p>
      <w:pPr>
        <w:pStyle w:val="CVRefName"/>
      </w:pPr>
      <w:r>
        <w:t xml:space="preserve">Dr. Julian Kerbis Peterhans</w:t>
      </w:r>
      <w:r>
        <w:rPr>
          <w:rStyle w:val="CVMuted"/>
        </w:rPr>
        <w:t xml:space="preserve">  ·  Curator</w:t>
      </w:r>
    </w:p>
    <w:p>
      <w:pPr>
        <w:pStyle w:val="CVRefOrg"/>
      </w:pPr>
      <w:r>
        <w:t xml:space="preserve">Field Museum of Natural History · Chicago, USA</w:t>
      </w:r>
    </w:p>
    <w:p>
      <w:pPr>
        <w:pStyle w:val="CVRefName"/>
      </w:pPr>
      <w:r>
        <w:t xml:space="preserve">Dr. Simon Musila</w:t>
      </w:r>
      <w:r>
        <w:rPr>
          <w:rStyle w:val="CVMuted"/>
        </w:rPr>
        <w:t xml:space="preserve">  ·  Senior Research Scientist &amp; Head, Mammalogy Section</w:t>
      </w:r>
    </w:p>
    <w:p>
      <w:pPr>
        <w:pStyle w:val="CVRefOrg"/>
      </w:pPr>
      <w:r>
        <w:t xml:space="preserve">National Museums of Kenya · Nairobi, Kenya</w:t>
      </w:r>
    </w:p>
    <w:p>
      <w:pPr>
        <w:pStyle w:val="CVNote"/>
      </w:pPr>
      <w:r>
        <w:t xml:space="preserve">Referee contact details are available on request.</w:t>
      </w:r>
    </w:p>
    <w:sectPr w:rsidR="00FC693F" w:rsidRPr="0006063C" w:rsidSect="00034616">
      <w:footerReference r:id="rId9" w:type="default"/>
      <w:pgSz w:h="16834" w:w="11909"/>
      <w:pgMar w:bottom="1080" w:footer="576" w:gutter="0" w:header="720" w:left="1080" w:right="1080" w:top="93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2C49C"/>
      </w:pBdr>
      <w:tabs>
        <w:tab w:pos="4680" w:val="clear"/>
        <w:tab w:pos="9360" w:val="clear"/>
        <w:tab w:pos="9749" w:val="right"/>
      </w:tabs>
      <w:spacing w:before="0" w:after="0"/>
    </w:pPr>
    <w:r>
      <w:rPr>
        <w:rFonts w:ascii="Calibri" w:hAnsi="Calibri" w:cs="Calibri"/>
        <w:color w:val="6E6757"/>
        <w:sz w:val="17"/>
      </w:rPr>
      <w:t xml:space="preserve">Kenneth Otieno Onditi  ·  Curriculum Vitae</w:t>
    </w:r>
    <w:r>
      <w:rPr>
        <w:rFonts w:ascii="Calibri" w:hAnsi="Calibri" w:cs="Calibri"/>
        <w:color w:val="6E6757"/>
        <w:sz w:val="17"/>
      </w:rPr>
      <w:tab/>
    </w:r>
    <w:r>
      <w:rPr>
        <w:rFonts w:ascii="Calibri" w:hAnsi="Calibri" w:cs="Calibri"/>
        <w:color w:val="6E6757"/>
        <w:sz w:val="17"/>
      </w:rPr>
      <w:t xml:space="preserve">Page </w:t>
    </w:r>
    <w:r>
      <w:rPr>
        <w:rFonts w:ascii="Calibri" w:hAnsi="Calibri" w:cs="Calibri"/>
        <w:color w:val="6E6757"/>
        <w:sz w:val="17"/>
      </w:rPr>
      <w:fldChar w:fldCharType="begin"/>
    </w:r>
    <w:r>
      <w:rPr>
        <w:rFonts w:ascii="Calibri" w:hAnsi="Calibri" w:cs="Calibri"/>
        <w:color w:val="6E6757"/>
        <w:sz w:val="17"/>
      </w:rPr>
      <w:instrText xml:space="preserve"> PAGE </w:instrText>
    </w:r>
    <w:r>
      <w:rPr>
        <w:rFonts w:ascii="Calibri" w:hAnsi="Calibri" w:cs="Calibri"/>
        <w:color w:val="6E6757"/>
        <w:sz w:val="17"/>
      </w:rPr>
      <w:fldChar w:fldCharType="separate"/>
    </w:r>
    <w:r>
      <w:rPr>
        <w:rFonts w:ascii="Calibri" w:hAnsi="Calibri" w:cs="Calibri"/>
        <w:color w:val="6E6757"/>
        <w:sz w:val="17"/>
      </w:rPr>
      <w:t xml:space="preserve">1</w:t>
    </w:r>
    <w:r>
      <w:rPr>
        <w:rFonts w:ascii="Calibri" w:hAnsi="Calibri" w:cs="Calibri"/>
        <w:color w:val="6E6757"/>
        <w:sz w:val="17"/>
      </w:rPr>
      <w:fldChar w:fldCharType="end"/>
    </w:r>
    <w:r>
      <w:rPr>
        <w:rFonts w:ascii="Calibri" w:hAnsi="Calibri" w:cs="Calibri"/>
        <w:color w:val="6E6757"/>
        <w:sz w:val="17"/>
      </w:rPr>
      <w:t xml:space="preserve"> of </w:t>
    </w:r>
    <w:r>
      <w:rPr>
        <w:rFonts w:ascii="Calibri" w:hAnsi="Calibri" w:cs="Calibri"/>
        <w:color w:val="6E6757"/>
        <w:sz w:val="17"/>
      </w:rPr>
      <w:fldChar w:fldCharType="begin"/>
    </w:r>
    <w:r>
      <w:rPr>
        <w:rFonts w:ascii="Calibri" w:hAnsi="Calibri" w:cs="Calibri"/>
        <w:color w:val="6E6757"/>
        <w:sz w:val="17"/>
      </w:rPr>
      <w:instrText xml:space="preserve"> NUMPAGES </w:instrText>
    </w:r>
    <w:r>
      <w:rPr>
        <w:rFonts w:ascii="Calibri" w:hAnsi="Calibri" w:cs="Calibri"/>
        <w:color w:val="6E6757"/>
        <w:sz w:val="17"/>
      </w:rPr>
      <w:fldChar w:fldCharType="separate"/>
    </w:r>
    <w:r>
      <w:rPr>
        <w:rFonts w:ascii="Calibri" w:hAnsi="Calibri" w:cs="Calibri"/>
        <w:color w:val="6E6757"/>
        <w:sz w:val="17"/>
      </w:rPr>
      <w:t xml:space="preserve">1</w:t>
    </w:r>
    <w:r>
      <w:rPr>
        <w:rFonts w:ascii="Calibri" w:hAnsi="Calibri" w:cs="Calibri"/>
        <w:color w:val="6E6757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line="240" w:lineRule="auto"/>
    </w:pPr>
    <w:rPr>
      <w:rFonts w:ascii="Calibri" w:cs="Calibri" w:hAnsi="Calibri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Calibri" w:cs="Calibri" w:hAnsi="Calibri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pPr>
      <w:spacing w:after="0" w:before="0" w:line="240" w:lineRule="auto"/>
    </w:pPr>
    <w:rPr>
      <w:rFonts w:ascii="Calibri" w:cs="Calibri" w:hAnsi="Calibri"/>
      <w:sz w:val="20"/>
    </w:rPr>
  </w:style>
  <w:style w:customStyle="1" w:styleId="Compact" w:type="paragraph">
    <w:name w:val="Compact"/>
    <w:pPr>
      <w:spacing w:after="0" w:before="0" w:line="240" w:lineRule="auto"/>
    </w:pPr>
    <w:rPr>
      <w:rFonts w:ascii="Calibri" w:cs="Calibri" w:hAnsi="Calibri"/>
      <w:sz w:val="20"/>
    </w:rPr>
  </w:style>
  <w:style w:customStyle="1" w:styleId="CVName" w:type="paragraph">
    <w:name w:val="CVName"/>
    <w:basedOn w:val="Normal"/>
    <w:qFormat/>
    <w:pPr>
      <w:keepLines/>
      <w:widowControl/>
      <w:spacing w:after="20" w:before="0" w:line="240" w:lineRule="auto"/>
    </w:pPr>
    <w:rPr>
      <w:rFonts w:ascii="Cambria" w:cs="Cambria" w:hAnsi="Cambria"/>
      <w:b/>
      <w:caps/>
      <w:color w:val="1A1712"/>
      <w:spacing w:val="28"/>
      <w:sz w:val="48"/>
    </w:rPr>
  </w:style>
  <w:style w:customStyle="1" w:styleId="CVTitle" w:type="paragraph">
    <w:name w:val="CVTitle"/>
    <w:basedOn w:val="Normal"/>
    <w:qFormat/>
    <w:pPr>
      <w:keepLines/>
      <w:widowControl/>
      <w:spacing w:after="80" w:before="0" w:line="240" w:lineRule="auto"/>
    </w:pPr>
    <w:rPr>
      <w:rFonts w:ascii="Cambria" w:cs="Cambria" w:hAnsi="Cambria"/>
      <w:i/>
      <w:color w:val="8A6520"/>
      <w:sz w:val="22"/>
    </w:rPr>
  </w:style>
  <w:style w:customStyle="1" w:styleId="CVAffil" w:type="paragraph">
    <w:name w:val="CVAffil"/>
    <w:basedOn w:val="Normal"/>
    <w:qFormat/>
    <w:pPr>
      <w:keepLines/>
      <w:widowControl/>
      <w:spacing w:after="40" w:before="0" w:line="240" w:lineRule="auto"/>
    </w:pPr>
    <w:rPr>
      <w:rFonts w:ascii="Calibri" w:cs="Calibri" w:hAnsi="Calibri"/>
      <w:color w:val="4F493E"/>
      <w:sz w:val="19"/>
    </w:rPr>
  </w:style>
  <w:style w:customStyle="1" w:styleId="CVContact" w:type="paragraph">
    <w:name w:val="CVContact"/>
    <w:basedOn w:val="Normal"/>
    <w:qFormat/>
    <w:pPr>
      <w:keepLines/>
      <w:widowControl/>
      <w:spacing w:after="20" w:before="0" w:line="240" w:lineRule="auto"/>
    </w:pPr>
    <w:rPr>
      <w:rFonts w:ascii="Calibri" w:cs="Calibri" w:hAnsi="Calibri"/>
      <w:color w:val="4F493E"/>
      <w:sz w:val="18"/>
    </w:rPr>
  </w:style>
  <w:style w:customStyle="1" w:styleId="CVLinks" w:type="paragraph">
    <w:name w:val="CVLinks"/>
    <w:basedOn w:val="Normal"/>
    <w:qFormat/>
    <w:pPr>
      <w:keepLines/>
      <w:widowControl/>
      <w:pBdr>
        <w:bottom w:color="8A6520" w:space="7" w:sz="8" w:val="single"/>
      </w:pBdr>
      <w:spacing w:after="0" w:before="0" w:line="240" w:lineRule="auto"/>
    </w:pPr>
    <w:rPr>
      <w:rFonts w:ascii="Calibri" w:cs="Calibri" w:hAnsi="Calibri"/>
      <w:color w:val="4F493E"/>
      <w:sz w:val="18"/>
    </w:rPr>
  </w:style>
  <w:style w:customStyle="1" w:styleId="CVSection" w:type="paragraph">
    <w:name w:val="CVSection"/>
    <w:basedOn w:val="Normal"/>
    <w:qFormat/>
    <w:pPr>
      <w:keepNext/>
      <w:keepLines/>
      <w:widowControl/>
      <w:pBdr>
        <w:bottom w:color="D2C49C" w:space="2" w:sz="4" w:val="single"/>
      </w:pBdr>
      <w:spacing w:after="100" w:before="280" w:line="240" w:lineRule="auto"/>
    </w:pPr>
    <w:rPr>
      <w:rFonts w:ascii="Cambria" w:cs="Cambria" w:hAnsi="Cambria"/>
      <w:b/>
      <w:caps/>
      <w:color w:val="8A6520"/>
      <w:spacing w:val="24"/>
      <w:sz w:val="21"/>
    </w:rPr>
  </w:style>
  <w:style w:customStyle="1" w:styleId="CVProfile" w:type="paragraph">
    <w:name w:val="CVProfile"/>
    <w:basedOn w:val="Normal"/>
    <w:qFormat/>
    <w:pPr>
      <w:keepLines/>
      <w:widowControl/>
      <w:spacing w:after="140" w:before="40" w:line="269" w:lineRule="auto"/>
    </w:pPr>
    <w:rPr>
      <w:rFonts w:ascii="Calibri" w:cs="Calibri" w:hAnsi="Calibri"/>
      <w:color w:val="1A1712"/>
      <w:sz w:val="20"/>
    </w:rPr>
  </w:style>
  <w:style w:customStyle="1" w:styleId="CVNote" w:type="paragraph">
    <w:name w:val="CVNote"/>
    <w:basedOn w:val="Normal"/>
    <w:qFormat/>
    <w:pPr>
      <w:keepLines/>
      <w:widowControl/>
      <w:spacing w:after="0" w:before="80" w:line="240" w:lineRule="auto"/>
    </w:pPr>
    <w:rPr>
      <w:rFonts w:ascii="Calibri" w:cs="Calibri" w:hAnsi="Calibri"/>
      <w:i/>
      <w:color w:val="6E6757"/>
      <w:sz w:val="16"/>
    </w:rPr>
  </w:style>
  <w:style w:customStyle="1" w:styleId="CVPubNote" w:type="paragraph">
    <w:name w:val="CVPubNote"/>
    <w:basedOn w:val="Normal"/>
    <w:qFormat/>
    <w:pPr>
      <w:keepNext/>
      <w:keepLines/>
      <w:widowControl/>
      <w:spacing w:after="80" w:before="0" w:line="240" w:lineRule="auto"/>
    </w:pPr>
    <w:rPr>
      <w:rFonts w:ascii="Calibri" w:cs="Calibri" w:hAnsi="Calibri"/>
      <w:i/>
      <w:color w:val="6E6757"/>
      <w:sz w:val="17"/>
    </w:rPr>
  </w:style>
  <w:style w:customStyle="1" w:styleId="CVLead" w:type="paragraph">
    <w:name w:val="CVLead"/>
    <w:basedOn w:val="Normal"/>
    <w:qFormat/>
    <w:pPr>
      <w:keepLines/>
      <w:widowControl/>
      <w:spacing w:after="60" w:before="0" w:line="254" w:lineRule="auto"/>
    </w:pPr>
    <w:rPr>
      <w:rFonts w:ascii="Calibri" w:cs="Calibri" w:hAnsi="Calibri"/>
      <w:i/>
      <w:color w:val="4F493E"/>
      <w:sz w:val="18"/>
    </w:rPr>
  </w:style>
  <w:style w:customStyle="1" w:styleId="CVSubhead" w:type="paragraph">
    <w:name w:val="CVSubhead"/>
    <w:basedOn w:val="Normal"/>
    <w:qFormat/>
    <w:pPr>
      <w:keepNext/>
      <w:keepLines/>
      <w:widowControl/>
      <w:spacing w:after="40" w:before="200" w:line="240" w:lineRule="auto"/>
    </w:pPr>
    <w:rPr>
      <w:rFonts w:ascii="Calibri" w:cs="Calibri" w:hAnsi="Calibri"/>
      <w:b/>
      <w:color w:val="1A1712"/>
      <w:sz w:val="20"/>
    </w:rPr>
  </w:style>
  <w:style w:customStyle="1" w:styleId="CVEntry" w:type="paragraph">
    <w:name w:val="CVEntry"/>
    <w:basedOn w:val="Normal"/>
    <w:qFormat/>
    <w:pPr>
      <w:keepNext/>
      <w:keepLines/>
      <w:widowControl/>
      <w:tabs>
        <w:tab w:pos="1944" w:val="left"/>
      </w:tabs>
      <w:spacing w:after="0" w:before="140" w:line="240" w:lineRule="auto"/>
      <w:ind w:hanging="1944" w:left="1944"/>
    </w:pPr>
    <w:rPr>
      <w:rFonts w:ascii="Calibri" w:cs="Calibri" w:hAnsi="Calibri"/>
      <w:b/>
      <w:color w:val="1A1712"/>
      <w:sz w:val="20"/>
    </w:rPr>
  </w:style>
  <w:style w:customStyle="1" w:styleId="CVEntryEnd" w:type="paragraph">
    <w:name w:val="CVEntryEnd"/>
    <w:basedOn w:val="Normal"/>
    <w:qFormat/>
    <w:pPr>
      <w:keepLines/>
      <w:widowControl/>
      <w:tabs>
        <w:tab w:pos="1944" w:val="left"/>
      </w:tabs>
      <w:spacing w:after="0" w:before="140" w:line="240" w:lineRule="auto"/>
      <w:ind w:hanging="1944" w:left="1944"/>
    </w:pPr>
    <w:rPr>
      <w:rFonts w:ascii="Calibri" w:cs="Calibri" w:hAnsi="Calibri"/>
      <w:b/>
      <w:color w:val="1A1712"/>
      <w:sz w:val="20"/>
    </w:rPr>
  </w:style>
  <w:style w:customStyle="1" w:styleId="CVMeta" w:type="paragraph">
    <w:name w:val="CVMeta"/>
    <w:basedOn w:val="Normal"/>
    <w:qFormat/>
    <w:pPr>
      <w:keepNext/>
      <w:keepLines/>
      <w:widowControl/>
      <w:spacing w:after="0" w:before="0" w:line="240" w:lineRule="auto"/>
      <w:ind w:left="1944"/>
    </w:pPr>
    <w:rPr>
      <w:rFonts w:ascii="Calibri" w:cs="Calibri" w:hAnsi="Calibri"/>
      <w:i/>
      <w:color w:val="4F493E"/>
      <w:sz w:val="18"/>
    </w:rPr>
  </w:style>
  <w:style w:customStyle="1" w:styleId="CVMetaEnd" w:type="paragraph">
    <w:name w:val="CVMetaEnd"/>
    <w:basedOn w:val="Normal"/>
    <w:qFormat/>
    <w:pPr>
      <w:keepLines/>
      <w:widowControl/>
      <w:spacing w:after="0" w:before="0" w:line="240" w:lineRule="auto"/>
      <w:ind w:left="1944"/>
    </w:pPr>
    <w:rPr>
      <w:rFonts w:ascii="Calibri" w:cs="Calibri" w:hAnsi="Calibri"/>
      <w:i/>
      <w:color w:val="4F493E"/>
      <w:sz w:val="18"/>
    </w:rPr>
  </w:style>
  <w:style w:customStyle="1" w:styleId="CVBody" w:type="paragraph">
    <w:name w:val="CVBody"/>
    <w:basedOn w:val="Normal"/>
    <w:qFormat/>
    <w:pPr>
      <w:keepLines/>
      <w:widowControl/>
      <w:spacing w:after="0" w:before="30" w:line="254" w:lineRule="auto"/>
      <w:ind w:left="1944"/>
    </w:pPr>
    <w:rPr>
      <w:rFonts w:ascii="Calibri" w:cs="Calibri" w:hAnsi="Calibri"/>
      <w:color w:val="1A1712"/>
      <w:sz w:val="19"/>
    </w:rPr>
  </w:style>
  <w:style w:customStyle="1" w:styleId="CVBullet" w:type="paragraph">
    <w:name w:val="CVBullet"/>
    <w:basedOn w:val="Normal"/>
    <w:qFormat/>
    <w:pPr>
      <w:keepLines/>
      <w:widowControl/>
      <w:tabs>
        <w:tab w:pos="2174" w:val="left"/>
      </w:tabs>
      <w:spacing w:after="0" w:before="40" w:line="254" w:lineRule="auto"/>
      <w:ind w:hanging="230" w:left="2174"/>
    </w:pPr>
    <w:rPr>
      <w:rFonts w:ascii="Calibri" w:cs="Calibri" w:hAnsi="Calibri"/>
      <w:color w:val="1A1712"/>
      <w:sz w:val="19"/>
    </w:rPr>
  </w:style>
  <w:style w:customStyle="1" w:styleId="CVPub" w:type="paragraph">
    <w:name w:val="CVPub"/>
    <w:basedOn w:val="Normal"/>
    <w:qFormat/>
    <w:pPr>
      <w:keepLines/>
      <w:widowControl/>
      <w:tabs>
        <w:tab w:pos="518" w:val="left"/>
      </w:tabs>
      <w:spacing w:after="0" w:before="80" w:line="250" w:lineRule="auto"/>
      <w:ind w:hanging="518" w:left="518"/>
    </w:pPr>
    <w:rPr>
      <w:rFonts w:ascii="Calibri" w:cs="Calibri" w:hAnsi="Calibri"/>
      <w:color w:val="1A1712"/>
      <w:sz w:val="19"/>
    </w:rPr>
  </w:style>
  <w:style w:customStyle="1" w:styleId="CVLabel" w:type="paragraph">
    <w:name w:val="CVLabel"/>
    <w:basedOn w:val="Normal"/>
    <w:qFormat/>
    <w:pPr>
      <w:keepLines/>
      <w:widowControl/>
      <w:tabs>
        <w:tab w:pos="2304" w:val="left"/>
      </w:tabs>
      <w:spacing w:after="0" w:before="80" w:line="254" w:lineRule="auto"/>
      <w:ind w:hanging="2304" w:left="2304"/>
    </w:pPr>
    <w:rPr>
      <w:rFonts w:ascii="Calibri" w:cs="Calibri" w:hAnsi="Calibri"/>
      <w:color w:val="1A1712"/>
      <w:sz w:val="19"/>
    </w:rPr>
  </w:style>
  <w:style w:customStyle="1" w:styleId="CVLabelNote" w:type="paragraph">
    <w:name w:val="CVLabelNote"/>
    <w:basedOn w:val="Normal"/>
    <w:qFormat/>
    <w:pPr>
      <w:keepLines/>
      <w:widowControl/>
      <w:spacing w:after="0" w:before="40" w:line="252" w:lineRule="auto"/>
      <w:ind w:left="2304"/>
    </w:pPr>
    <w:rPr>
      <w:rFonts w:ascii="Calibri" w:cs="Calibri" w:hAnsi="Calibri"/>
      <w:color w:val="4F493E"/>
      <w:sz w:val="18"/>
    </w:rPr>
  </w:style>
  <w:style w:customStyle="1" w:styleId="CVRefName" w:type="paragraph">
    <w:name w:val="CVRefName"/>
    <w:basedOn w:val="Normal"/>
    <w:qFormat/>
    <w:pPr>
      <w:keepNext/>
      <w:keepLines/>
      <w:widowControl/>
      <w:spacing w:after="0" w:before="120" w:line="240" w:lineRule="auto"/>
    </w:pPr>
    <w:rPr>
      <w:rFonts w:ascii="Calibri" w:cs="Calibri" w:hAnsi="Calibri"/>
      <w:b/>
      <w:color w:val="1A1712"/>
      <w:sz w:val="20"/>
    </w:rPr>
  </w:style>
  <w:style w:customStyle="1" w:styleId="CVRefOrg" w:type="paragraph">
    <w:name w:val="CVRefOrg"/>
    <w:basedOn w:val="Normal"/>
    <w:qFormat/>
    <w:pPr>
      <w:keepNext/>
      <w:keepLines/>
      <w:widowControl/>
      <w:spacing w:after="0" w:before="0" w:line="240" w:lineRule="auto"/>
    </w:pPr>
    <w:rPr>
      <w:rFonts w:ascii="Calibri" w:cs="Calibri" w:hAnsi="Calibri"/>
      <w:i/>
      <w:color w:val="4F493E"/>
      <w:sz w:val="18"/>
    </w:rPr>
  </w:style>
  <w:style w:customStyle="1" w:styleId="CVDate" w:type="character">
    <w:name w:val="CVDate"/>
    <w:qFormat/>
    <w:rPr>
      <w:rFonts w:ascii="Calibri" w:cs="Calibri" w:hAnsi="Calibri"/>
      <w:b/>
      <w:color w:val="6E6757"/>
      <w:sz w:val="18"/>
    </w:rPr>
  </w:style>
  <w:style w:customStyle="1" w:styleId="CVMe" w:type="character">
    <w:name w:val="CVMe"/>
    <w:qFormat/>
    <w:rPr>
      <w:b/>
    </w:rPr>
  </w:style>
  <w:style w:customStyle="1" w:styleId="CVTaxon" w:type="character">
    <w:name w:val="CVTaxon"/>
    <w:qFormat/>
    <w:rPr>
      <w:i/>
    </w:rPr>
  </w:style>
  <w:style w:customStyle="1" w:styleId="CVSep" w:type="character">
    <w:name w:val="CVSep"/>
    <w:qFormat/>
    <w:rPr>
      <w:color w:val="B9AE94"/>
    </w:rPr>
  </w:style>
  <w:style w:customStyle="1" w:styleId="CVMuted" w:type="character">
    <w:name w:val="CVMuted"/>
    <w:qFormat/>
    <w:rPr>
      <w:b w:val="0"/>
      <w:color w:val="4F493E"/>
    </w:rPr>
  </w:style>
  <w:style w:customStyle="1" w:styleId="CVFaint" w:type="character">
    <w:name w:val="CVFaint"/>
    <w:qFormat/>
    <w:rPr>
      <w:color w:val="6E6757"/>
    </w:rPr>
  </w:style>
  <w:style w:customStyle="1" w:styleId="CVNum" w:type="character">
    <w:name w:val="CVNum"/>
    <w:qFormat/>
    <w:rPr>
      <w:rFonts w:ascii="Calibri" w:cs="Calibri" w:hAnsi="Calibri"/>
      <w:b/>
      <w:color w:val="6E6757"/>
      <w:sz w:val="19"/>
    </w:rPr>
  </w:style>
  <w:style w:customStyle="1" w:styleId="CVLink" w:type="character">
    <w:name w:val="CVLink"/>
    <w:qFormat/>
    <w:rPr>
      <w:rFonts w:ascii="Calibri" w:cs="Calibri" w:hAnsi="Calibri"/>
      <w:color w:val="8A6520"/>
      <w:sz w:val="18"/>
    </w:rPr>
  </w:style>
  <w:style w:customStyle="1" w:styleId="Hyperlink" w:type="character">
    <w:name w:val="Hyperlink"/>
    <w:rPr>
      <w:rFonts w:ascii="Calibri" w:cs="Calibri" w:hAnsi="Calibri"/>
      <w:color w:val="8A6520"/>
      <w:sz w:val="18"/>
      <w:u w:val="non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58" Type="http://schemas.openxmlformats.org/officeDocument/2006/relationships/hyperlink" Target="https://doi.org/10.1002/ece3.6083" TargetMode="External"/><Relationship Id="rId32" Type="http://schemas.openxmlformats.org/officeDocument/2006/relationships/hyperlink" Target="https://doi.org/10.1002/ece3.74538" TargetMode="External"/><Relationship Id="rId37" Type="http://schemas.openxmlformats.org/officeDocument/2006/relationships/hyperlink" Target="https://doi.org/10.1002/ecs2.70179" TargetMode="External"/><Relationship Id="rId56" Type="http://schemas.openxmlformats.org/officeDocument/2006/relationships/hyperlink" Target="https://doi.org/10.1007/s10531-021-02276-7" TargetMode="External"/><Relationship Id="rId49" Type="http://schemas.openxmlformats.org/officeDocument/2006/relationships/hyperlink" Target="https://doi.org/10.1007/s10531-023-02766-w" TargetMode="External"/><Relationship Id="rId27" Type="http://schemas.openxmlformats.org/officeDocument/2006/relationships/hyperlink" Target="https://doi.org/10.1007/s10531-026-03383-z" TargetMode="External"/><Relationship Id="rId59" Type="http://schemas.openxmlformats.org/officeDocument/2006/relationships/hyperlink" Target="https://doi.org/10.1007/s13364-019-00470-1" TargetMode="External"/><Relationship Id="rId43" Type="http://schemas.openxmlformats.org/officeDocument/2006/relationships/hyperlink" Target="https://doi.org/10.1007/s42991-023-00360-9" TargetMode="External"/><Relationship Id="rId34" Type="http://schemas.openxmlformats.org/officeDocument/2006/relationships/hyperlink" Target="https://doi.org/10.1016/j.biocon.2024.110863" TargetMode="External"/><Relationship Id="rId25" Type="http://schemas.openxmlformats.org/officeDocument/2006/relationships/hyperlink" Target="https://doi.org/10.1016/j.biocon.2026.111828" TargetMode="External"/><Relationship Id="rId45" Type="http://schemas.openxmlformats.org/officeDocument/2006/relationships/hyperlink" Target="https://doi.org/10.1016/j.ecolind.2023.110595" TargetMode="External"/><Relationship Id="rId33" Type="http://schemas.openxmlformats.org/officeDocument/2006/relationships/hyperlink" Target="https://doi.org/10.1016/j.gecco.2025.e03854" TargetMode="External"/><Relationship Id="rId31" Type="http://schemas.openxmlformats.org/officeDocument/2006/relationships/hyperlink" Target="https://doi.org/10.1016/j.ympev.2026.108549" TargetMode="External"/><Relationship Id="rId28" Type="http://schemas.openxmlformats.org/officeDocument/2006/relationships/hyperlink" Target="https://doi.org/10.1016/j.ympev.2026.108652" TargetMode="External"/><Relationship Id="rId21" Type="http://schemas.openxmlformats.org/officeDocument/2006/relationships/hyperlink" Target="https://doi.org/10.1016/j.ympev.2026.108749" TargetMode="External"/><Relationship Id="rId36" Type="http://schemas.openxmlformats.org/officeDocument/2006/relationships/hyperlink" Target="https://doi.org/10.1038/s41598-025-04609-w" TargetMode="External"/><Relationship Id="rId44" Type="http://schemas.openxmlformats.org/officeDocument/2006/relationships/hyperlink" Target="https://doi.org/10.1093/jmammal/gyad087" TargetMode="External"/><Relationship Id="rId29" Type="http://schemas.openxmlformats.org/officeDocument/2006/relationships/hyperlink" Target="https://doi.org/10.1093/sysbio/syaf052" TargetMode="External"/><Relationship Id="rId55" Type="http://schemas.openxmlformats.org/officeDocument/2006/relationships/hyperlink" Target="https://doi.org/10.1093/zoolinnean/zlaa172" TargetMode="External"/><Relationship Id="rId35" Type="http://schemas.openxmlformats.org/officeDocument/2006/relationships/hyperlink" Target="https://doi.org/10.1111/1365-2664.14857" TargetMode="External"/><Relationship Id="rId26" Type="http://schemas.openxmlformats.org/officeDocument/2006/relationships/hyperlink" Target="https://doi.org/10.1111/cobi.70214" TargetMode="External"/><Relationship Id="rId30" Type="http://schemas.openxmlformats.org/officeDocument/2006/relationships/hyperlink" Target="https://doi.org/10.1111/gcb.70916" TargetMode="External"/><Relationship Id="rId57" Type="http://schemas.openxmlformats.org/officeDocument/2006/relationships/hyperlink" Target="https://doi.org/10.1186/s12862-021-01813-w" TargetMode="External"/><Relationship Id="rId41" Type="http://schemas.openxmlformats.org/officeDocument/2006/relationships/hyperlink" Target="https://doi.org/10.1186/s12862-024-02328-w" TargetMode="External"/><Relationship Id="rId54" Type="http://schemas.openxmlformats.org/officeDocument/2006/relationships/hyperlink" Target="https://doi.org/10.16829/j.slxb.150613" TargetMode="External"/><Relationship Id="rId63" Type="http://schemas.openxmlformats.org/officeDocument/2006/relationships/hyperlink" Target="https://doi.org/10.21203/rs.3.rs-10531544/v1" TargetMode="External"/><Relationship Id="rId62" Type="http://schemas.openxmlformats.org/officeDocument/2006/relationships/hyperlink" Target="https://doi.org/10.2139/ssrn.7010506" TargetMode="External"/><Relationship Id="rId61" Type="http://schemas.openxmlformats.org/officeDocument/2006/relationships/hyperlink" Target="https://doi.org/10.24272/j.issn.2095-8137.2019.004" TargetMode="External"/><Relationship Id="rId60" Type="http://schemas.openxmlformats.org/officeDocument/2006/relationships/hyperlink" Target="https://doi.org/10.24272/j.issn.2095-8137.2020.085" TargetMode="External"/><Relationship Id="rId22" Type="http://schemas.openxmlformats.org/officeDocument/2006/relationships/hyperlink" Target="https://doi.org/10.24272/j.issn.2095-8137.2026.291" TargetMode="External"/><Relationship Id="rId39" Type="http://schemas.openxmlformats.org/officeDocument/2006/relationships/hyperlink" Target="https://doi.org/10.24272/j.issn.2097-3772.2023.005" TargetMode="External"/><Relationship Id="rId42" Type="http://schemas.openxmlformats.org/officeDocument/2006/relationships/hyperlink" Target="https://doi.org/10.24272/j.issn.2097-3772.2024.011" TargetMode="External"/><Relationship Id="rId38" Type="http://schemas.openxmlformats.org/officeDocument/2006/relationships/hyperlink" Target="https://doi.org/10.24272/j.issn.2097-3772.2025.030" TargetMode="External"/><Relationship Id="rId52" Type="http://schemas.openxmlformats.org/officeDocument/2006/relationships/hyperlink" Target="https://doi.org/10.3389/fevo.2021.742524" TargetMode="External"/><Relationship Id="rId48" Type="http://schemas.openxmlformats.org/officeDocument/2006/relationships/hyperlink" Target="https://doi.org/10.3389/fevo.2022.999573" TargetMode="External"/><Relationship Id="rId46" Type="http://schemas.openxmlformats.org/officeDocument/2006/relationships/hyperlink" Target="https://doi.org/10.3389/fevo.2023.1231553" TargetMode="External"/><Relationship Id="rId53" Type="http://schemas.openxmlformats.org/officeDocument/2006/relationships/hyperlink" Target="https://doi.org/10.3390/ani12151915" TargetMode="External"/><Relationship Id="rId51" Type="http://schemas.openxmlformats.org/officeDocument/2006/relationships/hyperlink" Target="https://doi.org/10.3390/d14020087" TargetMode="External"/><Relationship Id="rId40" Type="http://schemas.openxmlformats.org/officeDocument/2006/relationships/hyperlink" Target="https://doi.org/10.3390/life14111469" TargetMode="External"/><Relationship Id="rId23" Type="http://schemas.openxmlformats.org/officeDocument/2006/relationships/hyperlink" Target="https://doi.org/10.3897/vz.76.e188776" TargetMode="External"/><Relationship Id="rId50" Type="http://schemas.openxmlformats.org/officeDocument/2006/relationships/hyperlink" Target="https://doi.org/10.3897/zookeys.1083.78233" TargetMode="External"/><Relationship Id="rId47" Type="http://schemas.openxmlformats.org/officeDocument/2006/relationships/hyperlink" Target="https://doi.org/10.3897/zookeys.1185.111615" TargetMode="External"/><Relationship Id="rId24" Type="http://schemas.openxmlformats.org/officeDocument/2006/relationships/hyperlink" Target="https://doi.org/10.5252/zoosystema2026v48a25" TargetMode="External"/><Relationship Id="rId18" Type="http://schemas.openxmlformats.org/officeDocument/2006/relationships/hyperlink" Target="https://okennott.github.io/" TargetMode="External"/><Relationship Id="rId19" Type="http://schemas.openxmlformats.org/officeDocument/2006/relationships/hyperlink" Target="https://orcid.org/0000-0003-4034-6818" TargetMode="External"/><Relationship Id="rId20" Type="http://schemas.openxmlformats.org/officeDocument/2006/relationships/hyperlink" Target="https://scholar.google.com/citations?user=qnHYvIIAAAAJ&amp;hl=en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doi.org/10.1002/ece3.6083" TargetMode="External"/><Relationship Id="rId32" Type="http://schemas.openxmlformats.org/officeDocument/2006/relationships/hyperlink" Target="https://doi.org/10.1002/ece3.74538" TargetMode="External"/><Relationship Id="rId37" Type="http://schemas.openxmlformats.org/officeDocument/2006/relationships/hyperlink" Target="https://doi.org/10.1002/ecs2.70179" TargetMode="External"/><Relationship Id="rId56" Type="http://schemas.openxmlformats.org/officeDocument/2006/relationships/hyperlink" Target="https://doi.org/10.1007/s10531-021-02276-7" TargetMode="External"/><Relationship Id="rId49" Type="http://schemas.openxmlformats.org/officeDocument/2006/relationships/hyperlink" Target="https://doi.org/10.1007/s10531-023-02766-w" TargetMode="External"/><Relationship Id="rId27" Type="http://schemas.openxmlformats.org/officeDocument/2006/relationships/hyperlink" Target="https://doi.org/10.1007/s10531-026-03383-z" TargetMode="External"/><Relationship Id="rId59" Type="http://schemas.openxmlformats.org/officeDocument/2006/relationships/hyperlink" Target="https://doi.org/10.1007/s13364-019-00470-1" TargetMode="External"/><Relationship Id="rId43" Type="http://schemas.openxmlformats.org/officeDocument/2006/relationships/hyperlink" Target="https://doi.org/10.1007/s42991-023-00360-9" TargetMode="External"/><Relationship Id="rId34" Type="http://schemas.openxmlformats.org/officeDocument/2006/relationships/hyperlink" Target="https://doi.org/10.1016/j.biocon.2024.110863" TargetMode="External"/><Relationship Id="rId25" Type="http://schemas.openxmlformats.org/officeDocument/2006/relationships/hyperlink" Target="https://doi.org/10.1016/j.biocon.2026.111828" TargetMode="External"/><Relationship Id="rId45" Type="http://schemas.openxmlformats.org/officeDocument/2006/relationships/hyperlink" Target="https://doi.org/10.1016/j.ecolind.2023.110595" TargetMode="External"/><Relationship Id="rId33" Type="http://schemas.openxmlformats.org/officeDocument/2006/relationships/hyperlink" Target="https://doi.org/10.1016/j.gecco.2025.e03854" TargetMode="External"/><Relationship Id="rId31" Type="http://schemas.openxmlformats.org/officeDocument/2006/relationships/hyperlink" Target="https://doi.org/10.1016/j.ympev.2026.108549" TargetMode="External"/><Relationship Id="rId28" Type="http://schemas.openxmlformats.org/officeDocument/2006/relationships/hyperlink" Target="https://doi.org/10.1016/j.ympev.2026.108652" TargetMode="External"/><Relationship Id="rId21" Type="http://schemas.openxmlformats.org/officeDocument/2006/relationships/hyperlink" Target="https://doi.org/10.1016/j.ympev.2026.108749" TargetMode="External"/><Relationship Id="rId36" Type="http://schemas.openxmlformats.org/officeDocument/2006/relationships/hyperlink" Target="https://doi.org/10.1038/s41598-025-04609-w" TargetMode="External"/><Relationship Id="rId44" Type="http://schemas.openxmlformats.org/officeDocument/2006/relationships/hyperlink" Target="https://doi.org/10.1093/jmammal/gyad087" TargetMode="External"/><Relationship Id="rId29" Type="http://schemas.openxmlformats.org/officeDocument/2006/relationships/hyperlink" Target="https://doi.org/10.1093/sysbio/syaf052" TargetMode="External"/><Relationship Id="rId55" Type="http://schemas.openxmlformats.org/officeDocument/2006/relationships/hyperlink" Target="https://doi.org/10.1093/zoolinnean/zlaa172" TargetMode="External"/><Relationship Id="rId35" Type="http://schemas.openxmlformats.org/officeDocument/2006/relationships/hyperlink" Target="https://doi.org/10.1111/1365-2664.14857" TargetMode="External"/><Relationship Id="rId26" Type="http://schemas.openxmlformats.org/officeDocument/2006/relationships/hyperlink" Target="https://doi.org/10.1111/cobi.70214" TargetMode="External"/><Relationship Id="rId30" Type="http://schemas.openxmlformats.org/officeDocument/2006/relationships/hyperlink" Target="https://doi.org/10.1111/gcb.70916" TargetMode="External"/><Relationship Id="rId57" Type="http://schemas.openxmlformats.org/officeDocument/2006/relationships/hyperlink" Target="https://doi.org/10.1186/s12862-021-01813-w" TargetMode="External"/><Relationship Id="rId41" Type="http://schemas.openxmlformats.org/officeDocument/2006/relationships/hyperlink" Target="https://doi.org/10.1186/s12862-024-02328-w" TargetMode="External"/><Relationship Id="rId54" Type="http://schemas.openxmlformats.org/officeDocument/2006/relationships/hyperlink" Target="https://doi.org/10.16829/j.slxb.150613" TargetMode="External"/><Relationship Id="rId63" Type="http://schemas.openxmlformats.org/officeDocument/2006/relationships/hyperlink" Target="https://doi.org/10.21203/rs.3.rs-10531544/v1" TargetMode="External"/><Relationship Id="rId62" Type="http://schemas.openxmlformats.org/officeDocument/2006/relationships/hyperlink" Target="https://doi.org/10.2139/ssrn.7010506" TargetMode="External"/><Relationship Id="rId61" Type="http://schemas.openxmlformats.org/officeDocument/2006/relationships/hyperlink" Target="https://doi.org/10.24272/j.issn.2095-8137.2019.004" TargetMode="External"/><Relationship Id="rId60" Type="http://schemas.openxmlformats.org/officeDocument/2006/relationships/hyperlink" Target="https://doi.org/10.24272/j.issn.2095-8137.2020.085" TargetMode="External"/><Relationship Id="rId22" Type="http://schemas.openxmlformats.org/officeDocument/2006/relationships/hyperlink" Target="https://doi.org/10.24272/j.issn.2095-8137.2026.291" TargetMode="External"/><Relationship Id="rId39" Type="http://schemas.openxmlformats.org/officeDocument/2006/relationships/hyperlink" Target="https://doi.org/10.24272/j.issn.2097-3772.2023.005" TargetMode="External"/><Relationship Id="rId42" Type="http://schemas.openxmlformats.org/officeDocument/2006/relationships/hyperlink" Target="https://doi.org/10.24272/j.issn.2097-3772.2024.011" TargetMode="External"/><Relationship Id="rId38" Type="http://schemas.openxmlformats.org/officeDocument/2006/relationships/hyperlink" Target="https://doi.org/10.24272/j.issn.2097-3772.2025.030" TargetMode="External"/><Relationship Id="rId52" Type="http://schemas.openxmlformats.org/officeDocument/2006/relationships/hyperlink" Target="https://doi.org/10.3389/fevo.2021.742524" TargetMode="External"/><Relationship Id="rId48" Type="http://schemas.openxmlformats.org/officeDocument/2006/relationships/hyperlink" Target="https://doi.org/10.3389/fevo.2022.999573" TargetMode="External"/><Relationship Id="rId46" Type="http://schemas.openxmlformats.org/officeDocument/2006/relationships/hyperlink" Target="https://doi.org/10.3389/fevo.2023.1231553" TargetMode="External"/><Relationship Id="rId53" Type="http://schemas.openxmlformats.org/officeDocument/2006/relationships/hyperlink" Target="https://doi.org/10.3390/ani12151915" TargetMode="External"/><Relationship Id="rId51" Type="http://schemas.openxmlformats.org/officeDocument/2006/relationships/hyperlink" Target="https://doi.org/10.3390/d14020087" TargetMode="External"/><Relationship Id="rId40" Type="http://schemas.openxmlformats.org/officeDocument/2006/relationships/hyperlink" Target="https://doi.org/10.3390/life14111469" TargetMode="External"/><Relationship Id="rId23" Type="http://schemas.openxmlformats.org/officeDocument/2006/relationships/hyperlink" Target="https://doi.org/10.3897/vz.76.e188776" TargetMode="External"/><Relationship Id="rId50" Type="http://schemas.openxmlformats.org/officeDocument/2006/relationships/hyperlink" Target="https://doi.org/10.3897/zookeys.1083.78233" TargetMode="External"/><Relationship Id="rId47" Type="http://schemas.openxmlformats.org/officeDocument/2006/relationships/hyperlink" Target="https://doi.org/10.3897/zookeys.1185.111615" TargetMode="External"/><Relationship Id="rId24" Type="http://schemas.openxmlformats.org/officeDocument/2006/relationships/hyperlink" Target="https://doi.org/10.5252/zoosystema2026v48a25" TargetMode="External"/><Relationship Id="rId18" Type="http://schemas.openxmlformats.org/officeDocument/2006/relationships/hyperlink" Target="https://okennott.github.io/" TargetMode="External"/><Relationship Id="rId19" Type="http://schemas.openxmlformats.org/officeDocument/2006/relationships/hyperlink" Target="https://orcid.org/0000-0003-4034-6818" TargetMode="External"/><Relationship Id="rId20" Type="http://schemas.openxmlformats.org/officeDocument/2006/relationships/hyperlink" Target="https://scholar.google.com/citations?user=qnHYvIIAAAAJ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Kenneth Otieno Onditi — Curriculum Vitae</dc:title>
  <dc:creator>Kenneth Otieno Onditi</dc:creator>
  <cp:keywords/>
  <dcterms:created xsi:type="dcterms:W3CDTF">2026-10-31T06:51:12Z</dcterms:created>
  <dcterms:modified xsi:type="dcterms:W3CDTF">2026-10-31T06:51:12Z</dcterms:modified>
  <dc:description>Generated from cv.qmd; see cv/README.md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jupyter">
    <vt:lpwstr>python3</vt:lpwstr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