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competitive-intelligence-analysis-report"/>
    <w:p>
      <w:pPr>
        <w:pStyle w:val="Heading1"/>
      </w:pPr>
      <w:r>
        <w:t xml:space="preserve">Competitive Intelligence Analysis Report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report analyzes the competitive landscape for Q4 2024, focusing on key competitors and market positioning strategies.</w:t>
      </w:r>
    </w:p>
    <w:bookmarkEnd w:id="9"/>
    <w:bookmarkStart w:id="10" w:name="market-overview"/>
    <w:p>
      <w:pPr>
        <w:pStyle w:val="Heading2"/>
      </w:pPr>
      <w:r>
        <w:t xml:space="preserve">Market Overview</w:t>
      </w:r>
    </w:p>
    <w:p>
      <w:pPr>
        <w:pStyle w:val="FirstParagraph"/>
      </w:pPr>
      <w:r>
        <w:t xml:space="preserve">The technology sector continues to evolve rapidly with several key players maintaining strong positions: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Company Alpha</w:t>
      </w:r>
      <w:r>
        <w:t xml:space="preserve">: Leading market share with 35% penetration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Beta Corp</w:t>
      </w:r>
      <w:r>
        <w:t xml:space="preserve">: Emerging player with innovative AI solutions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Gamma Technologies</w:t>
      </w:r>
      <w:r>
        <w:t xml:space="preserve">: Established enterprise solutions provider</w:t>
      </w:r>
    </w:p>
    <w:bookmarkEnd w:id="10"/>
    <w:bookmarkStart w:id="14" w:name="competitive-strengths-analysis"/>
    <w:p>
      <w:pPr>
        <w:pStyle w:val="Heading2"/>
      </w:pPr>
      <w:r>
        <w:t xml:space="preserve">Competitive Strengths Analysis</w:t>
      </w:r>
    </w:p>
    <w:bookmarkStart w:id="11" w:name="company-alpha"/>
    <w:p>
      <w:pPr>
        <w:pStyle w:val="Heading3"/>
      </w:pPr>
      <w:r>
        <w:t xml:space="preserve">Company Alpha</w:t>
      </w:r>
    </w:p>
    <w:p>
      <w:pPr>
        <w:pStyle w:val="Compact"/>
        <w:numPr>
          <w:ilvl w:val="0"/>
          <w:numId w:val="1002"/>
        </w:numPr>
      </w:pPr>
      <w:r>
        <w:t xml:space="preserve">Strong brand recognition</w:t>
      </w:r>
    </w:p>
    <w:p>
      <w:pPr>
        <w:pStyle w:val="Compact"/>
        <w:numPr>
          <w:ilvl w:val="0"/>
          <w:numId w:val="1002"/>
        </w:numPr>
      </w:pPr>
      <w:r>
        <w:t xml:space="preserve">Extensive distribution network</w:t>
      </w:r>
    </w:p>
    <w:p>
      <w:pPr>
        <w:pStyle w:val="Compact"/>
        <w:numPr>
          <w:ilvl w:val="0"/>
          <w:numId w:val="1002"/>
        </w:numPr>
      </w:pPr>
      <w:r>
        <w:t xml:space="preserve">High customer retention rates (92%)</w:t>
      </w:r>
    </w:p>
    <w:bookmarkEnd w:id="11"/>
    <w:bookmarkStart w:id="12" w:name="beta-corp"/>
    <w:p>
      <w:pPr>
        <w:pStyle w:val="Heading3"/>
      </w:pPr>
      <w:r>
        <w:t xml:space="preserve">Beta Corp</w:t>
      </w:r>
    </w:p>
    <w:p>
      <w:pPr>
        <w:pStyle w:val="Compact"/>
        <w:numPr>
          <w:ilvl w:val="0"/>
          <w:numId w:val="1003"/>
        </w:numPr>
      </w:pPr>
      <w:r>
        <w:t xml:space="preserve">Cutting-edge AI technology</w:t>
      </w:r>
    </w:p>
    <w:p>
      <w:pPr>
        <w:pStyle w:val="Compact"/>
        <w:numPr>
          <w:ilvl w:val="0"/>
          <w:numId w:val="1003"/>
        </w:numPr>
      </w:pPr>
      <w:r>
        <w:t xml:space="preserve">Agile development processes</w:t>
      </w:r>
    </w:p>
    <w:p>
      <w:pPr>
        <w:pStyle w:val="Compact"/>
        <w:numPr>
          <w:ilvl w:val="0"/>
          <w:numId w:val="1003"/>
        </w:numPr>
      </w:pPr>
      <w:r>
        <w:t xml:space="preserve">Strong venture capital backing ($50M Series B)</w:t>
      </w:r>
    </w:p>
    <w:bookmarkEnd w:id="12"/>
    <w:bookmarkStart w:id="13" w:name="gamma-technologies"/>
    <w:p>
      <w:pPr>
        <w:pStyle w:val="Heading3"/>
      </w:pPr>
      <w:r>
        <w:t xml:space="preserve">Gamma Technologies</w:t>
      </w:r>
    </w:p>
    <w:p>
      <w:pPr>
        <w:pStyle w:val="Compact"/>
        <w:numPr>
          <w:ilvl w:val="0"/>
          <w:numId w:val="1004"/>
        </w:numPr>
      </w:pPr>
      <w:r>
        <w:t xml:space="preserve">20+ years industry experience</w:t>
      </w:r>
    </w:p>
    <w:p>
      <w:pPr>
        <w:pStyle w:val="Compact"/>
        <w:numPr>
          <w:ilvl w:val="0"/>
          <w:numId w:val="1004"/>
        </w:numPr>
      </w:pPr>
      <w:r>
        <w:t xml:space="preserve">Enterprise-grade security features</w:t>
      </w:r>
    </w:p>
    <w:p>
      <w:pPr>
        <w:pStyle w:val="Compact"/>
        <w:numPr>
          <w:ilvl w:val="0"/>
          <w:numId w:val="1004"/>
        </w:numPr>
      </w:pPr>
      <w:r>
        <w:t xml:space="preserve">Global support infrastructure</w:t>
      </w:r>
    </w:p>
    <w:bookmarkEnd w:id="13"/>
    <w:bookmarkEnd w:id="14"/>
    <w:bookmarkStart w:id="15" w:name="market-intelligence-findings"/>
    <w:p>
      <w:pPr>
        <w:pStyle w:val="Heading2"/>
      </w:pPr>
      <w:r>
        <w:t xml:space="preserve">Market Intelligence Findings</w:t>
      </w:r>
    </w:p>
    <w:p>
      <w:pPr>
        <w:pStyle w:val="FirstParagraph"/>
      </w:pPr>
      <w:r>
        <w:t xml:space="preserve">Recent market research indicates:</w:t>
      </w:r>
      <w:r>
        <w:t xml:space="preserve"> </w:t>
      </w:r>
      <w:r>
        <w:t xml:space="preserve">- 25% growth in AI-powered solutions demand</w:t>
      </w:r>
      <w:r>
        <w:t xml:space="preserve"> </w:t>
      </w:r>
      <w:r>
        <w:t xml:space="preserve">- Shift toward cloud-based implementations</w:t>
      </w:r>
      <w:r>
        <w:t xml:space="preserve"> </w:t>
      </w:r>
      <w:r>
        <w:t xml:space="preserve">- Increasing focus on data privacy compliance</w:t>
      </w:r>
    </w:p>
    <w:bookmarkEnd w:id="15"/>
    <w:bookmarkStart w:id="16" w:name="strategic-recommendations"/>
    <w:p>
      <w:pPr>
        <w:pStyle w:val="Heading2"/>
      </w:pPr>
      <w:r>
        <w:t xml:space="preserve">Strategic Recommendations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Investment Priority</w:t>
      </w:r>
      <w:r>
        <w:t xml:space="preserve">: Increase R&amp;D funding for AI capabilities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Market Positioning</w:t>
      </w:r>
      <w:r>
        <w:t xml:space="preserve">: Emphasize security and compliance advantages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Partnership Strategy</w:t>
      </w:r>
      <w:r>
        <w:t xml:space="preserve">: Explore alliances with cloud providers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Customer Retention</w:t>
      </w:r>
      <w:r>
        <w:t xml:space="preserve">: Implement loyalty programs similar to Company Alpha</w:t>
      </w:r>
    </w:p>
    <w:bookmarkEnd w:id="16"/>
    <w:bookmarkStart w:id="17" w:name="threat-assessment"/>
    <w:p>
      <w:pPr>
        <w:pStyle w:val="Heading2"/>
      </w:pPr>
      <w:r>
        <w:t xml:space="preserve">Threat Assessment</w:t>
      </w:r>
    </w:p>
    <w:p>
      <w:pPr>
        <w:pStyle w:val="FirstParagraph"/>
      </w:pPr>
      <w:r>
        <w:rPr>
          <w:b/>
          <w:bCs/>
        </w:rPr>
        <w:t xml:space="preserve">High Priority Threats:</w:t>
      </w:r>
      <w:r>
        <w:t xml:space="preserve"> </w:t>
      </w:r>
      <w:r>
        <w:t xml:space="preserve">- Beta Corp’s rapid innovation cycle</w:t>
      </w:r>
      <w:r>
        <w:t xml:space="preserve"> </w:t>
      </w:r>
      <w:r>
        <w:t xml:space="preserve">- New market entrants with disruptive technology</w:t>
      </w:r>
      <w:r>
        <w:t xml:space="preserve"> </w:t>
      </w:r>
      <w:r>
        <w:t xml:space="preserve">- Changing regulatory landscape affecting data handling</w:t>
      </w:r>
    </w:p>
    <w:p>
      <w:pPr>
        <w:pStyle w:val="BodyText"/>
      </w:pPr>
      <w:r>
        <w:rPr>
          <w:b/>
          <w:bCs/>
        </w:rPr>
        <w:t xml:space="preserve">Medium Priority Concerns:</w:t>
      </w:r>
      <w:r>
        <w:t xml:space="preserve"> </w:t>
      </w:r>
      <w:r>
        <w:t xml:space="preserve">- Price competition from established players</w:t>
      </w:r>
      <w:r>
        <w:t xml:space="preserve"> </w:t>
      </w:r>
      <w:r>
        <w:t xml:space="preserve">- Talent acquisition challenges in AI/ML space</w:t>
      </w:r>
    </w:p>
    <w:bookmarkEnd w:id="17"/>
    <w:bookmarkStart w:id="1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competitive landscape remains dynamic with opportunities for market share growth through strategic positioning and continued innovation investment.</w:t>
      </w:r>
    </w:p>
    <w:p>
      <w:pPr>
        <w:pStyle w:val="BodyText"/>
      </w:pPr>
      <w:r>
        <w:rPr>
          <w:b/>
          <w:bCs/>
        </w:rPr>
        <w:t xml:space="preserve">Report Generated</w:t>
      </w:r>
      <w:r>
        <w:t xml:space="preserve">: December 2024</w:t>
      </w:r>
      <w:r>
        <w:br/>
      </w:r>
      <w:r>
        <w:rPr>
          <w:b/>
          <w:bCs/>
        </w:rPr>
        <w:t xml:space="preserve">Next Review</w:t>
      </w:r>
      <w:r>
        <w:t xml:space="preserve">: Q1 2025</w:t>
      </w:r>
      <w:r>
        <w:br/>
      </w:r>
      <w:r>
        <w:rPr>
          <w:b/>
          <w:bCs/>
        </w:rPr>
        <w:t xml:space="preserve">Classification</w:t>
      </w:r>
      <w:r>
        <w:t xml:space="preserve">: Internal Use Only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2025-06-19T20:37:19Z</dcterms:created>
  <dcterms:modified xsi:type="dcterms:W3CDTF">2025-06-19T20:37:19Z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