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1143000" cy="287909"/>
            <wp:effectExtent b="0" l="0" r="0" t="0"/>
            <wp:docPr id="1" name="image-5d634ba7d904d6c89c1ec4c9bcd844ac389d34a1.png"/>
            <a:graphic>
              <a:graphicData uri="http://schemas.openxmlformats.org/drawingml/2006/picture">
                <pic:pic>
                  <pic:nvPicPr>
                    <pic:cNvPr id="1" name="image-5d634ba7d904d6c89c1ec4c9bcd844ac389d34a1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87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Prompt &amp; Context Engineering for Resume Agents: Best Practices and Solution-Design Template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most reliable way to turn a large-language-model (LLM) into a high-performing assistant is to master two complementary skills: </w:t>
      </w:r>
      <w:r>
        <w:rPr>
          <w:rFonts w:eastAsia="inter" w:cs="inter" w:ascii="inter" w:hAnsi="inter"/>
          <w:b/>
          <w:color w:val="000000"/>
        </w:rPr>
        <w:t xml:space="preserve">prompt engineering</w:t>
      </w:r>
      <w:r>
        <w:rPr>
          <w:rFonts w:eastAsia="inter" w:cs="inter" w:ascii="inter" w:hAnsi="inter"/>
          <w:color w:val="000000"/>
        </w:rPr>
        <w:t xml:space="preserve"> (the art of giving precise instructions) and </w:t>
      </w:r>
      <w:r>
        <w:rPr>
          <w:rFonts w:eastAsia="inter" w:cs="inter" w:ascii="inter" w:hAnsi="inter"/>
          <w:b/>
          <w:color w:val="000000"/>
        </w:rPr>
        <w:t xml:space="preserve">context engineering</w:t>
      </w:r>
      <w:r>
        <w:rPr>
          <w:rFonts w:eastAsia="inter" w:cs="inter" w:ascii="inter" w:hAnsi="inter"/>
          <w:color w:val="000000"/>
        </w:rPr>
        <w:t xml:space="preserve"> (the science of supplying every additional piece of information the model needs at exactly the right moment)</w:t>
      </w:r>
      <w:bookmarkStart w:id="0" w:name="fnref1"/>
      <w:bookmarkEnd w:id="0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1" w:name="fnref2"/>
      <w:bookmarkEnd w:id="1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2" w:name="fnref3"/>
      <w:bookmarkEnd w:id="2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r>
        <w:rPr>
          <w:rFonts w:eastAsia="inter" w:cs="inter" w:ascii="inter" w:hAnsi="inter"/>
          <w:color w:val="000000"/>
        </w:rPr>
        <w:t xml:space="preserve">. When both are applied systematically, small tweaks in wording, memory layout, retrieval and tool orchestration routinely deliver 10-30% accuracy gains and dramatic reductions in hallucination rates across hiring workloads</w:t>
      </w:r>
      <w:bookmarkStart w:id="3" w:name="fnref4"/>
      <w:bookmarkEnd w:id="3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bookmarkStart w:id="4" w:name="fnref5"/>
      <w:bookmarkEnd w:id="4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Below you will find: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 research-driven synthesis of current best practice;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four visual guides that map prompt patterns, context-engineering tactics, retrieval pipelines and agent architecture;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 reusable </w:t>
      </w:r>
      <w:r>
        <w:rPr>
          <w:rFonts w:eastAsia="inter" w:cs="inter" w:ascii="inter" w:hAnsi="inter"/>
          <w:b/>
          <w:color w:val="000000"/>
          <w:sz w:val="21"/>
        </w:rPr>
        <w:t xml:space="preserve">Agentic Solution-Design Requirements Template</w:t>
      </w:r>
      <w:r>
        <w:rPr>
          <w:rFonts w:eastAsia="inter" w:cs="inter" w:ascii="inter" w:hAnsi="inter"/>
          <w:color w:val="000000"/>
          <w:sz w:val="21"/>
        </w:rPr>
        <w:t xml:space="preserve"> that teams can fill in to give any AI system enough detail to build an end-to-end resume agent.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1 Why Resume Agents Fail Without Rigorous Context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Most publicly available resume bots rely on a single prompt plus the raw PDF a job-seeker uploads. Internally the model receives an under-specified goal, no knowledge of ATS rules, no access to similar job ads, and no long-term memory—so performance degrades after ~1 000 tokens and the user sees copy-pasted clichés</w:t>
      </w:r>
      <w:bookmarkStart w:id="5" w:name="fnref6"/>
      <w:bookmarkEnd w:id="5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  <w:bookmarkStart w:id="6" w:name="fnref7"/>
      <w:bookmarkEnd w:id="6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  <w:r>
        <w:rPr>
          <w:rFonts w:eastAsia="inter" w:cs="inter" w:ascii="inter" w:hAnsi="inter"/>
          <w:color w:val="000000"/>
        </w:rPr>
        <w:t xml:space="preserve">. A professional-grade agent must therefore: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Decompose the task (analysis → scoring → rewriting → report generation)</w:t>
      </w:r>
      <w:bookmarkStart w:id="7" w:name="fnref8"/>
      <w:bookmarkEnd w:id="7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  <w:bookmarkStart w:id="8" w:name="fnref9"/>
      <w:bookmarkEnd w:id="8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Retrieve domain evidence (ATS guidelines, keyword corpora, salary norms)</w:t>
      </w:r>
      <w:bookmarkStart w:id="9" w:name="fnref10"/>
      <w:bookmarkEnd w:id="9"/>
      <w:hyperlink w:anchor="fn1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[10]</w:t>
        </w:r>
      </w:hyperlink>
      <w:bookmarkStart w:id="10" w:name="fnref11"/>
      <w:bookmarkEnd w:id="10"/>
      <w:hyperlink w:anchor="fn1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[11]</w:t>
        </w:r>
      </w:hyperlink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Structure that evidence inside the limited context window (e.g., 128 k for Claude 4 or 1 M for GPT-4.1)</w:t>
      </w:r>
      <w:bookmarkStart w:id="11" w:name="fnref12"/>
      <w:bookmarkEnd w:id="11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  <w:bookmarkStart w:id="12" w:name="fnref13"/>
      <w:bookmarkEnd w:id="12"/>
      <w:hyperlink w:anchor="fn1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[13]</w:t>
        </w:r>
      </w:hyperlink>
      <w:bookmarkStart w:id="13" w:name="fnref14"/>
      <w:bookmarkEnd w:id="13"/>
      <w:hyperlink w:anchor="fn1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[14]</w:t>
        </w:r>
      </w:hyperlink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Issue explicit prompts that govern tone, length, schema and evaluation criteria</w:t>
      </w:r>
      <w:bookmarkStart w:id="14" w:name="fnref4:1"/>
      <w:bookmarkEnd w:id="14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15" w:name="fnref15"/>
      <w:bookmarkEnd w:id="15"/>
      <w:hyperlink w:anchor="fn1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[15]</w:t>
        </w:r>
      </w:hyperlink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2 Prompt Engineering Essentials for Hiring Workflows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2.1 Core Principles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Place instructions first</w:t>
      </w:r>
      <w:r>
        <w:rPr>
          <w:rFonts w:eastAsia="inter" w:cs="inter" w:ascii="inter" w:hAnsi="inter"/>
          <w:color w:val="000000"/>
          <w:sz w:val="21"/>
        </w:rPr>
        <w:t xml:space="preserve"> and separate them cleanly (### or ``` triple quotes)</w:t>
      </w:r>
      <w:bookmarkStart w:id="16" w:name="fnref16"/>
      <w:bookmarkEnd w:id="16"/>
      <w:hyperlink w:anchor="fn1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[16]</w:t>
        </w:r>
      </w:hyperlink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Be specific and measurable</w:t>
      </w:r>
      <w:r>
        <w:rPr>
          <w:rFonts w:eastAsia="inter" w:cs="inter" w:ascii="inter" w:hAnsi="inter"/>
          <w:color w:val="000000"/>
          <w:sz w:val="21"/>
        </w:rPr>
        <w:t xml:space="preserve">: ask for “three quantified bullet points, ≤ 22 words each” instead of “improve my resume”</w:t>
      </w:r>
      <w:bookmarkStart w:id="17" w:name="fnref12:1"/>
      <w:bookmarkEnd w:id="17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  <w:bookmarkStart w:id="18" w:name="fnref17"/>
      <w:bookmarkEnd w:id="18"/>
      <w:hyperlink w:anchor="fn1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[17]</w:t>
        </w:r>
      </w:hyperlink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Assign a persona</w:t>
      </w:r>
      <w:r>
        <w:rPr>
          <w:rFonts w:eastAsia="inter" w:cs="inter" w:ascii="inter" w:hAnsi="inter"/>
          <w:color w:val="000000"/>
          <w:sz w:val="21"/>
        </w:rPr>
        <w:t xml:space="preserve">—e.g., </w:t>
      </w:r>
      <w:r>
        <w:rPr>
          <w:rFonts w:eastAsia="inter" w:cs="inter" w:ascii="inter" w:hAnsi="inter"/>
          <w:i/>
          <w:color w:val="000000"/>
          <w:sz w:val="21"/>
        </w:rPr>
        <w:t xml:space="preserve">“Act as a senior technical recruiter at Atlassian”</w:t>
      </w:r>
      <w:r>
        <w:rPr>
          <w:rFonts w:eastAsia="inter" w:cs="inter" w:ascii="inter" w:hAnsi="inter"/>
          <w:color w:val="000000"/>
          <w:sz w:val="21"/>
        </w:rPr>
        <w:t xml:space="preserve">—to hone domain style</w:t>
      </w:r>
      <w:bookmarkStart w:id="19" w:name="fnref18"/>
      <w:bookmarkEnd w:id="19"/>
      <w:hyperlink w:anchor="fn1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[18]</w:t>
        </w:r>
      </w:hyperlink>
      <w:bookmarkStart w:id="20" w:name="fnref19"/>
      <w:bookmarkEnd w:id="20"/>
      <w:hyperlink w:anchor="fn1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[19]</w:t>
        </w:r>
      </w:hyperlink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Embed examples</w:t>
      </w:r>
      <w:r>
        <w:rPr>
          <w:rFonts w:eastAsia="inter" w:cs="inter" w:ascii="inter" w:hAnsi="inter"/>
          <w:color w:val="000000"/>
          <w:sz w:val="21"/>
        </w:rPr>
        <w:t xml:space="preserve"> (few-shot) that illustrate great and poor bullet points to steer the model’s latent space</w:t>
      </w:r>
      <w:bookmarkStart w:id="21" w:name="fnref1:1"/>
      <w:bookmarkEnd w:id="21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22" w:name="fnref20"/>
      <w:bookmarkEnd w:id="22"/>
      <w:hyperlink w:anchor="fn2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[20]</w:t>
        </w:r>
      </w:hyperlink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Use variables</w:t>
      </w:r>
      <w:r>
        <w:rPr>
          <w:rFonts w:eastAsia="inter" w:cs="inter" w:ascii="inter" w:hAnsi="inter"/>
          <w:color w:val="000000"/>
          <w:sz w:val="21"/>
        </w:rPr>
        <w:t xml:space="preserve"> ({{JOB_TITLE}}, {{INDUSTRY_KEYWORDS}}) so the same template is reusable across roles</w:t>
      </w:r>
      <w:bookmarkStart w:id="23" w:name="fnref11:1"/>
      <w:bookmarkEnd w:id="23"/>
      <w:hyperlink w:anchor="fn1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[11]</w:t>
        </w:r>
      </w:hyperlink>
      <w:bookmarkStart w:id="24" w:name="fnref16:1"/>
      <w:bookmarkEnd w:id="24"/>
      <w:hyperlink w:anchor="fn1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[16]</w:t>
        </w:r>
      </w:hyperlink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Iterate &amp; reflect</w:t>
      </w:r>
      <w:r>
        <w:rPr>
          <w:rFonts w:eastAsia="inter" w:cs="inter" w:ascii="inter" w:hAnsi="inter"/>
          <w:color w:val="000000"/>
          <w:sz w:val="21"/>
        </w:rPr>
        <w:t xml:space="preserve">: follow “draft → critique → refine” loops to boost factual consistency</w:t>
      </w:r>
      <w:bookmarkStart w:id="25" w:name="fnref21"/>
      <w:bookmarkEnd w:id="25"/>
      <w:hyperlink w:anchor="fn2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[21]</w:t>
        </w:r>
      </w:hyperlink>
      <w:bookmarkStart w:id="26" w:name="fnref22"/>
      <w:bookmarkEnd w:id="26"/>
      <w:hyperlink w:anchor="fn2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[22]</w:t>
        </w:r>
      </w:hyperlink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2.2 Reusable Prompt Patterns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[image:6]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Vanderbilt prompt-pattern catalogue identifies sixteen reusable scaffolds such as </w:t>
      </w:r>
      <w:r>
        <w:rPr>
          <w:rFonts w:eastAsia="inter" w:cs="inter" w:ascii="inter" w:hAnsi="inter"/>
          <w:i/>
          <w:color w:val="000000"/>
        </w:rPr>
        <w:t xml:space="preserve">Meta-Language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Fonts w:eastAsia="inter" w:cs="inter" w:ascii="inter" w:hAnsi="inter"/>
          <w:i/>
          <w:color w:val="000000"/>
        </w:rPr>
        <w:t xml:space="preserve">Recipe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Fonts w:eastAsia="inter" w:cs="inter" w:ascii="inter" w:hAnsi="inter"/>
          <w:i/>
          <w:color w:val="000000"/>
        </w:rPr>
        <w:t xml:space="preserve">Reflection</w:t>
      </w:r>
      <w:r>
        <w:rPr>
          <w:rFonts w:eastAsia="inter" w:cs="inter" w:ascii="inter" w:hAnsi="inter"/>
          <w:color w:val="000000"/>
        </w:rPr>
        <w:t xml:space="preserve"> and </w:t>
      </w:r>
      <w:r>
        <w:rPr>
          <w:rFonts w:eastAsia="inter" w:cs="inter" w:ascii="inter" w:hAnsi="inter"/>
          <w:i/>
          <w:color w:val="000000"/>
        </w:rPr>
        <w:t xml:space="preserve">Question-Refinement</w:t>
      </w:r>
      <w:bookmarkStart w:id="27" w:name="fnref13:1"/>
      <w:bookmarkEnd w:id="27"/>
      <w:hyperlink w:anchor="fn1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[13]</w:t>
        </w:r>
      </w:hyperlink>
      <w:bookmarkStart w:id="28" w:name="fnref18:1"/>
      <w:bookmarkEnd w:id="28"/>
      <w:hyperlink w:anchor="fn1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[18]</w:t>
        </w:r>
      </w:hyperlink>
      <w:r>
        <w:rPr>
          <w:rFonts w:eastAsia="inter" w:cs="inter" w:ascii="inter" w:hAnsi="inter"/>
          <w:color w:val="000000"/>
        </w:rPr>
        <w:t xml:space="preserve">. Combining </w:t>
      </w:r>
      <w:r>
        <w:rPr>
          <w:rFonts w:eastAsia="inter" w:cs="inter" w:ascii="inter" w:hAnsi="inter"/>
          <w:i/>
          <w:color w:val="000000"/>
        </w:rPr>
        <w:t xml:space="preserve">Persona</w:t>
      </w:r>
      <w:r>
        <w:rPr>
          <w:rFonts w:eastAsia="inter" w:cs="inter" w:ascii="inter" w:hAnsi="inter"/>
          <w:color w:val="000000"/>
        </w:rPr>
        <w:t xml:space="preserve"> + </w:t>
      </w:r>
      <w:r>
        <w:rPr>
          <w:rFonts w:eastAsia="inter" w:cs="inter" w:ascii="inter" w:hAnsi="inter"/>
          <w:i/>
          <w:color w:val="000000"/>
        </w:rPr>
        <w:t xml:space="preserve">Template</w:t>
      </w:r>
      <w:r>
        <w:rPr>
          <w:rFonts w:eastAsia="inter" w:cs="inter" w:ascii="inter" w:hAnsi="inter"/>
          <w:color w:val="000000"/>
        </w:rPr>
        <w:t xml:space="preserve"> + </w:t>
      </w:r>
      <w:r>
        <w:rPr>
          <w:rFonts w:eastAsia="inter" w:cs="inter" w:ascii="inter" w:hAnsi="inter"/>
          <w:i/>
          <w:color w:val="000000"/>
        </w:rPr>
        <w:t xml:space="preserve">Reflection</w:t>
      </w:r>
      <w:r>
        <w:rPr>
          <w:rFonts w:eastAsia="inter" w:cs="inter" w:ascii="inter" w:hAnsi="inter"/>
          <w:color w:val="000000"/>
        </w:rPr>
        <w:t xml:space="preserve"> typically yields the highest gains for resume rewriting tasks</w:t>
      </w:r>
      <w:bookmarkStart w:id="29" w:name="fnref23"/>
      <w:bookmarkEnd w:id="29"/>
      <w:hyperlink w:anchor="fn2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[23]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3 Context Engineering: Going Beyond the Prompt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3.1 What Counts as Context?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• System instructions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• Current user query (resume, job ad)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• Long-term memory (user profile, past applications)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• Retrieved knowledge (industry metrics, ATS rules)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• Available tools (PDF parser, vector DB, salary API)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• Output schema definitions</w:t>
      </w:r>
      <w:bookmarkStart w:id="30" w:name="fnref24"/>
      <w:bookmarkEnd w:id="30"/>
      <w:hyperlink w:anchor="fn2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[24]</w:t>
        </w:r>
      </w:hyperlink>
      <w:bookmarkStart w:id="31" w:name="fnref25"/>
      <w:bookmarkEnd w:id="31"/>
      <w:hyperlink w:anchor="fn2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[25]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3.2 Four Tactical Levers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[image:1]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Write</w:t>
      </w:r>
      <w:r>
        <w:rPr>
          <w:rFonts w:eastAsia="inter" w:cs="inter" w:ascii="inter" w:hAnsi="inter"/>
          <w:color w:val="000000"/>
        </w:rPr>
        <w:t xml:space="preserve"> persistent memories; </w:t>
      </w:r>
      <w:r>
        <w:rPr>
          <w:rFonts w:eastAsia="inter" w:cs="inter" w:ascii="inter" w:hAnsi="inter"/>
          <w:b/>
          <w:color w:val="000000"/>
        </w:rPr>
        <w:t xml:space="preserve">Select</w:t>
      </w:r>
      <w:r>
        <w:rPr>
          <w:rFonts w:eastAsia="inter" w:cs="inter" w:ascii="inter" w:hAnsi="inter"/>
          <w:color w:val="000000"/>
        </w:rPr>
        <w:t xml:space="preserve"> only the most relevant chunks; </w:t>
      </w:r>
      <w:r>
        <w:rPr>
          <w:rFonts w:eastAsia="inter" w:cs="inter" w:ascii="inter" w:hAnsi="inter"/>
          <w:b/>
          <w:color w:val="000000"/>
        </w:rPr>
        <w:t xml:space="preserve">Compress</w:t>
      </w:r>
      <w:r>
        <w:rPr>
          <w:rFonts w:eastAsia="inter" w:cs="inter" w:ascii="inter" w:hAnsi="inter"/>
          <w:color w:val="000000"/>
        </w:rPr>
        <w:t xml:space="preserve"> via summarisation or token pruning; and </w:t>
      </w:r>
      <w:r>
        <w:rPr>
          <w:rFonts w:eastAsia="inter" w:cs="inter" w:ascii="inter" w:hAnsi="inter"/>
          <w:b/>
          <w:color w:val="000000"/>
        </w:rPr>
        <w:t xml:space="preserve">Isolate</w:t>
      </w:r>
      <w:r>
        <w:rPr>
          <w:rFonts w:eastAsia="inter" w:cs="inter" w:ascii="inter" w:hAnsi="inter"/>
          <w:color w:val="000000"/>
        </w:rPr>
        <w:t xml:space="preserve"> risky data in sandboxes to prevent leakage</w:t>
      </w:r>
      <w:bookmarkStart w:id="32" w:name="fnref24:1"/>
      <w:bookmarkEnd w:id="32"/>
      <w:hyperlink w:anchor="fn2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[24]</w:t>
        </w:r>
      </w:hyperlink>
      <w:bookmarkStart w:id="33" w:name="fnref26"/>
      <w:bookmarkEnd w:id="33"/>
      <w:hyperlink w:anchor="fn2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[26]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3.3 Retrieval-Augmented Generation (RAG) for Careers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RAG injects factual passages about the target role, company values and salary benchmarks directly into the prompt so the model grounds its advice instead of hallucinating</w:t>
      </w:r>
      <w:bookmarkStart w:id="34" w:name="fnref27"/>
      <w:bookmarkEnd w:id="34"/>
      <w:hyperlink w:anchor="fn2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[27]</w:t>
        </w:r>
      </w:hyperlink>
      <w:bookmarkStart w:id="35" w:name="fnref28"/>
      <w:bookmarkEnd w:id="35"/>
      <w:hyperlink w:anchor="fn2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[28]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[image:4]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Key RAG practices: balanced domain mixture (avoid over-upsampling books)</w:t>
      </w:r>
      <w:bookmarkStart w:id="36" w:name="fnref29"/>
      <w:bookmarkEnd w:id="36"/>
      <w:hyperlink w:anchor="fn2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[29]</w:t>
        </w:r>
      </w:hyperlink>
      <w:r>
        <w:rPr>
          <w:rFonts w:eastAsia="inter" w:cs="inter" w:ascii="inter" w:hAnsi="inter"/>
          <w:color w:val="000000"/>
        </w:rPr>
        <w:t xml:space="preserve">; Hybrid vector + keyword search for HR vocab</w:t>
      </w:r>
      <w:bookmarkStart w:id="37" w:name="fnref27:1"/>
      <w:bookmarkEnd w:id="37"/>
      <w:hyperlink w:anchor="fn2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[27]</w:t>
        </w:r>
      </w:hyperlink>
      <w:r>
        <w:rPr>
          <w:rFonts w:eastAsia="inter" w:cs="inter" w:ascii="inter" w:hAnsi="inter"/>
          <w:color w:val="000000"/>
        </w:rPr>
        <w:t xml:space="preserve">; mono-T5 or Cohere reranker to keep recall high</w:t>
      </w:r>
      <w:bookmarkStart w:id="38" w:name="fnref28:1"/>
      <w:bookmarkEnd w:id="38"/>
      <w:hyperlink w:anchor="fn2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[28]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3.4 Managing the Context Window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Even with 200 k+ tokens, cost and latency rise linearly</w:t>
      </w:r>
      <w:bookmarkStart w:id="39" w:name="fnref30"/>
      <w:bookmarkEnd w:id="39"/>
      <w:hyperlink w:anchor="fn3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[30]</w:t>
        </w:r>
      </w:hyperlink>
      <w:r>
        <w:rPr>
          <w:rFonts w:eastAsia="inter" w:cs="inter" w:ascii="inter" w:hAnsi="inter"/>
          <w:color w:val="000000"/>
        </w:rPr>
        <w:t xml:space="preserve">. Proven mitigations include sliding-window summarisation after every turn</w:t>
      </w:r>
      <w:bookmarkStart w:id="40" w:name="fnref31"/>
      <w:bookmarkEnd w:id="40"/>
      <w:hyperlink w:anchor="fn3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[31]</w:t>
        </w:r>
      </w:hyperlink>
      <w:r>
        <w:rPr>
          <w:rFonts w:eastAsia="inter" w:cs="inter" w:ascii="inter" w:hAnsi="inter"/>
          <w:color w:val="000000"/>
        </w:rPr>
        <w:t xml:space="preserve">, memory selection heuristics (score &gt; 0.8 relevance)</w:t>
      </w:r>
      <w:bookmarkStart w:id="41" w:name="fnref29:1"/>
      <w:bookmarkEnd w:id="41"/>
      <w:hyperlink w:anchor="fn2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[29]</w:t>
        </w:r>
      </w:hyperlink>
      <w:r>
        <w:rPr>
          <w:rFonts w:eastAsia="inter" w:cs="inter" w:ascii="inter" w:hAnsi="inter"/>
          <w:color w:val="000000"/>
        </w:rPr>
        <w:t xml:space="preserve">, and tool-triggered context resets when the agent switches sub-tasks</w:t>
      </w:r>
      <w:bookmarkStart w:id="42" w:name="fnref25:1"/>
      <w:bookmarkEnd w:id="42"/>
      <w:hyperlink w:anchor="fn2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[25]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4 Agentic Architectures for Resume Optimisation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[image:2]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 robust solution uses a </w:t>
      </w:r>
      <w:r>
        <w:rPr>
          <w:rFonts w:eastAsia="inter" w:cs="inter" w:ascii="inter" w:hAnsi="inter"/>
          <w:b/>
          <w:color w:val="000000"/>
        </w:rPr>
        <w:t xml:space="preserve">Coordinator Agent</w:t>
      </w:r>
      <w:r>
        <w:rPr>
          <w:rFonts w:eastAsia="inter" w:cs="inter" w:ascii="inter" w:hAnsi="inter"/>
          <w:color w:val="000000"/>
        </w:rPr>
        <w:t xml:space="preserve"> plus specialised </w:t>
      </w:r>
      <w:r>
        <w:rPr>
          <w:rFonts w:eastAsia="inter" w:cs="inter" w:ascii="inter" w:hAnsi="inter"/>
          <w:b/>
          <w:color w:val="000000"/>
        </w:rPr>
        <w:t xml:space="preserve">Worker Agents</w:t>
      </w:r>
      <w:bookmarkStart w:id="43" w:name="fnref32"/>
      <w:bookmarkEnd w:id="43"/>
      <w:hyperlink w:anchor="fn3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[32]</w:t>
        </w:r>
      </w:hyperlink>
      <w:r>
        <w:rPr>
          <w:rFonts w:eastAsia="inter" w:cs="inter" w:ascii="inter" w:hAnsi="inter"/>
          <w:color w:val="000000"/>
        </w:rPr>
        <w:t xml:space="preserve">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Agent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Core Prompt 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Context Needed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Tools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Output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Resume Analyzer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Rate skills vs. ATS matrix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Parsed resume tokens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PDF parser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JSON scores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Job Analyzer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Extract required keywords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Job-ad URL, RAG chunks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Web scraper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Keyword list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Company Researcher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Summarise culture &amp; news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Org name, news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Search, vector DB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150-word brief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Optimisation Writer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Rewrite bullet points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Analyzer JSON, style guide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LLM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Markdown resume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Report Generator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Build user-friendly PDF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All agent outputs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LaTeX/HTML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Final report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Reflection loops allow the Coordinator to call the Writer again if the Analyzer returns a skills-match &lt; 70 %</w:t>
      </w:r>
      <w:bookmarkStart w:id="44" w:name="fnref33"/>
      <w:bookmarkEnd w:id="44"/>
      <w:hyperlink w:anchor="fn3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[33]</w:t>
        </w:r>
      </w:hyperlink>
      <w:bookmarkStart w:id="45" w:name="fnref34"/>
      <w:bookmarkEnd w:id="45"/>
      <w:hyperlink w:anchor="fn3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[34]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4.1 Data &amp; Tool Layer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• </w:t>
      </w:r>
      <w:r>
        <w:rPr>
          <w:rFonts w:eastAsia="inter" w:cs="inter" w:ascii="inter" w:hAnsi="inter"/>
          <w:b/>
          <w:color w:val="000000"/>
        </w:rPr>
        <w:t xml:space="preserve">Vector DB</w:t>
      </w:r>
      <w:r>
        <w:rPr>
          <w:rFonts w:eastAsia="inter" w:cs="inter" w:ascii="inter" w:hAnsi="inter"/>
          <w:color w:val="000000"/>
        </w:rPr>
        <w:t xml:space="preserve"> for embedded resumes and ads (Cosine, dim = 768)</w:t>
      </w:r>
      <w:bookmarkStart w:id="46" w:name="fnref35"/>
      <w:bookmarkEnd w:id="46"/>
      <w:hyperlink w:anchor="fn3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[35]</w:t>
        </w:r>
      </w:hyperlink>
      <w:r>
        <w:rPr>
          <w:rFonts w:eastAsia="inter" w:cs="inter" w:ascii="inter" w:hAnsi="inter"/>
          <w:color w:val="000000"/>
        </w:rPr>
        <w:t xml:space="preserve">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• </w:t>
      </w:r>
      <w:r>
        <w:rPr>
          <w:rFonts w:eastAsia="inter" w:cs="inter" w:ascii="inter" w:hAnsi="inter"/>
          <w:b/>
          <w:color w:val="000000"/>
        </w:rPr>
        <w:t xml:space="preserve">Ontology</w:t>
      </w:r>
      <w:r>
        <w:rPr>
          <w:rFonts w:eastAsia="inter" w:cs="inter" w:ascii="inter" w:hAnsi="inter"/>
          <w:color w:val="000000"/>
        </w:rPr>
        <w:t xml:space="preserve"> of ATS action verbs mapped to O*NET skills</w:t>
      </w:r>
      <w:bookmarkStart w:id="47" w:name="fnref36"/>
      <w:bookmarkEnd w:id="47"/>
      <w:hyperlink w:anchor="fn3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[36]</w:t>
        </w:r>
      </w:hyperlink>
      <w:r>
        <w:rPr>
          <w:rFonts w:eastAsia="inter" w:cs="inter" w:ascii="inter" w:hAnsi="inter"/>
          <w:color w:val="000000"/>
        </w:rPr>
        <w:t xml:space="preserve">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• </w:t>
      </w:r>
      <w:r>
        <w:rPr>
          <w:rFonts w:eastAsia="inter" w:cs="inter" w:ascii="inter" w:hAnsi="inter"/>
          <w:b/>
          <w:color w:val="000000"/>
        </w:rPr>
        <w:t xml:space="preserve">Guardrails</w:t>
      </w:r>
      <w:r>
        <w:rPr>
          <w:rFonts w:eastAsia="inter" w:cs="inter" w:ascii="inter" w:hAnsi="inter"/>
          <w:color w:val="000000"/>
        </w:rPr>
        <w:t xml:space="preserve"> to strip PII and prevent discriminatory suggestions</w:t>
      </w:r>
      <w:bookmarkStart w:id="48" w:name="fnref33:1"/>
      <w:bookmarkEnd w:id="48"/>
      <w:hyperlink w:anchor="fn3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[33]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5 Agentic Solution-Design Requirements Template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Copy the Markdown block below into your project brief. Fill every </w:t>
      </w:r>
      <w:r>
        <w:rPr>
          <w:rFonts w:eastAsia="inter" w:cs="inter" w:ascii="inter" w:hAnsi="inter"/>
          <w:b/>
          <w:color w:val="000000"/>
        </w:rPr>
        <w:t xml:space="preserve">&lt;&gt;</w:t>
      </w:r>
      <w:r>
        <w:rPr>
          <w:rFonts w:eastAsia="inter" w:cs="inter" w:ascii="inter" w:hAnsi="inter"/>
          <w:color w:val="000000"/>
        </w:rPr>
        <w:t xml:space="preserve"> field before handing it to an LLM or agent-builder team.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1. Project Overview  </w:t>
        <w:br/>
        <w:t xml:space="preserve">-  Objective: &lt;e.g., “Rewrite candidate resumes to maximise ATS score for software roles”&gt;  </w:t>
        <w:br/>
        <w:t xml:space="preserve">-  Primary Users: &lt;job-seekers / recruiters&gt;  </w:t>
        <w:br/>
        <w:t xml:space="preserve"/>
        <w:br/>
        <w:t xml:space="preserve"># 2. Input Specifications  </w:t>
        <w:br/>
        <w:t xml:space="preserve">| Input Type | Format | Volume | Source | Parsing Tool | Mandatory? |  </w:t>
        <w:br/>
        <w:t xml:space="preserve">|------------|--------|--------|--------|-------------|------------|  </w:t>
        <w:br/>
        <w:t xml:space="preserve">| Resume | PDF/DOCX | 1 per run | User upload | pdf2text | Yes |  </w:t>
        <w:br/>
        <w:t xml:space="preserve">| Job Description | URL or text | Optional | User | scraper | Conditional |  </w:t>
        <w:br/>
        <w:t xml:space="preserve">| User Profile | JSON | Persistent | Auth DB | — | Yes |</w:t>
        <w:br/>
        <w:t xml:space="preserve"/>
        <w:br/>
        <w:t xml:space="preserve"># 3. Desired Outputs  </w:t>
        <w:br/>
        <w:t xml:space="preserve">-  Optimised resume (Markdown + PDF)  </w:t>
        <w:br/>
        <w:t xml:space="preserve">-  Skills-match heat-map (JSON)  </w:t>
        <w:br/>
        <w:t xml:space="preserve">-  Company &amp; interview prep brief (HTML)  </w:t>
        <w:br/>
        <w:t xml:space="preserve">-  Overall suitability score (0-100)</w:t>
        <w:br/>
        <w:t xml:space="preserve"/>
        <w:br/>
        <w:t xml:space="preserve"># 4. Functional Modules  </w:t>
        <w:br/>
        <w:t xml:space="preserve">1. **Document Parser** – extract plain text &amp; section tags  </w:t>
        <w:br/>
        <w:t xml:space="preserve">2. **Vector Indexer** – embed &amp; store resume + JD  </w:t>
        <w:br/>
        <w:t xml:space="preserve">3. **RAG Retriever** – hybrid search (k = 5)  </w:t>
        <w:br/>
        <w:t xml:space="preserve">4. **Analysis Agent** – compare skills, flag gaps  </w:t>
        <w:br/>
        <w:t xml:space="preserve">5. **Rewrite Agent** – apply prompt patterns: Persona + Template + Reflection  </w:t>
        <w:br/>
        <w:t xml:space="preserve">6. **Report Builder** – compile final assets  </w:t>
        <w:br/>
        <w:t xml:space="preserve">7. **Guardrails** – PII scrub, bias check, refusal policy  </w:t>
        <w:br/>
        <w:t xml:space="preserve"/>
        <w:br/>
        <w:t xml:space="preserve"># 5. Prompt &amp; Context Strategy  </w:t>
        <w:br/>
        <w:t xml:space="preserve">-  System Prompt Template (placeholders {{…}})  </w:t>
        <w:br/>
        <w:t xml:space="preserve">-  Few-shot examples (attach in appendix)  </w:t>
        <w:br/>
        <w:t xml:space="preserve">-  Memory schema (long-term vs. scratchpad)  </w:t>
        <w:br/>
        <w:t xml:space="preserve">-  Context-window budget: &lt;e.g., 16 k tokens&gt;  </w:t>
        <w:br/>
        <w:t xml:space="preserve">-  Compression rules (summarise after 8 k tokens)</w:t>
        <w:br/>
        <w:t xml:space="preserve"/>
        <w:br/>
        <w:t xml:space="preserve"># 6. Tooling &amp; APIs  </w:t>
        <w:br/>
        <w:t xml:space="preserve">| Tool | Purpose | Rate Limit | API Key Holder |  </w:t>
        <w:br/>
        <w:t xml:space="preserve">|------|---------|-----------|----------------|  </w:t>
        <w:br/>
        <w:t xml:space="preserve">| OpenAI GPT-4.1 | Reasoning | 10 r/min | Eng Lead |  </w:t>
        <w:br/>
        <w:t xml:space="preserve">| Pinecone | Vector DB | 30 q/min | MLOps |  </w:t>
        <w:br/>
        <w:t xml:space="preserve">| SerpAPI | Web search | 100 / day | Data Eng |</w:t>
        <w:br/>
        <w:t xml:space="preserve"/>
        <w:br/>
        <w:t xml:space="preserve"># 7. Evaluation &amp; Metrics  </w:t>
        <w:br/>
        <w:t xml:space="preserve">-  Skills-match recall ≥ 0.85  </w:t>
        <w:br/>
        <w:t xml:space="preserve">-  Bullet-point quantification ratio ≥ 70%  </w:t>
        <w:br/>
        <w:t xml:space="preserve">-  Human recruiter satisfaction ≥ 4 / 5 (survey)  </w:t>
        <w:br/>
        <w:t xml:space="preserve">-  Toxicity score ≤ 0.05 (Perspective API)</w:t>
        <w:br/>
        <w:t xml:space="preserve"/>
        <w:br/>
        <w:t xml:space="preserve"># 8. Compliance &amp; Safety  </w:t>
        <w:br/>
        <w:t xml:space="preserve">-  GDPR retention period: 30 days  </w:t>
        <w:br/>
        <w:t xml:space="preserve">-  Bias audit checklist completed per quarterly release  </w:t>
        <w:br/>
        <w:t xml:space="preserve">-  CVE-2025-xxxx patch applied to PDF parser</w:t>
        <w:br/>
        <w:t xml:space="preserve"/>
        <w:br/>
        <w:t xml:space="preserve"># 9. Deployment &amp; Observability  </w:t>
        <w:br/>
        <w:t xml:space="preserve">-  Container image: ghcr.io/org/resume-agent:1.0  </w:t>
        <w:br/>
        <w:t xml:space="preserve">-  Memory store: Redis (vol-bound 4 GB)  </w:t>
        <w:br/>
        <w:t xml:space="preserve">-  Dashboards: Prometheus+Grafana templates attached</w:t>
        <w:br/>
        <w:t xml:space="preserve"/>
        <w:br/>
        <w:t xml:space="preserve"># 10. Open Questions / Assumptions  </w:t>
        <w:br/>
        <w:t xml:space="preserve">-  &lt;e.g., “Will users upload multi-page academic CVs?”&gt;  </w:t>
        <w:br/>
        <w:t xml:space="preserve">-  &lt;e.g., “Which languages must be supported beyond English?”&gt;</w:t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6 How to Use the Template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Gather artefacts</w:t>
      </w:r>
      <w:r>
        <w:rPr>
          <w:rFonts w:eastAsia="inter" w:cs="inter" w:ascii="inter" w:hAnsi="inter"/>
          <w:color w:val="000000"/>
          <w:sz w:val="21"/>
        </w:rPr>
        <w:t xml:space="preserve">: collect at least five real resumes and two target JDs; embed them for RAG testing.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Fill Sections 1-3</w:t>
      </w:r>
      <w:r>
        <w:rPr>
          <w:rFonts w:eastAsia="inter" w:cs="inter" w:ascii="inter" w:hAnsi="inter"/>
          <w:color w:val="000000"/>
          <w:sz w:val="21"/>
        </w:rPr>
        <w:t xml:space="preserve"> with business context so the AI can reason about scope</w:t>
      </w:r>
      <w:bookmarkStart w:id="49" w:name="fnref24:2"/>
      <w:bookmarkEnd w:id="49"/>
      <w:hyperlink w:anchor="fn2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[24]</w:t>
        </w:r>
      </w:hyperlink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Define token budgets</w:t>
      </w:r>
      <w:r>
        <w:rPr>
          <w:rFonts w:eastAsia="inter" w:cs="inter" w:ascii="inter" w:hAnsi="inter"/>
          <w:color w:val="000000"/>
          <w:sz w:val="21"/>
        </w:rPr>
        <w:t xml:space="preserve"> in Section 5 based on your chosen model and cost constraints</w:t>
      </w:r>
      <w:bookmarkStart w:id="50" w:name="fnref29:2"/>
      <w:bookmarkEnd w:id="50"/>
      <w:hyperlink w:anchor="fn2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[29]</w:t>
        </w:r>
      </w:hyperlink>
      <w:bookmarkStart w:id="51" w:name="fnref30:1"/>
      <w:bookmarkEnd w:id="51"/>
      <w:hyperlink w:anchor="fn3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[30]</w:t>
        </w:r>
      </w:hyperlink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Iterate</w:t>
      </w:r>
      <w:r>
        <w:rPr>
          <w:rFonts w:eastAsia="inter" w:cs="inter" w:ascii="inter" w:hAnsi="inter"/>
          <w:color w:val="000000"/>
          <w:sz w:val="21"/>
        </w:rPr>
        <w:t xml:space="preserve">: run a pilot on 10 resumes; capture failure cases; update compression and retrieval rules.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Hand over</w:t>
      </w:r>
      <w:r>
        <w:rPr>
          <w:rFonts w:eastAsia="inter" w:cs="inter" w:ascii="inter" w:hAnsi="inter"/>
          <w:color w:val="000000"/>
          <w:sz w:val="21"/>
        </w:rPr>
        <w:t xml:space="preserve"> the completed template to your agent-framework (CrewAI, LangGraph, AgentLite) generator to scaffold code</w:t>
      </w:r>
      <w:bookmarkStart w:id="52" w:name="fnref37"/>
      <w:bookmarkEnd w:id="52"/>
      <w:hyperlink w:anchor="fn3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[37]</w:t>
        </w:r>
      </w:hyperlink>
      <w:bookmarkStart w:id="53" w:name="fnref32:1"/>
      <w:bookmarkEnd w:id="53"/>
      <w:hyperlink w:anchor="fn3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[32]</w:t>
        </w:r>
      </w:hyperlink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7 Conclusion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Great resume agents are less about choosing the “smartest” model and more about </w:t>
      </w:r>
      <w:r>
        <w:rPr>
          <w:rFonts w:eastAsia="inter" w:cs="inter" w:ascii="inter" w:hAnsi="inter"/>
          <w:b/>
          <w:color w:val="000000"/>
        </w:rPr>
        <w:t xml:space="preserve">disciplined information plumbing</w:t>
      </w:r>
      <w:r>
        <w:rPr>
          <w:rFonts w:eastAsia="inter" w:cs="inter" w:ascii="inter" w:hAnsi="inter"/>
          <w:color w:val="000000"/>
        </w:rPr>
        <w:t xml:space="preserve">. By combining precise prompts, deliberate context assembly, retrieval pipelines and a modular agent architecture, teams consistently hit &gt; 85 % skills-match and produce recruiter-ready documents in seconds</w:t>
      </w:r>
      <w:bookmarkStart w:id="54" w:name="fnref36:1"/>
      <w:bookmarkEnd w:id="54"/>
      <w:hyperlink w:anchor="fn3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[36]</w:t>
        </w:r>
      </w:hyperlink>
      <w:bookmarkStart w:id="55" w:name="fnref33:2"/>
      <w:bookmarkEnd w:id="55"/>
      <w:hyperlink w:anchor="fn3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[33]</w:t>
        </w:r>
      </w:hyperlink>
      <w:bookmarkStart w:id="56" w:name="fnref34:1"/>
      <w:bookmarkEnd w:id="56"/>
      <w:hyperlink w:anchor="fn3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[34]</w:t>
        </w:r>
      </w:hyperlink>
      <w:r>
        <w:rPr>
          <w:rFonts w:eastAsia="inter" w:cs="inter" w:ascii="inter" w:hAnsi="inter"/>
          <w:color w:val="000000"/>
        </w:rPr>
        <w:t xml:space="preserve">. The template above encodes those lessons so any organisation can move from ad-hoc prompt tinkering to repeatable, auditable agent engineering.```</w:t>
      </w:r>
    </w:p>
    <w:p>
      <w:pPr>
        <w:spacing w:line="360" w:lineRule="auto"/>
        <w:jc w:val="center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57" w:name="fn1"/>
    <w:bookmarkEnd w:id="57"/>
    <w:p>
      <w:pPr>
        <w:numPr>
          <w:ilvl w:val="0"/>
          <w:numId w:val="6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https://www.ibm.com/think/topics/prompt-engineering-guide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8" w:name="fn2"/>
    <w:bookmarkEnd w:id="58"/>
    <w:p>
      <w:pPr>
        <w:numPr>
          <w:ilvl w:val="0"/>
          <w:numId w:val="6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https://www.philschmid.de/context-engineering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9" w:name="fn3"/>
    <w:bookmarkEnd w:id="59"/>
    <w:p>
      <w:pPr>
        <w:numPr>
          <w:ilvl w:val="0"/>
          <w:numId w:val="6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https://addyo.substack.com/p/context-engineering-bringing-engineering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0" w:name="fn4"/>
    <w:bookmarkEnd w:id="60"/>
    <w:p>
      <w:pPr>
        <w:numPr>
          <w:ilvl w:val="0"/>
          <w:numId w:val="6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https://help.openai.com/en/articles/6654000-best-practices-for-prompt-engineering-with-the-openai-api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1" w:name="fn5"/>
    <w:bookmarkEnd w:id="61"/>
    <w:p>
      <w:pPr>
        <w:numPr>
          <w:ilvl w:val="0"/>
          <w:numId w:val="6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https://agentstudio.ai/blog/best-practices-in-rag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2" w:name="fn6"/>
    <w:bookmarkEnd w:id="62"/>
    <w:p>
      <w:pPr>
        <w:numPr>
          <w:ilvl w:val="0"/>
          <w:numId w:val="6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https://www.mckinsey.com/featured-insights/mckinsey-explainers/what-is-a-context-window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3" w:name="fn7"/>
    <w:bookmarkEnd w:id="63"/>
    <w:p>
      <w:pPr>
        <w:numPr>
          <w:ilvl w:val="0"/>
          <w:numId w:val="6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https://ieeexplore.ieee.org/document/10425602/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4" w:name="fn8"/>
    <w:bookmarkEnd w:id="64"/>
    <w:p>
      <w:pPr>
        <w:numPr>
          <w:ilvl w:val="0"/>
          <w:numId w:val="6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https://dev.to/srikarpunna/resume-evolution-engine-ai-agent-architecture-for-ats-optimization-162n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5" w:name="fn9"/>
    <w:bookmarkEnd w:id="65"/>
    <w:p>
      <w:pPr>
        <w:numPr>
          <w:ilvl w:val="0"/>
          <w:numId w:val="6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https://www.youtube.com/watch?v=ppE1CXhRNF8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6" w:name="fn10"/>
    <w:bookmarkEnd w:id="66"/>
    <w:p>
      <w:pPr>
        <w:numPr>
          <w:ilvl w:val="0"/>
          <w:numId w:val="6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https://www.tealhq.com/post/great-chatgpt-prompts-for-your-resume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7" w:name="fn11"/>
    <w:bookmarkEnd w:id="67"/>
    <w:p>
      <w:pPr>
        <w:numPr>
          <w:ilvl w:val="0"/>
          <w:numId w:val="6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https://www.guardianinsurance.com.au/life-insurance/articles/cv-writing-ai-prompts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8" w:name="fn12"/>
    <w:bookmarkEnd w:id="68"/>
    <w:p>
      <w:pPr>
        <w:numPr>
          <w:ilvl w:val="0"/>
          <w:numId w:val="6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https://arxiv.org/abs/2507.13334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9" w:name="fn13"/>
    <w:bookmarkEnd w:id="69"/>
    <w:p>
      <w:pPr>
        <w:numPr>
          <w:ilvl w:val="0"/>
          <w:numId w:val="6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https://codingscape.com/blog/llms-with-largest-context-windows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0" w:name="fn14"/>
    <w:bookmarkEnd w:id="70"/>
    <w:p>
      <w:pPr>
        <w:numPr>
          <w:ilvl w:val="0"/>
          <w:numId w:val="6"/>
        </w:numPr>
        <w:spacing w:line="360" w:after="210" w:lineRule="auto"/>
      </w:pPr>
      <w:hyperlink r:id="rId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https://docs.anthropic.com/en/docs/build-with-claude/context-windows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1" w:name="fn15"/>
    <w:bookmarkEnd w:id="71"/>
    <w:p>
      <w:pPr>
        <w:numPr>
          <w:ilvl w:val="0"/>
          <w:numId w:val="6"/>
        </w:numPr>
        <w:spacing w:line="360" w:after="210" w:lineRule="auto"/>
      </w:pPr>
      <w:hyperlink r:id="rId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https://www.linkedin.com/pulse/how-use-chatgpt-rewrite-your-resume-10-prompts-brian-b-kim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2" w:name="fn16"/>
    <w:bookmarkEnd w:id="72"/>
    <w:p>
      <w:pPr>
        <w:numPr>
          <w:ilvl w:val="0"/>
          <w:numId w:val="6"/>
        </w:numPr>
        <w:spacing w:line="360" w:after="210" w:lineRule="auto"/>
      </w:pPr>
      <w:hyperlink r:id="rId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https://educationaltechnologyjournal.springeropen.com/articles/10.1186/s41239-024-00448-3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3" w:name="fn17"/>
    <w:bookmarkEnd w:id="73"/>
    <w:p>
      <w:pPr>
        <w:numPr>
          <w:ilvl w:val="0"/>
          <w:numId w:val="6"/>
        </w:numPr>
        <w:spacing w:line="360" w:after="210" w:lineRule="auto"/>
      </w:pPr>
      <w:hyperlink r:id="rId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https://www.nature.com/articles/s41746-024-01029-4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4" w:name="fn18"/>
    <w:bookmarkEnd w:id="74"/>
    <w:p>
      <w:pPr>
        <w:numPr>
          <w:ilvl w:val="0"/>
          <w:numId w:val="6"/>
        </w:numPr>
        <w:spacing w:line="360" w:after="210" w:lineRule="auto"/>
      </w:pPr>
      <w:hyperlink r:id="rId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https://dl.acm.org/doi/10.1145/3701716.3717574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5" w:name="fn19"/>
    <w:bookmarkEnd w:id="75"/>
    <w:p>
      <w:pPr>
        <w:numPr>
          <w:ilvl w:val="0"/>
          <w:numId w:val="6"/>
        </w:numPr>
        <w:spacing w:line="360" w:after="210" w:lineRule="auto"/>
      </w:pPr>
      <w:hyperlink r:id="rId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https://www.reddit.com/r/learnmachinelearning/comments/1f26mqs/how_to_build_resume_checker_system_using/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6" w:name="fn20"/>
    <w:bookmarkEnd w:id="76"/>
    <w:p>
      <w:pPr>
        <w:numPr>
          <w:ilvl w:val="0"/>
          <w:numId w:val="6"/>
        </w:numPr>
        <w:spacing w:line="360" w:after="210" w:lineRule="auto"/>
      </w:pPr>
      <w:hyperlink r:id="rId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https://cloud.google.com/discover/what-is-prompt-engineering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7" w:name="fn21"/>
    <w:bookmarkEnd w:id="77"/>
    <w:p>
      <w:pPr>
        <w:numPr>
          <w:ilvl w:val="0"/>
          <w:numId w:val="6"/>
        </w:numPr>
        <w:spacing w:line="360" w:after="210" w:lineRule="auto"/>
      </w:pPr>
      <w:hyperlink r:id="rId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https://www.reddit.com/r/ChatGPTPromptGenius/comments/1d3ocjb/16_prompt_patterns_and_templates/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8" w:name="fn22"/>
    <w:bookmarkEnd w:id="78"/>
    <w:p>
      <w:pPr>
        <w:numPr>
          <w:ilvl w:val="0"/>
          <w:numId w:val="6"/>
        </w:numPr>
        <w:spacing w:line="360" w:after="210" w:lineRule="auto"/>
      </w:pPr>
      <w:hyperlink r:id="rId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https://scienceopen.com/hosted-document?doi=10.14236/ewic/EVA2016.37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9" w:name="fn23"/>
    <w:bookmarkEnd w:id="79"/>
    <w:p>
      <w:pPr>
        <w:numPr>
          <w:ilvl w:val="0"/>
          <w:numId w:val="6"/>
        </w:numPr>
        <w:spacing w:line="360" w:after="210" w:lineRule="auto"/>
      </w:pPr>
      <w:hyperlink r:id="rId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https://aws.amazon.com/what-is/prompt-engineering/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0" w:name="fn24"/>
    <w:bookmarkEnd w:id="80"/>
    <w:p>
      <w:pPr>
        <w:numPr>
          <w:ilvl w:val="0"/>
          <w:numId w:val="6"/>
        </w:numPr>
        <w:spacing w:line="360" w:after="210" w:lineRule="auto"/>
      </w:pPr>
      <w:hyperlink r:id="rId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https://ieeexplore.ieee.org/document/10578654/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1" w:name="fn25"/>
    <w:bookmarkEnd w:id="81"/>
    <w:p>
      <w:pPr>
        <w:numPr>
          <w:ilvl w:val="0"/>
          <w:numId w:val="6"/>
        </w:numPr>
        <w:spacing w:line="360" w:after="210" w:lineRule="auto"/>
      </w:pPr>
      <w:hyperlink r:id="rId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https://www.reddit.com/r/LLMDevs/comments/1aqiife/best_practices_for_retrieval_augmented_generation/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2" w:name="fn26"/>
    <w:bookmarkEnd w:id="82"/>
    <w:p>
      <w:pPr>
        <w:numPr>
          <w:ilvl w:val="0"/>
          <w:numId w:val="6"/>
        </w:numPr>
        <w:spacing w:line="360" w:after="210" w:lineRule="auto"/>
      </w:pPr>
      <w:hyperlink r:id="rId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https://www.datacamp.com/blog/context-engineering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3" w:name="fn27"/>
    <w:bookmarkEnd w:id="83"/>
    <w:p>
      <w:pPr>
        <w:numPr>
          <w:ilvl w:val="0"/>
          <w:numId w:val="6"/>
        </w:numPr>
        <w:spacing w:line="360" w:after="210" w:lineRule="auto"/>
      </w:pPr>
      <w:hyperlink r:id="rId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https://www.prompthub.us/blog/prompt-patterns-what-they-are-and-16-you-should-know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4" w:name="fn28"/>
    <w:bookmarkEnd w:id="84"/>
    <w:p>
      <w:pPr>
        <w:numPr>
          <w:ilvl w:val="0"/>
          <w:numId w:val="6"/>
        </w:numPr>
        <w:spacing w:line="360" w:after="210" w:lineRule="auto"/>
      </w:pPr>
      <w:hyperlink r:id="rId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https://dl.acm.org/doi/10.1145/3687997.3695650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5" w:name="fn29"/>
    <w:bookmarkEnd w:id="85"/>
    <w:p>
      <w:pPr>
        <w:numPr>
          <w:ilvl w:val="0"/>
          <w:numId w:val="6"/>
        </w:numPr>
        <w:spacing w:line="360" w:after="210" w:lineRule="auto"/>
      </w:pPr>
      <w:hyperlink r:id="rId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https://www.forbes.com/sites/lanceeliot/2024/05/09/the-best-prompt-engineering-techniques-for-getting-the-most-out-of-generative-ai/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6" w:name="fn30"/>
    <w:bookmarkEnd w:id="86"/>
    <w:p>
      <w:pPr>
        <w:numPr>
          <w:ilvl w:val="0"/>
          <w:numId w:val="6"/>
        </w:numPr>
        <w:spacing w:line="360" w:after="210" w:lineRule="auto"/>
      </w:pPr>
      <w:hyperlink r:id="rId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https://arxiv.org/abs/2309.17249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7" w:name="fn31"/>
    <w:bookmarkEnd w:id="87"/>
    <w:p>
      <w:pPr>
        <w:numPr>
          <w:ilvl w:val="0"/>
          <w:numId w:val="6"/>
        </w:numPr>
        <w:spacing w:line="360" w:after="210" w:lineRule="auto"/>
      </w:pPr>
      <w:hyperlink r:id="rId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https://www.promptingguide.ai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8" w:name="fn32"/>
    <w:bookmarkEnd w:id="88"/>
    <w:p>
      <w:pPr>
        <w:numPr>
          <w:ilvl w:val="0"/>
          <w:numId w:val="6"/>
        </w:numPr>
        <w:spacing w:line="360" w:after="210" w:lineRule="auto"/>
      </w:pPr>
      <w:hyperlink r:id="rId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https://www.youtube.com/watch?v=UJDZHMRHeoY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9" w:name="fn33"/>
    <w:bookmarkEnd w:id="89"/>
    <w:p>
      <w:pPr>
        <w:numPr>
          <w:ilvl w:val="0"/>
          <w:numId w:val="6"/>
        </w:numPr>
        <w:spacing w:line="360" w:after="210" w:lineRule="auto"/>
      </w:pPr>
      <w:hyperlink r:id="rId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https://www.kolena.com/guides/llm-context-windows-why-they-matter-and-5-solutions-for-context-limits/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0" w:name="fn34"/>
    <w:bookmarkEnd w:id="90"/>
    <w:p>
      <w:pPr>
        <w:numPr>
          <w:ilvl w:val="0"/>
          <w:numId w:val="6"/>
        </w:numPr>
        <w:spacing w:line="360" w:after="210" w:lineRule="auto"/>
      </w:pPr>
      <w:hyperlink r:id="rId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https://www.aimletc.com/multi-ai-agent-system-to-customize-resume-job-description/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1" w:name="fn35"/>
    <w:bookmarkEnd w:id="91"/>
    <w:p>
      <w:pPr>
        <w:numPr>
          <w:ilvl w:val="0"/>
          <w:numId w:val="6"/>
        </w:numPr>
        <w:spacing w:line="360" w:after="210" w:lineRule="auto"/>
      </w:pPr>
      <w:hyperlink r:id="rId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https://arxiv.org/abs/2404.04902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2" w:name="fn36"/>
    <w:bookmarkEnd w:id="92"/>
    <w:p>
      <w:pPr>
        <w:numPr>
          <w:ilvl w:val="0"/>
          <w:numId w:val="6"/>
        </w:numPr>
        <w:spacing w:line="360" w:after="210" w:lineRule="auto"/>
      </w:pPr>
      <w:hyperlink r:id="rId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https://arxiv.org/html/2402.12556v1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3" w:name="fn37"/>
    <w:bookmarkEnd w:id="93"/>
    <w:p>
      <w:pPr>
        <w:numPr>
          <w:ilvl w:val="0"/>
          <w:numId w:val="6"/>
        </w:numPr>
        <w:spacing w:line="360" w:after="210" w:lineRule="auto"/>
      </w:pPr>
      <w:hyperlink r:id="rId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https://blog.langchain.com/context-engineering-for-agents/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">
    <w:multiLevelType w:val="hybridMultilevel"/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5d634ba7d904d6c89c1ec4c9bcd844ac389d34a1.png" TargetMode="Internal"/><Relationship Id="rId6" Type="http://schemas.openxmlformats.org/officeDocument/2006/relationships/hyperlink" Target="https://www.ibm.com/think/topics/prompt-engineering-guide" TargetMode="External"/><Relationship Id="rId7" Type="http://schemas.openxmlformats.org/officeDocument/2006/relationships/hyperlink" Target="https://www.philschmid.de/context-engineering" TargetMode="External"/><Relationship Id="rId8" Type="http://schemas.openxmlformats.org/officeDocument/2006/relationships/hyperlink" Target="https://addyo.substack.com/p/context-engineering-bringing-engineering" TargetMode="External"/><Relationship Id="rId9" Type="http://schemas.openxmlformats.org/officeDocument/2006/relationships/hyperlink" Target="https://help.openai.com/en/articles/6654000-best-practices-for-prompt-engineering-with-the-openai-api" TargetMode="External"/><Relationship Id="rId10" Type="http://schemas.openxmlformats.org/officeDocument/2006/relationships/hyperlink" Target="https://agentstudio.ai/blog/best-practices-in-rag" TargetMode="External"/><Relationship Id="rId11" Type="http://schemas.openxmlformats.org/officeDocument/2006/relationships/hyperlink" Target="https://www.mckinsey.com/featured-insights/mckinsey-explainers/what-is-a-context-window" TargetMode="External"/><Relationship Id="rId12" Type="http://schemas.openxmlformats.org/officeDocument/2006/relationships/hyperlink" Target="https://ieeexplore.ieee.org/document/10425602/" TargetMode="External"/><Relationship Id="rId13" Type="http://schemas.openxmlformats.org/officeDocument/2006/relationships/hyperlink" Target="https://dev.to/srikarpunna/resume-evolution-engine-ai-agent-architecture-for-ats-optimization-162n" TargetMode="External"/><Relationship Id="rId14" Type="http://schemas.openxmlformats.org/officeDocument/2006/relationships/hyperlink" Target="https://www.youtube.com/watch?v=ppE1CXhRNF8" TargetMode="External"/><Relationship Id="rId15" Type="http://schemas.openxmlformats.org/officeDocument/2006/relationships/hyperlink" Target="https://www.tealhq.com/post/great-chatgpt-prompts-for-your-resume" TargetMode="External"/><Relationship Id="rId16" Type="http://schemas.openxmlformats.org/officeDocument/2006/relationships/hyperlink" Target="https://www.guardianinsurance.com.au/life-insurance/articles/cv-writing-ai-prompts" TargetMode="External"/><Relationship Id="rId17" Type="http://schemas.openxmlformats.org/officeDocument/2006/relationships/hyperlink" Target="https://arxiv.org/abs/2507.13334" TargetMode="External"/><Relationship Id="rId18" Type="http://schemas.openxmlformats.org/officeDocument/2006/relationships/hyperlink" Target="https://codingscape.com/blog/llms-with-largest-context-windows" TargetMode="External"/><Relationship Id="rId19" Type="http://schemas.openxmlformats.org/officeDocument/2006/relationships/hyperlink" Target="https://docs.anthropic.com/en/docs/build-with-claude/context-windows" TargetMode="External"/><Relationship Id="rId20" Type="http://schemas.openxmlformats.org/officeDocument/2006/relationships/hyperlink" Target="https://www.linkedin.com/pulse/how-use-chatgpt-rewrite-your-resume-10-prompts-brian-b-kim" TargetMode="External"/><Relationship Id="rId21" Type="http://schemas.openxmlformats.org/officeDocument/2006/relationships/hyperlink" Target="https://educationaltechnologyjournal.springeropen.com/articles/10.1186/s41239-024-00448-3" TargetMode="External"/><Relationship Id="rId22" Type="http://schemas.openxmlformats.org/officeDocument/2006/relationships/hyperlink" Target="https://www.nature.com/articles/s41746-024-01029-4" TargetMode="External"/><Relationship Id="rId23" Type="http://schemas.openxmlformats.org/officeDocument/2006/relationships/hyperlink" Target="https://dl.acm.org/doi/10.1145/3701716.3717574" TargetMode="External"/><Relationship Id="rId24" Type="http://schemas.openxmlformats.org/officeDocument/2006/relationships/hyperlink" Target="https://www.reddit.com/r/learnmachinelearning/comments/1f26mqs/how_to_build_resume_checker_system_using/" TargetMode="External"/><Relationship Id="rId25" Type="http://schemas.openxmlformats.org/officeDocument/2006/relationships/hyperlink" Target="https://cloud.google.com/discover/what-is-prompt-engineering" TargetMode="External"/><Relationship Id="rId26" Type="http://schemas.openxmlformats.org/officeDocument/2006/relationships/hyperlink" Target="https://www.reddit.com/r/ChatGPTPromptGenius/comments/1d3ocjb/16_prompt_patterns_and_templates/" TargetMode="External"/><Relationship Id="rId27" Type="http://schemas.openxmlformats.org/officeDocument/2006/relationships/hyperlink" Target="https://scienceopen.com/hosted-document?doi=10.14236/ewic/EVA2016.37" TargetMode="External"/><Relationship Id="rId28" Type="http://schemas.openxmlformats.org/officeDocument/2006/relationships/hyperlink" Target="https://aws.amazon.com/what-is/prompt-engineering/" TargetMode="External"/><Relationship Id="rId29" Type="http://schemas.openxmlformats.org/officeDocument/2006/relationships/hyperlink" Target="https://ieeexplore.ieee.org/document/10578654/" TargetMode="External"/><Relationship Id="rId30" Type="http://schemas.openxmlformats.org/officeDocument/2006/relationships/hyperlink" Target="https://www.reddit.com/r/LLMDevs/comments/1aqiife/best_practices_for_retrieval_augmented_generation/" TargetMode="External"/><Relationship Id="rId31" Type="http://schemas.openxmlformats.org/officeDocument/2006/relationships/hyperlink" Target="https://www.datacamp.com/blog/context-engineering" TargetMode="External"/><Relationship Id="rId32" Type="http://schemas.openxmlformats.org/officeDocument/2006/relationships/hyperlink" Target="https://www.prompthub.us/blog/prompt-patterns-what-they-are-and-16-you-should-know" TargetMode="External"/><Relationship Id="rId33" Type="http://schemas.openxmlformats.org/officeDocument/2006/relationships/hyperlink" Target="https://dl.acm.org/doi/10.1145/3687997.3695650" TargetMode="External"/><Relationship Id="rId34" Type="http://schemas.openxmlformats.org/officeDocument/2006/relationships/hyperlink" Target="https://www.forbes.com/sites/lanceeliot/2024/05/09/the-best-prompt-engineering-techniques-for-getting-the-most-out-of-generative-ai/" TargetMode="External"/><Relationship Id="rId35" Type="http://schemas.openxmlformats.org/officeDocument/2006/relationships/hyperlink" Target="https://arxiv.org/abs/2309.17249" TargetMode="External"/><Relationship Id="rId36" Type="http://schemas.openxmlformats.org/officeDocument/2006/relationships/hyperlink" Target="https://www.promptingguide.ai" TargetMode="External"/><Relationship Id="rId37" Type="http://schemas.openxmlformats.org/officeDocument/2006/relationships/hyperlink" Target="https://www.youtube.com/watch?v=UJDZHMRHeoY" TargetMode="External"/><Relationship Id="rId38" Type="http://schemas.openxmlformats.org/officeDocument/2006/relationships/hyperlink" Target="https://www.kolena.com/guides/llm-context-windows-why-they-matter-and-5-solutions-for-context-limits/" TargetMode="External"/><Relationship Id="rId39" Type="http://schemas.openxmlformats.org/officeDocument/2006/relationships/hyperlink" Target="https://www.aimletc.com/multi-ai-agent-system-to-customize-resume-job-description/" TargetMode="External"/><Relationship Id="rId40" Type="http://schemas.openxmlformats.org/officeDocument/2006/relationships/hyperlink" Target="https://arxiv.org/abs/2404.04902" TargetMode="External"/><Relationship Id="rId41" Type="http://schemas.openxmlformats.org/officeDocument/2006/relationships/hyperlink" Target="https://arxiv.org/html/2402.12556v1" TargetMode="External"/><Relationship Id="rId42" Type="http://schemas.openxmlformats.org/officeDocument/2006/relationships/hyperlink" Target="https://blog.langchain.com/context-engineering-for-agents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2025-07-24T18:04:01.412Z</dcterms:created>
  <dcterms:modified xsi:type="dcterms:W3CDTF">2025-07-24T18:04:01.412Z</dcterms:modified>
</cp:coreProperties>
</file>