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26/05/2024</w:t>
      </w:r>
      <w:r w:rsidDel="00000000" w:rsidR="00000000" w:rsidRPr="00000000">
        <w:rPr>
          <w:rtl w:val="0"/>
        </w:rPr>
      </w:r>
    </w:p>
    <w:p w:rsidR="00000000" w:rsidDel="00000000" w:rsidP="00000000" w:rsidRDefault="00000000" w:rsidRPr="00000000" w14:paraId="00000002">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Witt Gorrie</w:t>
      </w:r>
    </w:p>
    <w:p w:rsidR="00000000" w:rsidDel="00000000" w:rsidP="00000000" w:rsidRDefault="00000000" w:rsidRPr="00000000" w14:paraId="00000003">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Beyond Bricks &amp; Bars Project Coordinator</w:t>
      </w:r>
    </w:p>
    <w:p w:rsidR="00000000" w:rsidDel="00000000" w:rsidP="00000000" w:rsidRDefault="00000000" w:rsidRPr="00000000" w14:paraId="00000004">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Flat Out Inc.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Witt,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writing to express my keen interest in the Trans and Gender Diverse Outreach Support Worker role advertised on ethicaljobs. As a queer, neuro-diverse, gender-diverse person of colour with lived experience navigating the criminal justice system, I am deeply passionate about your organization's commitment to social justice, equality, and self-determination for Aboriginal &amp; Torres Strait Islander peoples and all individuals impacted by criminalization.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diverse background, encompassing a Diploma in Community Services, a bachelor's in business, and a master's in finance, coupled with over four years of experience in community services and eight years in corporate project management, equips me with a unique skill set to contribute meaningfully to your mission. I have honed my abilities in providing inclusive, person-led, strengths-based support to individuals in crisis, utilizing trauma-informed and harm-reduction approaches. My experience at Diamond Valley Community Support allowed me to conduct over 400 client interviews, assess needs, develop tailored support plans, and advocate for individuals in crisis.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deeply committed to anti-racist, gender-affirming practice and understand the intersections of racism, colonization, white supremacy, transphobia, and transmisogyny in driving criminalization and incarceration. My lived experience, combined with my volunteer work at Thorne Harbour Health, has provided me with a nuanced understanding of the challenges faced by the LGBTQIA+ community.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my career, I have consistently demonstrated the capacity to build trust and rapport with individuals experiencing intersecting oppressions rapidly. My empathetic and non-judgmental approach, honed through extensive experience working alongside survivors of trauma and systems abuse, enables me to provide compassionate support while maintaining clear, respectful boundaries and the importance of person-centred, compassionate support responses in times of crisis.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 strong knowledge of legal systems, housing services, and other support services available in the community for trans and gender-diverse people in Naarm. My advocacy skills, refined through navigating complex systems during my time in the corporate world, empower me to be a strategic and effective advocate for those in need.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adept at balancing competing priorities, managing time effectively, and working independently and collaboratively within a team. My high-level written, verbal, and interpersonal skills enable me to communicate effectively with diverse stakeholders, including managers, staff, supported individuals, support services, government agencies, and community groups.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passion for social justice, diverse experience and skillset make me a strong candidate for this position. Thank you for considering my application.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Nishant Dougall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0412 202 666 | E: ndougall@headspace.org.au</w:t>
      </w:r>
    </w:p>
    <w:p w:rsidR="00000000" w:rsidDel="00000000" w:rsidP="00000000" w:rsidRDefault="00000000" w:rsidRPr="00000000" w14:paraId="00000010">
      <w:pPr>
        <w:rPr>
          <w:rFonts w:ascii="Arial" w:cs="Arial" w:eastAsia="Arial" w:hAnsi="Arial"/>
          <w:vertAlign w:val="baseline"/>
        </w:rPr>
      </w:pPr>
      <w:r w:rsidDel="00000000" w:rsidR="00000000" w:rsidRPr="00000000">
        <w:rPr>
          <w:rtl w:val="0"/>
        </w:rPr>
      </w:r>
    </w:p>
    <w:sectPr>
      <w:headerReference r:id="rId6" w:type="first"/>
      <w:footerReference r:id="rId7" w:type="default"/>
      <w:pgSz w:h="16838" w:w="11906" w:orient="portrait"/>
      <w:pgMar w:bottom="1440" w:top="709" w:left="851" w:right="566" w:header="284" w:footer="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spacing w:after="0" w:line="240" w:lineRule="auto"/>
      <w:rPr>
        <w:sz w:val="16"/>
        <w:szCs w:val="16"/>
        <w:vertAlign w:val="baseline"/>
      </w:rPr>
    </w:pPr>
    <w:r w:rsidDel="00000000" w:rsidR="00000000" w:rsidRPr="00000000">
      <w:rPr>
        <w:b w:val="1"/>
        <w:bCs w:val="1"/>
        <w:sz w:val="16"/>
        <w:szCs w:val="16"/>
        <w:vertAlign w:val="baseline"/>
        <w:rtl w:val="0"/>
      </w:rPr>
      <w:br w:type="textWrapping"/>
    </w:r>
    <w:r w:rsidDel="00000000" w:rsidR="00000000" w:rsidRPr="00000000">
      <w:rPr>
        <w:sz w:val="16"/>
        <w:szCs w:val="16"/>
        <w:vertAlign w:val="baseline"/>
        <w:rtl w:val="0"/>
      </w:rPr>
      <w:t xml:space="preserve">©CEAV Inc ABN: 80 549 485 560   NFP: A0013239A</w:t>
    </w:r>
  </w:p>
  <w:p w:rsidR="00000000" w:rsidDel="00000000" w:rsidP="00000000" w:rsidRDefault="00000000" w:rsidRPr="00000000" w14:paraId="00000013">
    <w:pPr>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lpwstr>305200.0</vt:lpwstr>
  </property>
  <property fmtid="{D5CDD505-2E9C-101B-9397-08002B2CF9AE}" pid="4" name="ComplianceAssetId">
    <vt:lpwstr>ComplianceAssetId</vt:lpwstr>
  </property>
  <property fmtid="{D5CDD505-2E9C-101B-9397-08002B2CF9AE}" pid="5" name="_ExtendedDescription">
    <vt:lpwstr>_ExtendedDescription</vt:lpwstr>
  </property>
  <property fmtid="{D5CDD505-2E9C-101B-9397-08002B2CF9AE}" pid="6" name="TriggerFlowInfo">
    <vt:lpwstr>TriggerFlowInfo</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