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Nishant Dougall (They/Them)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0412 202 666 | nishantdougall@gmail.com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Community Services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&amp;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 Project Management P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rofessional | Capricorn | NB POC |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Queer, gender-diverse, 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urodivergent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person of colou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 abolitionist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with qualification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 in Co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mmunity Services,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Business (Marketing) and Finance.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9+ years of experience in project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delivery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, and 4+ years of experience in community services.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ived experience of intersectional discrimination and disadvantage, Family of Origin Violence, Abuse &amp; Neglect, criminalisation,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and barriers to seeking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services and support in a society rife with racism, misogyny, transphobia, homophobia, and systemic inequality. Excel in roles 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quiring creative problem solving and strong interpersonal skills. Keen to work for organisations working towards a system centred on restorative justice like Flat Out.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Melbourne Polytechnic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| Diploma of Community Services | 2024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Monash University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| Master of Finance: Accounting and Finance | 2008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Queensland University of Technology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| Bachelor of Business: Marketing | 2005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6.929133858268415" w:tblpY="0"/>
        <w:tblW w:w="11175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8670"/>
        <w:tblGridChange w:id="0">
          <w:tblGrid>
            <w:gridCol w:w="2505"/>
            <w:gridCol w:w="8670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pStyle w:val="Heading2"/>
              <w:spacing w:after="120" w:before="120" w:lineRule="auto"/>
              <w:rPr/>
            </w:pPr>
            <w:bookmarkStart w:colFirst="0" w:colLast="0" w:name="_d14w95hnyleo" w:id="0"/>
            <w:bookmarkEnd w:id="0"/>
            <w:r w:rsidDel="00000000" w:rsidR="00000000" w:rsidRPr="00000000">
              <w:rPr>
                <w:rtl w:val="0"/>
              </w:rPr>
              <w:t xml:space="preserve">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Lived Experience 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Lived experience of family violence and criminalisation as a gender non-conforming, queer POC. Knowledge of LGBTQIA+ services in Naarm.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&amp; Interpersonal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Strong communication; Active listening; Trauma-informed and culturally sensitive support; Strong organizational &amp; time management skills; Flexible &amp; adaptable; Independent &amp; collaborative 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Task prioritisation; Stakeholder collaboration; creative problem-solving skills for complex problems; flexible, adaptable and proven ability to work effectively independently as well as on a team.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Headspace National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| Multicultural Practice Project Intern | Apr 2024 - Current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Contributed to the International Students Experience Project by creating culturally and linguistically appropriate mental health resources, demonstrating commitment to diversity and inclusion.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Collaborated with the Participation team for consultation and co-design, showcasing the ability to work effectively in interdisciplinary teams.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Led focus groups with 36 students to gather insights and refine mental health service delivery, contributing to national service delivery improvements.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Diamond Valley Community Support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| Community Support Worker | Nov 2022-2024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Provided comprehensive support services to individuals in crisis, including emergency relief, material aid, and advocacy, with a focus on person-centred and strengths-based practice.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Conducted over 400 client interviews to assess needs, develop tailored support plans, and advocate for individuals facing complex challenges, including those impacted by criminalization.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Delivered empathetic and compassionate support, utilizing de-escalation techniques to ensure client well-being.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Thorne Harbour Health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COVID19 Food Delivery Volunteer | May 2020 - Dec 2020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Provided essential support to socially isolated and immunocompromised LGBTIQ+ clients by delivering over 2000 food packages, demonstrating commitment to community well-being.</w:t>
      </w:r>
    </w:p>
    <w:p w:rsidR="00000000" w:rsidDel="00000000" w:rsidP="00000000" w:rsidRDefault="00000000" w:rsidRPr="00000000" w14:paraId="00000024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Managed client visits and delivery arrangements, ensuring timely and efficient service delivery.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Sex On Premise Venue Outreach Volunteer | Dec 2018 - Dec 2019</w:t>
      </w:r>
    </w:p>
    <w:p w:rsidR="00000000" w:rsidDel="00000000" w:rsidP="00000000" w:rsidRDefault="00000000" w:rsidRPr="00000000" w14:paraId="00000026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Provided support and education to clients at sex-on-premise venues, addressing sexual health, HIV, mental health, and substance use, utilizing harm reduction principles.</w:t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Offered non-judgmental and respectful support, facilitating open communication on sensitive topics.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Re-Wired v2.0 Volunteer Peer Support Facilitator | Aug 2018 - Jan 2019</w:t>
      </w:r>
    </w:p>
    <w:p w:rsidR="00000000" w:rsidDel="00000000" w:rsidP="00000000" w:rsidRDefault="00000000" w:rsidRPr="00000000" w14:paraId="00000029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SMART Recovery fortnightly meeting for Re-Wired program graduates</w:t>
      </w:r>
    </w:p>
    <w:p w:rsidR="00000000" w:rsidDel="00000000" w:rsidP="00000000" w:rsidRDefault="00000000" w:rsidRPr="00000000" w14:paraId="0000002A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Utilised lived experience to assist clients with substance use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Royal Bank of Scotland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| Senior Business Analyst | Jan 2016 - Dec 2019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Led analysis on a regulatory compliance project, demonstrating project management and analytical skills.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Successfully established effective collaborations with stakeholders and external organizations.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Independent TV News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 | Business Analyst | Jan 2014 - Dec 2015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Led analysis on a tech project in ITN's Finance department, contributing to process improvement.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Responsible for creating and managing staff training and project communications, showcasing communication and training skills.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National Australia Bank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Project Analyst | Dec 2010 - Dec 2013</w:t>
      </w:r>
    </w:p>
    <w:p w:rsidR="00000000" w:rsidDel="00000000" w:rsidP="00000000" w:rsidRDefault="00000000" w:rsidRPr="00000000" w14:paraId="00000033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Identified and documented requirements for a new centralised process on a significant transformational change program.</w:t>
      </w:r>
    </w:p>
    <w:p w:rsidR="00000000" w:rsidDel="00000000" w:rsidP="00000000" w:rsidRDefault="00000000" w:rsidRPr="00000000" w14:paraId="00000034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Designed the solution, drafted appropriate documents, and maintained records per NAB's policies and procedures regarding project delivery.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0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Graduate Program | Jan 2009 - Nov 2010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Supported manager in managing a portfolio of 100 small business clients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rtl w:val="0"/>
        </w:rPr>
        <w:t xml:space="preserve">Certifications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Working With Children Check | Victorian State Government | 2023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First Aid | St John Ambulance Australia | 2023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Mental Health First Aid | Mental Health First Aid Australia | 2021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SMART Recovery Facilitator | SMART Recovery Australia | 2018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rtl w:val="0"/>
        </w:rPr>
        <w:t xml:space="preserve">Victorian Driver's Licence | VicRoads | 2006</w:t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