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15"/>
        <w:gridCol w:w="7757"/>
        <w:tblGridChange w:id="0">
          <w:tblGrid>
            <w:gridCol w:w="3915"/>
            <w:gridCol w:w="7757"/>
          </w:tblGrid>
        </w:tblGridChange>
      </w:tblGrid>
      <w:tr>
        <w:trPr>
          <w:cantSplit w:val="0"/>
          <w:trHeight w:val="1272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02">
            <w:pPr>
              <w:jc w:val="right"/>
              <w:rPr>
                <w:rFonts w:ascii="Teko" w:cs="Teko" w:eastAsia="Teko" w:hAnsi="Teko"/>
                <w:color w:val="ffffff"/>
                <w:sz w:val="80"/>
                <w:szCs w:val="80"/>
              </w:rPr>
            </w:pPr>
            <w:r w:rsidDel="00000000" w:rsidR="00000000" w:rsidRPr="00000000">
              <w:rPr>
                <w:rFonts w:ascii="Teko" w:cs="Teko" w:eastAsia="Teko" w:hAnsi="Teko"/>
                <w:color w:val="ffffff"/>
                <w:sz w:val="80"/>
                <w:szCs w:val="80"/>
                <w:rtl w:val="0"/>
              </w:rPr>
              <w:t xml:space="preserve">LAUREN CHEN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jc w:val="right"/>
              <w:rPr>
                <w:rFonts w:ascii="Signika Negative" w:cs="Signika Negative" w:eastAsia="Signika Negative" w:hAnsi="Signika Negative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ignika Negative" w:cs="Signika Negative" w:eastAsia="Signika Negative" w:hAnsi="Signika Negativ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Digital Marketing Specialist</w:t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rPr>
                <w:color w:val="21212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15" w:hRule="atLeast"/>
          <w:tblHeader w:val="0"/>
        </w:trPr>
        <w:tc>
          <w:tcPr>
            <w:tcBorders>
              <w:right w:color="a6a6a6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1212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577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3577"/>
              <w:tblGridChange w:id="0">
                <w:tblGrid>
                  <w:gridCol w:w="357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9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A">
                  <w:pPr>
                    <w:rPr>
                      <w:rFonts w:ascii="Teko" w:cs="Teko" w:eastAsia="Teko" w:hAnsi="Teko"/>
                      <w:b w:val="1"/>
                      <w:bCs w:val="1"/>
                      <w:color w:val="212121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fd5728"/>
                      <w:sz w:val="30"/>
                      <w:szCs w:val="30"/>
                      <w:rtl w:val="0"/>
                    </w:rPr>
                    <w:t xml:space="preserve">CONTACT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B">
                  <w:pPr>
                    <w:rPr>
                      <w:rFonts w:ascii="Signika Negative" w:cs="Signika Negative" w:eastAsia="Signika Negative" w:hAnsi="Signika Negative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C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Phone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(212) 256-1414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D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E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Address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Chicago, IL 60622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F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0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Email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lauren.chen@gmail.com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1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2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LinkedIn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linkedin.com/in/lauren-chen/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a6a6a6" w:space="0" w:sz="4" w:val="single"/>
                  </w:tcBorders>
                </w:tcPr>
                <w:p w:rsidR="00000000" w:rsidDel="00000000" w:rsidP="00000000" w:rsidRDefault="00000000" w:rsidRPr="00000000" w14:paraId="00000013">
                  <w:pPr>
                    <w:rPr>
                      <w:rFonts w:ascii="Signika Negative" w:cs="Signika Negative" w:eastAsia="Signika Negative" w:hAnsi="Signika Negative"/>
                      <w:b w:val="1"/>
                      <w:bCs w:val="1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6a6a6" w:space="0" w:sz="4" w:val="single"/>
                  </w:tcBorders>
                </w:tcPr>
                <w:p w:rsidR="00000000" w:rsidDel="00000000" w:rsidP="00000000" w:rsidRDefault="00000000" w:rsidRPr="00000000" w14:paraId="00000014">
                  <w:pPr>
                    <w:rPr>
                      <w:rFonts w:ascii="Signika Negative" w:cs="Signika Negative" w:eastAsia="Signika Negative" w:hAnsi="Signika Negative"/>
                      <w:b w:val="1"/>
                      <w:bCs w:val="1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5">
                  <w:pPr>
                    <w:rPr>
                      <w:rFonts w:ascii="Teko" w:cs="Teko" w:eastAsia="Teko" w:hAnsi="Teko"/>
                      <w:b w:val="1"/>
                      <w:bCs w:val="1"/>
                      <w:color w:val="212121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fd5728"/>
                      <w:sz w:val="30"/>
                      <w:szCs w:val="30"/>
                      <w:rtl w:val="0"/>
                    </w:rPr>
                    <w:t xml:space="preserve">EDUCATION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6">
                  <w:pPr>
                    <w:rPr>
                      <w:rFonts w:ascii="Signika Negative" w:cs="Signika Negative" w:eastAsia="Signika Negative" w:hAnsi="Signika Negative"/>
                      <w:b w:val="1"/>
                      <w:bCs w:val="1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7">
                  <w:pPr>
                    <w:rPr>
                      <w:rFonts w:ascii="Signika Light" w:cs="Signika Light" w:eastAsia="Signika Light" w:hAnsi="Signika Light"/>
                      <w:b w:val="1"/>
                      <w:bCs w:val="1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Bachelor of Arts,</w:t>
                    <w:br w:type="textWrapping"/>
                    <w:t xml:space="preserve">Communications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8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New York University,</w:t>
                    <w:br w:type="textWrapping"/>
                    <w:t xml:space="preserve">New York, NY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9">
                  <w:pPr>
                    <w:spacing w:line="360" w:lineRule="auto"/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Honors: cum laude (GPA: 3.6/4.0)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A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May 2017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a6a6a6" w:space="0" w:sz="4" w:val="single"/>
                  </w:tcBorders>
                </w:tcPr>
                <w:p w:rsidR="00000000" w:rsidDel="00000000" w:rsidP="00000000" w:rsidRDefault="00000000" w:rsidRPr="00000000" w14:paraId="0000001B">
                  <w:pPr>
                    <w:rPr>
                      <w:rFonts w:ascii="Signika Negative" w:cs="Signika Negative" w:eastAsia="Signika Negative" w:hAnsi="Signika Negative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6a6a6" w:space="0" w:sz="4" w:val="single"/>
                  </w:tcBorders>
                </w:tcPr>
                <w:p w:rsidR="00000000" w:rsidDel="00000000" w:rsidP="00000000" w:rsidRDefault="00000000" w:rsidRPr="00000000" w14:paraId="0000001C">
                  <w:pPr>
                    <w:rPr>
                      <w:rFonts w:ascii="Signika Negative" w:cs="Signika Negative" w:eastAsia="Signika Negative" w:hAnsi="Signika Negative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D">
                  <w:pPr>
                    <w:rPr>
                      <w:rFonts w:ascii="Signika Negative" w:cs="Signika Negative" w:eastAsia="Signika Negative" w:hAnsi="Signika Negative"/>
                      <w:color w:val="212121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fd5728"/>
                      <w:sz w:val="30"/>
                      <w:szCs w:val="30"/>
                      <w:rtl w:val="0"/>
                    </w:rPr>
                    <w:t xml:space="preserve">RELEVANT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E">
                  <w:pPr>
                    <w:rPr>
                      <w:rFonts w:ascii="Signika Negative" w:cs="Signika Negative" w:eastAsia="Signika Negative" w:hAnsi="Signika Negative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28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Digital Data Analytics</w:t>
                  </w:r>
                </w:p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Digital Marketing</w:t>
                  </w:r>
                </w:p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Adobe Photoshop</w:t>
                  </w:r>
                </w:p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Adobe Illustrator</w:t>
                  </w:r>
                </w:p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Adobe InDesign</w:t>
                  </w:r>
                </w:p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AutoCAD</w:t>
                  </w:r>
                </w:p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Rhinoceros</w:t>
                  </w:r>
                </w:p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Microsoft Office</w:t>
                  </w:r>
                </w:p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Slack</w:t>
                  </w:r>
                </w:p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Salesforce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2357502</wp:posOffset>
                      </wp:positionH>
                      <wp:positionV relativeFrom="paragraph">
                        <wp:posOffset>-6757351</wp:posOffset>
                      </wp:positionV>
                      <wp:extent cx="117102" cy="117102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92212" y="3726212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144B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2357502</wp:posOffset>
                      </wp:positionH>
                      <wp:positionV relativeFrom="paragraph">
                        <wp:posOffset>-6757351</wp:posOffset>
                      </wp:positionV>
                      <wp:extent cx="117102" cy="117102"/>
                      <wp:effectExtent b="0" l="0" r="0" t="0"/>
                      <wp:wrapNone/>
                      <wp:docPr id="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02" cy="11710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left w:color="a6a6a6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448.0" w:type="dxa"/>
              <w:jc w:val="left"/>
              <w:tblInd w:w="93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3203"/>
              <w:gridCol w:w="540"/>
              <w:gridCol w:w="24"/>
              <w:gridCol w:w="3681"/>
              <w:tblGridChange w:id="0">
                <w:tblGrid>
                  <w:gridCol w:w="3203"/>
                  <w:gridCol w:w="540"/>
                  <w:gridCol w:w="24"/>
                  <w:gridCol w:w="3681"/>
                </w:tblGrid>
              </w:tblGridChange>
            </w:tblGrid>
            <w:tr>
              <w:trPr>
                <w:cantSplit w:val="0"/>
                <w:trHeight w:val="824" w:hRule="atLeast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2B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30746</wp:posOffset>
                        </wp:positionH>
                        <wp:positionV relativeFrom="paragraph">
                          <wp:posOffset>32764</wp:posOffset>
                        </wp:positionV>
                        <wp:extent cx="384175" cy="384175"/>
                        <wp:effectExtent b="0" l="0" r="0" t="0"/>
                        <wp:wrapNone/>
                        <wp:docPr id="4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4175" cy="38417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2F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Digital Marketing Specialist with 4+ years of experience in online marketing, branding, and business strategy across music, media, and entertainment industries. Skilled in evaluating financial needs and implementing multi-pronged digital strategies that increase revenue and drive brand growth.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bottom w:color="a6a6a6" w:space="0" w:sz="4" w:val="single"/>
                  </w:tcBorders>
                </w:tcPr>
                <w:p w:rsidR="00000000" w:rsidDel="00000000" w:rsidP="00000000" w:rsidRDefault="00000000" w:rsidRPr="00000000" w14:paraId="00000033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a6a6a6" w:space="0" w:sz="4" w:val="single"/>
                  </w:tcBorders>
                </w:tcPr>
                <w:p w:rsidR="00000000" w:rsidDel="00000000" w:rsidP="00000000" w:rsidRDefault="00000000" w:rsidRPr="00000000" w14:paraId="00000037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3B">
                  <w:pPr>
                    <w:rPr>
                      <w:rFonts w:ascii="Teko" w:cs="Teko" w:eastAsia="Teko" w:hAnsi="Teko"/>
                      <w:b w:val="1"/>
                      <w:bCs w:val="1"/>
                      <w:color w:val="fd5728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fd5728"/>
                      <w:sz w:val="30"/>
                      <w:szCs w:val="30"/>
                      <w:rtl w:val="0"/>
                    </w:rPr>
                    <w:t xml:space="preserve">PROFESSIONAL EXPERIENCE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3F">
                  <w:pPr>
                    <w:rPr>
                      <w:rFonts w:ascii="Signika Negative" w:cs="Signika Negative" w:eastAsia="Signika Negative" w:hAnsi="Signika Negative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3">
                  <w:pPr>
                    <w:rPr>
                      <w:rFonts w:ascii="Signika Negative SemiBold" w:cs="Signika Negative SemiBold" w:eastAsia="Signika Negative SemiBold" w:hAnsi="Signika Negative SemiBold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Digital Marketing Specialist</w:t>
                  </w:r>
                </w:p>
                <w:p w:rsidR="00000000" w:rsidDel="00000000" w:rsidP="00000000" w:rsidRDefault="00000000" w:rsidRPr="00000000" w14:paraId="00000044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2019 – Present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vAlign w:val="center"/>
                </w:tcPr>
                <w:p w:rsidR="00000000" w:rsidDel="00000000" w:rsidP="00000000" w:rsidRDefault="00000000" w:rsidRPr="00000000" w14:paraId="00000045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Triangle Music Group, New York, NY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48">
                  <w:pPr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Manage digital sales and streaming accounts to improve brand positioning and growth</w:t>
                  </w:r>
                </w:p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Source and develop new strategic partnerships, social engagements, and advertising opportunities that generate new revenue streams</w:t>
                  </w:r>
                </w:p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Collaborate with internal departments to execute national advertising campaigns, plan global digital distribution, and re-deploy a 1M+ consumer sales and marketing database</w:t>
                  </w:r>
                </w:p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Led the concept and launch of multiple crowdfunding campaigns for priority artist releases, resulting in new revenue of $80K+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53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57">
                  <w:pPr>
                    <w:rPr>
                      <w:rFonts w:ascii="Signika Negative SemiBold" w:cs="Signika Negative SemiBold" w:eastAsia="Signika Negative SemiBold" w:hAnsi="Signika Negative SemiBold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Digital Marketing Associate</w:t>
                  </w:r>
                </w:p>
                <w:p w:rsidR="00000000" w:rsidDel="00000000" w:rsidP="00000000" w:rsidRDefault="00000000" w:rsidRPr="00000000" w14:paraId="00000058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2019 – Present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vAlign w:val="center"/>
                </w:tcPr>
                <w:p w:rsidR="00000000" w:rsidDel="00000000" w:rsidP="00000000" w:rsidRDefault="00000000" w:rsidRPr="00000000" w14:paraId="0000005A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Momo Software, New York, NY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5C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593" w:hRule="atLeast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Worked with management to develop and apply digital marketing plans with a focus on driving acquisition and conversion</w:t>
                  </w:r>
                </w:p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Devised and implemented robust digital acquisition plans, ensuring precision in financial reporting, budgets, and forecasts</w:t>
                  </w:r>
                </w:p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567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Increased conversions by 15% from paid sources (PPC, Grant, Display, and VOD)</w:t>
                  </w:r>
                </w:p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Enhanced conversion rates by 12% via A/B testing landing pages for a better performing conversion funnel</w:t>
                  </w:r>
                </w:p>
                <w:p w:rsidR="00000000" w:rsidDel="00000000" w:rsidP="00000000" w:rsidRDefault="00000000" w:rsidRPr="00000000" w14:paraId="00000064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68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6C">
                  <w:pPr>
                    <w:rPr>
                      <w:rFonts w:ascii="Signika Negative SemiBold" w:cs="Signika Negative SemiBold" w:eastAsia="Signika Negative SemiBold" w:hAnsi="Signika Negative SemiBold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Marketing Intern </w:t>
                  </w:r>
                </w:p>
                <w:p w:rsidR="00000000" w:rsidDel="00000000" w:rsidP="00000000" w:rsidRDefault="00000000" w:rsidRPr="00000000" w14:paraId="0000006D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2016 – 2017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0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Kingston Digital, New York, NY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71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51" w:hRule="atLeast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Helped research, write, and edit blog posts for Kingston’s website</w:t>
                  </w:r>
                </w:p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Determined relevant keywords and entities for pages using Semrush, Ahrefs, and Page Optimizer Pro</w:t>
                  </w:r>
                </w:p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Gathered and analyzed data from social media PPE campaigns</w:t>
                  </w:r>
                </w:p>
                <w:p w:rsidR="00000000" w:rsidDel="00000000" w:rsidP="00000000" w:rsidRDefault="00000000" w:rsidRPr="00000000" w14:paraId="00000078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rPr>
                <w:color w:val="21212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-5480478</wp:posOffset>
                      </wp:positionV>
                      <wp:extent cx="117102" cy="117102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92212" y="3726212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144B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-5480478</wp:posOffset>
                      </wp:positionV>
                      <wp:extent cx="117102" cy="117102"/>
                      <wp:effectExtent b="0" l="0" r="0" t="0"/>
                      <wp:wrapNone/>
                      <wp:docPr id="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02" cy="11710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-3328836</wp:posOffset>
                      </wp:positionV>
                      <wp:extent cx="117102" cy="117102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92212" y="3726212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144B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-3328836</wp:posOffset>
                      </wp:positionV>
                      <wp:extent cx="117102" cy="117102"/>
                      <wp:effectExtent b="0" l="0" r="0" t="0"/>
                      <wp:wrapNone/>
                      <wp:docPr id="3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02" cy="11710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D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9" w:hRule="atLeast"/>
          <w:tblHeader w:val="0"/>
        </w:trPr>
        <w:tc>
          <w:tcPr>
            <w:gridSpan w:val="2"/>
            <w:tcMar>
              <w:top w:w="567.0" w:type="dxa"/>
              <w:left w:w="1134.0" w:type="dxa"/>
              <w:right w:w="1134.0" w:type="dxa"/>
            </w:tcMar>
          </w:tcPr>
          <w:p w:rsidR="00000000" w:rsidDel="00000000" w:rsidP="00000000" w:rsidRDefault="00000000" w:rsidRPr="00000000" w14:paraId="0000007F">
            <w:pPr>
              <w:jc w:val="right"/>
              <w:rPr>
                <w:rFonts w:ascii="Poppins" w:cs="Poppins" w:eastAsia="Poppins" w:hAnsi="Poppins"/>
                <w:color w:val="0d0d0d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d0d0d"/>
                <w:sz w:val="48"/>
                <w:szCs w:val="48"/>
              </w:rPr>
              <w:drawing>
                <wp:inline distB="0" distT="0" distL="0" distR="0">
                  <wp:extent cx="1236314" cy="178505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14" cy="178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Poppins" w:cs="Poppins" w:eastAsia="Poppins" w:hAnsi="Poppins"/>
                <w:b w:val="1"/>
                <w:bCs w:val="1"/>
                <w:color w:val="0d0d0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Poppins" w:cs="Poppins" w:eastAsia="Poppins" w:hAnsi="Poppins"/>
                <w:b w:val="1"/>
                <w:bCs w:val="1"/>
                <w:color w:val="0d0d0d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d0d0d"/>
                <w:sz w:val="40"/>
                <w:szCs w:val="40"/>
                <w:rtl w:val="0"/>
              </w:rPr>
              <w:t xml:space="preserve">Dear Job Seeker,</w:t>
            </w:r>
          </w:p>
          <w:p w:rsidR="00000000" w:rsidDel="00000000" w:rsidP="00000000" w:rsidRDefault="00000000" w:rsidRPr="00000000" w14:paraId="00000082">
            <w:pPr>
              <w:ind w:firstLine="3"/>
              <w:rPr>
                <w:rFonts w:ascii="Poppins" w:cs="Poppins" w:eastAsia="Poppins" w:hAnsi="Poppins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Our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“Aesthetic”</w:t>
            </w: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 resume template is highly modern and bold. Its colorful gradient header and subtle background design will help you grab the attention of employers no matter what industry you’re in.</w:t>
            </w:r>
          </w:p>
          <w:p w:rsidR="00000000" w:rsidDel="00000000" w:rsidP="00000000" w:rsidRDefault="00000000" w:rsidRPr="00000000" w14:paraId="00000084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Because of its contemporary design and bright colors, the “Aesthetic” template is ideal for writing a resume for a cutting-edge industry such as advertising or marketing.</w:t>
            </w:r>
          </w:p>
          <w:p w:rsidR="00000000" w:rsidDel="00000000" w:rsidP="00000000" w:rsidRDefault="00000000" w:rsidRPr="00000000" w14:paraId="00000086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If you’re still struggling to write your resume, here are some free resources to help you put together a resume that shows employers you’re the right</w:t>
            </w:r>
          </w:p>
          <w:p w:rsidR="00000000" w:rsidDel="00000000" w:rsidP="00000000" w:rsidRDefault="00000000" w:rsidRPr="00000000" w14:paraId="00000088">
            <w:pPr>
              <w:ind w:left="700" w:right="580" w:firstLine="0"/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person for the job: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9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Free Resume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0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How to Write a Resume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1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Resume Samples by Industry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ind w:left="700" w:right="580" w:firstLine="0"/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Once you have a great resume, pair it with a convincing cover letter using our matching cover letter templates. Here are a few resources to help you write a cover letter that gives your application the boost it needs to land</w:t>
            </w:r>
          </w:p>
          <w:p w:rsidR="00000000" w:rsidDel="00000000" w:rsidP="00000000" w:rsidRDefault="00000000" w:rsidRPr="00000000" w14:paraId="0000008E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you an interview:</w:t>
            </w:r>
          </w:p>
          <w:p w:rsidR="00000000" w:rsidDel="00000000" w:rsidP="00000000" w:rsidRDefault="00000000" w:rsidRPr="00000000" w14:paraId="0000008F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2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Cover Letter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3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How to Write a Cover Letter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4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Cover Letter Examples by Industry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left="709" w:right="571" w:firstLine="2.9999999999999716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right="571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ind w:left="709" w:right="571" w:firstLine="2.9999999999999716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Best regards, </w:t>
            </w:r>
          </w:p>
          <w:p w:rsidR="00000000" w:rsidDel="00000000" w:rsidP="00000000" w:rsidRDefault="00000000" w:rsidRPr="00000000" w14:paraId="00000095">
            <w:pPr>
              <w:ind w:left="709" w:right="571" w:firstLine="2.9999999999999716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ind w:left="709" w:right="571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</w:rPr>
              <w:drawing>
                <wp:inline distB="0" distT="0" distL="0" distR="0">
                  <wp:extent cx="3119865" cy="463346"/>
                  <wp:effectExtent b="0" l="0" r="0" t="0"/>
                  <wp:docPr descr="Shape&#10;&#10;Description automatically generated with medium confidence" id="5" name="image1.png"/>
                  <a:graphic>
                    <a:graphicData uri="http://schemas.openxmlformats.org/drawingml/2006/picture">
                      <pic:pic>
                        <pic:nvPicPr>
                          <pic:cNvPr descr="Shape&#10;&#10;Description automatically generated with medium confidence"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ind w:left="709" w:right="571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ind w:left="709" w:right="571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color w:val="0d0d0d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d0d0d"/>
                <w:sz w:val="16"/>
                <w:szCs w:val="16"/>
                <w:rtl w:val="0"/>
              </w:rPr>
              <w:t xml:space="preserve">IMPORTANT:</w:t>
            </w:r>
            <w:r w:rsidDel="00000000" w:rsidR="00000000" w:rsidRPr="00000000">
              <w:rPr>
                <w:rFonts w:ascii="Poppins" w:cs="Poppins" w:eastAsia="Poppins" w:hAnsi="Poppins"/>
                <w:color w:val="0d0d0d"/>
                <w:sz w:val="16"/>
                <w:szCs w:val="16"/>
                <w:rtl w:val="0"/>
              </w:rPr>
              <w:t xml:space="preserve"> To delete the second page, right-click on the page and click “Delete Rows”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5840" w:w="12240" w:orient="portrait"/>
      <w:pgMar w:bottom="0" w:top="284" w:left="284" w:right="28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Teko">
    <w:embedRegular w:fontKey="{00000000-0000-0000-0000-000000000000}" r:id="rId1" w:subsetted="0"/>
    <w:embedBold w:fontKey="{00000000-0000-0000-0000-000000000000}" r:id="rId2" w:subsetted="0"/>
  </w:font>
  <w:font w:name="No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Poppi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Signika Light">
    <w:embedRegular w:fontKey="{00000000-0000-0000-0000-000000000000}" r:id="rId11" w:subsetted="0"/>
    <w:embedBold w:fontKey="{00000000-0000-0000-0000-000000000000}" r:id="rId12" w:subsetted="0"/>
  </w:font>
  <w:font w:name="Signika Negative">
    <w:embedRegular w:fontKey="{00000000-0000-0000-0000-000000000000}" r:id="rId13" w:subsetted="0"/>
    <w:embedBold w:fontKey="{00000000-0000-0000-0000-000000000000}" r:id="rId14" w:subsetted="0"/>
  </w:font>
  <w:font w:name="Noto Sans Symbols">
    <w:embedRegular w:fontKey="{00000000-0000-0000-0000-000000000000}" r:id="rId15" w:subsetted="0"/>
    <w:embedBold w:fontKey="{00000000-0000-0000-0000-000000000000}" r:id="rId16" w:subsetted="0"/>
  </w:font>
  <w:font w:name="Signika Negative SemiBold">
    <w:embedRegular w:fontKey="{00000000-0000-0000-0000-000000000000}" r:id="rId17" w:subsetted="0"/>
    <w:embedBold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650.0pt;height:841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650.0pt;height:841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650.0pt;height:841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hyperlink" Target="https://resumegenius.com/resume-samples?utm_source=Word_Doc&amp;utm_medium=Resume_Samples_Link&amp;utm_campaign=RG_Downloads" TargetMode="External"/><Relationship Id="rId10" Type="http://schemas.openxmlformats.org/officeDocument/2006/relationships/hyperlink" Target="https://resumegenius.com/blog/resume-help/how-to-write-a-resume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12" Type="http://schemas.openxmlformats.org/officeDocument/2006/relationships/hyperlink" Target="https://resumegenius.com/cover-letter-builder?utm_source=Word_Doc&amp;utm_medium=Cover_Letter_Builder_Link&amp;utm_campaign=RG_Download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sumegenius.com/?utm_source=Word_Doc&amp;utm_medium=Resume_Builder_Link&amp;utm_campaign=RG_Downloads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resumegenius.com/cover-letter-examples?utm_source=Word_Doc&amp;utm_medium=Cover_Letter_Examples_Link&amp;utm_campaign=RG_Downloads" TargetMode="External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4.png"/><Relationship Id="rId18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SignikaLight-regular.ttf"/><Relationship Id="rId10" Type="http://schemas.openxmlformats.org/officeDocument/2006/relationships/font" Target="fonts/Poppins-boldItalic.ttf"/><Relationship Id="rId13" Type="http://schemas.openxmlformats.org/officeDocument/2006/relationships/font" Target="fonts/SignikaNegative-regular.ttf"/><Relationship Id="rId12" Type="http://schemas.openxmlformats.org/officeDocument/2006/relationships/font" Target="fonts/SignikaLight-bold.ttf"/><Relationship Id="rId1" Type="http://schemas.openxmlformats.org/officeDocument/2006/relationships/font" Target="fonts/Teko-regular.ttf"/><Relationship Id="rId2" Type="http://schemas.openxmlformats.org/officeDocument/2006/relationships/font" Target="fonts/Teko-bold.ttf"/><Relationship Id="rId3" Type="http://schemas.openxmlformats.org/officeDocument/2006/relationships/font" Target="fonts/NotoSans-regular.ttf"/><Relationship Id="rId4" Type="http://schemas.openxmlformats.org/officeDocument/2006/relationships/font" Target="fonts/NotoSans-bold.ttf"/><Relationship Id="rId9" Type="http://schemas.openxmlformats.org/officeDocument/2006/relationships/font" Target="fonts/Poppins-italic.ttf"/><Relationship Id="rId15" Type="http://schemas.openxmlformats.org/officeDocument/2006/relationships/font" Target="fonts/NotoSansSymbols-regular.ttf"/><Relationship Id="rId14" Type="http://schemas.openxmlformats.org/officeDocument/2006/relationships/font" Target="fonts/SignikaNegative-bold.ttf"/><Relationship Id="rId17" Type="http://schemas.openxmlformats.org/officeDocument/2006/relationships/font" Target="fonts/SignikaNegativeSemiBold-regular.ttf"/><Relationship Id="rId16" Type="http://schemas.openxmlformats.org/officeDocument/2006/relationships/font" Target="fonts/NotoSansSymbols-bold.ttf"/><Relationship Id="rId5" Type="http://schemas.openxmlformats.org/officeDocument/2006/relationships/font" Target="fonts/NotoSans-italic.ttf"/><Relationship Id="rId6" Type="http://schemas.openxmlformats.org/officeDocument/2006/relationships/font" Target="fonts/NotoSans-boldItalic.ttf"/><Relationship Id="rId18" Type="http://schemas.openxmlformats.org/officeDocument/2006/relationships/font" Target="fonts/SignikaNegativeSemiBold-bold.ttf"/><Relationship Id="rId7" Type="http://schemas.openxmlformats.org/officeDocument/2006/relationships/font" Target="fonts/Poppins-regular.ttf"/><Relationship Id="rId8" Type="http://schemas.openxmlformats.org/officeDocument/2006/relationships/font" Target="fonts/Poppi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