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color w:val="943634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943634"/>
          <w:sz w:val="36"/>
          <w:szCs w:val="36"/>
          <w:vertAlign w:val="baseline"/>
          <w:rtl w:val="0"/>
        </w:rPr>
        <w:t xml:space="preserve">Nish Dougall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Australian / British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2/418 High Street, Northcote, Victoria, 3070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0450489212 / nishantdougall@gmail.com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Business Analyst/Junior Project Manager with 7 years of experience in designing &amp; delivering large-scale transformational and regulatory change within banking &amp; the media industry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appreciation of the nature of customer-facing banking via 2 years as a Relationship Manager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Excels in business-facing roles requiring strong interpersonal skills &amp; complex stakeholder engagement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Broad project experience including centralization of lending &amp; payments processes to design &amp; implementation of policy &amp; controls related to tax risk and financial crime.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 on large, multi-year transformational bodies of work, delivering multiple projects end-to-end, from concept generation &amp; requirements gathering to testing, training &amp; implementation.</w:t>
      </w:r>
    </w:p>
    <w:p w:rsidR="00000000" w:rsidDel="00000000" w:rsidP="00000000" w:rsidRDefault="00000000" w:rsidRPr="00000000" w14:paraId="0000000B">
      <w:pPr>
        <w:pStyle w:val="Heading1"/>
        <w:spacing w:after="120" w:befor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Master of Professional Accounting</w:t>
        <w:tab/>
        <w:t xml:space="preserve">2006-08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Monash University, Melbourne, Australia</w:t>
      </w:r>
    </w:p>
    <w:p w:rsidR="00000000" w:rsidDel="00000000" w:rsidP="00000000" w:rsidRDefault="00000000" w:rsidRPr="00000000" w14:paraId="0000000E">
      <w:pPr>
        <w:pStyle w:val="Heading2"/>
        <w:spacing w:after="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Bachelor of Business (Marketing)</w:t>
        <w:tab/>
        <w:t xml:space="preserve">2003-05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Queensland University of Technology, Brisbane, Australia</w:t>
      </w:r>
    </w:p>
    <w:p w:rsidR="00000000" w:rsidDel="00000000" w:rsidP="00000000" w:rsidRDefault="00000000" w:rsidRPr="00000000" w14:paraId="00000010">
      <w:pPr>
        <w:pStyle w:val="Heading2"/>
        <w:spacing w:after="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Higher School Certificate</w:t>
        <w:tab/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 of High School with a mark of 88%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Grafton High School, Grafton, Australia</w:t>
      </w:r>
    </w:p>
    <w:p w:rsidR="00000000" w:rsidDel="00000000" w:rsidP="00000000" w:rsidRDefault="00000000" w:rsidRPr="00000000" w14:paraId="00000013">
      <w:pPr>
        <w:pStyle w:val="Heading1"/>
        <w:spacing w:after="0" w:before="240" w:lineRule="auto"/>
        <w:rPr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720" w:top="720" w:left="720" w:right="720" w:header="720" w:footer="720"/>
          <w:pgNumType w:start="1"/>
          <w:titlePg w:val="1"/>
        </w:sectPr>
      </w:pPr>
      <w:r w:rsidDel="00000000" w:rsidR="00000000" w:rsidRPr="00000000">
        <w:rPr>
          <w:b w:val="1"/>
          <w:vertAlign w:val="baseline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0"/>
        <w:gridCol w:w="3673"/>
        <w:gridCol w:w="3673"/>
        <w:tblGridChange w:id="0">
          <w:tblGrid>
            <w:gridCol w:w="3670"/>
            <w:gridCol w:w="3673"/>
            <w:gridCol w:w="36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Transferable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Subject Matter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Achievements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experience across Australia, UK and EU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mapping/design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improvement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reporting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needs analysis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 training material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 comms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Workshop facilitation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Presenting to senior stakeholders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analysis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assessments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Risks &amp; issues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banking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 banking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Commercial banking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banking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Compliance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development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Taxation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AML &amp; Financial Crime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Lending processes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Contact/call centres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Centralisation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model design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deployment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&amp; development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 accounting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collateral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I'll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esign &amp; implementation of new bank policy which defined a tax risk appetite, including delivery of related Onboarding, KYC/KYB &amp; Product Controls process enhancements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End-to-end delivery of a £2mill payments project to 3500 bankers, from concept generation to implementation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&amp; delivery of a Change Plan to deliver large-scale transformational loan procedure change to 3500 bankers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Detailed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Coutts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the 7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oldest bank in the world &amp; is arguably the UK’s most prestigious financial brand. It is the private banking arm of The Royal Bank of Scotland (RBS). The service offered is renowned for its personalisation. </w:t>
      </w:r>
    </w:p>
    <w:p w:rsidR="00000000" w:rsidDel="00000000" w:rsidP="00000000" w:rsidRDefault="00000000" w:rsidRPr="00000000" w14:paraId="00000041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Senior Business Analyst</w:t>
        <w:tab/>
        <w:t xml:space="preserve">March 2016 –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Compliance - Payment Accounts Directive (PAD) </w:t>
        <w:tab/>
        <w:t xml:space="preserve">Coutts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Lead BA for initiation &amp; requirements gathering phases of compliance project. Legislation facilitates greater access to current accounts in the UK for other EU residents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Significant engagement with Legal, Compliance and Product Owners to ensure scoping is accurate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Contribute to product redesign in collaboration with Product Owners to ensure compliance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Analysis of new legislation &amp; existing relating to legislation CASS (Current Account Switching Service)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Detailed analysis of the Onboarding process to gauge where/when/how legislation impacts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Creation &amp; management of all documentation including business requirements documentation and traceability matrix to evidence linkage of requirements to legislation</w:t>
      </w:r>
    </w:p>
    <w:p w:rsidR="00000000" w:rsidDel="00000000" w:rsidP="00000000" w:rsidRDefault="00000000" w:rsidRPr="00000000" w14:paraId="0000004A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Royal Bank of Scotland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one of the largest banking groups in the world and operates a wide variety of banking brands offering personal &amp; business banking, private banking, insurance and corporate finance. </w:t>
      </w:r>
    </w:p>
    <w:p w:rsidR="00000000" w:rsidDel="00000000" w:rsidP="00000000" w:rsidRDefault="00000000" w:rsidRPr="00000000" w14:paraId="0000004C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Manager</w:t>
        <w:tab/>
        <w:t xml:space="preserve">April 2015 –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Compliance - Tax Avoidance &amp; Evasion </w:t>
        <w:tab/>
        <w:t xml:space="preserve">Royal Bank of Scotland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PM and BA for the RBS Commercial Workstream centered on definition of a tax risk appetite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Significant stakeholder engagement &amp; management to balance comprehensive representation of a large &amp; complex business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Development of a project plan to map out milestones &amp; delivery of outputs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Process mapping of the Customer Journey &amp; thorough analysis of AML and Fin Crime procedures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Identification of gaps wherein additional tax controls to mitigate tax risk &amp; solution design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Facilitation of fortnightly Project Control Committee meetings wherein direction of travel was endorsed &amp; key decisions were made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Management of all status reporting, risks &amp; issues, &amp; updates to senior Executive committees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Testing with customer-facing Relationship Managers to confirm usability of the new tax policy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Implementation planning, including extensive workshops with SMEs to ensure successful embedding of the initiative</w:t>
      </w:r>
    </w:p>
    <w:p w:rsidR="00000000" w:rsidDel="00000000" w:rsidP="00000000" w:rsidRDefault="00000000" w:rsidRPr="00000000" w14:paraId="00000058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Independent News Television (ITN)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one of the world’s leading news &amp; multimedia content companies. It’s most famous products are news broadcasts which reach around 10 million people every day. </w:t>
      </w:r>
    </w:p>
    <w:p w:rsidR="00000000" w:rsidDel="00000000" w:rsidP="00000000" w:rsidRDefault="00000000" w:rsidRPr="00000000" w14:paraId="0000005A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Analyst</w:t>
        <w:tab/>
        <w:t xml:space="preserve">Jul 2014 – Mar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Finance Transformation Program</w:t>
        <w:tab/>
        <w:t xml:space="preserve">ITN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Mapping of current processes undertaken by staff to make purchases &amp; record expenses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Facilitation of process workshops to agree on to-be process for move to electronic purchasing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Significant stakeholder engagement/management across the business to ensure buy-in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Translation of business needs into requirements for system configuration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Testing of the new Integra module to ensure requirements have been met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Management of all intranet content &amp; project comms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Creation of training material &amp; management of its delivery &amp; all post go-live support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National Australia Bank (NAB)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one of the four largest 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financial institutions in Australia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in terms of market capitalisation &amp; customers &amp; is the 17th largest bank in the world. </w:t>
      </w:r>
    </w:p>
    <w:p w:rsidR="00000000" w:rsidDel="00000000" w:rsidP="00000000" w:rsidRDefault="00000000" w:rsidRPr="00000000" w14:paraId="00000067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Bank of the Future for Business Program</w:t>
        <w:tab/>
        <w:t xml:space="preserve">Mar 2011 – 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below for experience within this multi-year Program</w:t>
      </w:r>
    </w:p>
    <w:p w:rsidR="00000000" w:rsidDel="00000000" w:rsidP="00000000" w:rsidRDefault="00000000" w:rsidRPr="00000000" w14:paraId="00000069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Senior Business Analyst</w:t>
        <w:tab/>
        <w:t xml:space="preserve">Centralisation – Loans &amp;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Analysis &amp; mapping of current process to fulfil loan requests (consumer &amp; business) &amp; payment requests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Gathering &amp; defining of requirements for new centralized processes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Solution design &amp; mapping of to-be process to be completed by centralized contact centre teams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Significant stakeholder engagement/management with internal depts &amp; external vendors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Completion &amp; signoff of detailed “Preliminary Risk Assessment” document for payments process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Translation of requirements into system configuration with internal depts &amp; vendors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Detailed testing &amp; UAT of payment systems (eOCP &amp; ITF) &amp; lending systems (Siebel &amp; eBOBS)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Creation of work instructions &amp; training for both bankers &amp; the centralized teams,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Design &amp; delivery of all comms &amp; training sessions related to the project</w:t>
      </w:r>
    </w:p>
    <w:p w:rsidR="00000000" w:rsidDel="00000000" w:rsidP="00000000" w:rsidRDefault="00000000" w:rsidRPr="00000000" w14:paraId="0000007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Senior Business Analyst</w:t>
        <w:tab/>
        <w:t xml:space="preserve">Oracle BPM Workflow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Analysis of current workflow solution used by a centralized team to fulfill email &amp; phone requests received from Business Bankers &amp; customers of NAB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Translation of Subject Matter Expertise into High Level Requirements documentation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Identification of opportunities to streamline request allocation process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Facilitation of various workshops to secure stakeholder buy-in </w:t>
      </w:r>
    </w:p>
    <w:p w:rsidR="00000000" w:rsidDel="00000000" w:rsidP="00000000" w:rsidRDefault="00000000" w:rsidRPr="00000000" w14:paraId="0000007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Change Analyst</w:t>
        <w:tab/>
        <w:t xml:space="preserve">Transformational Change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Subject matter expert in retail/consumer lending &amp; business lending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Completion of training needs analysis &amp; creation of banker training materials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Drafting &amp; finalization of internal operational communications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Management of relationships with deployment leads for each district &amp; business unit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Management of staggered deployment of Servicing changes &amp; comms to each Business Unit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Analyst</w:t>
        <w:tab/>
        <w:t xml:space="preserve">Operating Model Redesign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before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Key Responsibilities</w:t>
      </w:r>
      <w:r w:rsidDel="00000000" w:rsidR="00000000" w:rsidRPr="00000000">
        <w:rPr>
          <w:b w:val="0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Subject matter expert in retail/consumer lending &amp; business lending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Analysis of the impacts of the program’s broader transformational change on customer-facing bankers &amp; designing potential new structures for the “new world”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Facilitation of workshops to gain feedback on potential new structures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Documentation of findings &amp; recommendation of a proposed solution</w:t>
      </w:r>
    </w:p>
    <w:p w:rsidR="00000000" w:rsidDel="00000000" w:rsidP="00000000" w:rsidRDefault="00000000" w:rsidRPr="00000000" w14:paraId="0000008A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 Matter Expert</w:t>
        <w:tab/>
        <w:t xml:space="preserve">Bank of the Future 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Banker</w:t>
        <w:tab/>
        <w:t xml:space="preserve">Jan 2009 – Mar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NAB Business</w:t>
        <w:tab/>
        <w:t xml:space="preserve">Carlton Business Banking Centre – NAB</w:t>
      </w: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Employment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Available on request</w:t>
      </w:r>
    </w:p>
    <w:sectPr>
      <w:type w:val="continuous"/>
      <w:pgSz w:h="15840" w:w="12240" w:orient="portrait"/>
      <w:pgMar w:bottom="720" w:top="720" w:left="720" w:right="72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a9122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a9122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a9122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a9122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a9122a" w:space="3" w:sz="12" w:val="single"/>
      </w:pBdr>
      <w:spacing w:after="240" w:before="480" w:lineRule="auto"/>
      <w:ind w:left="-187" w:right="-187" w:firstLine="187"/>
    </w:pPr>
    <w:rPr>
      <w:b w:val="1"/>
      <w:color w:val="00000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Rule="auto"/>
    </w:pPr>
    <w:rPr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a9122a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i w:val="1"/>
      <w:color w:val="a9122a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color w:val="54091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i w:val="1"/>
      <w:color w:val="540914"/>
      <w:vertAlign w:val="baseline"/>
    </w:rPr>
  </w:style>
  <w:style w:type="paragraph" w:styleId="Title">
    <w:name w:val="Title"/>
    <w:basedOn w:val="Normal"/>
    <w:next w:val="Normal"/>
    <w:pPr>
      <w:spacing w:after="120" w:lineRule="auto"/>
    </w:pPr>
    <w:rPr>
      <w:b w:val="1"/>
      <w:color w:val="a9122a"/>
      <w:sz w:val="36"/>
      <w:szCs w:val="36"/>
      <w:vertAlign w:val="baseline"/>
    </w:rPr>
  </w:style>
  <w:style w:type="paragraph" w:styleId="Subtitle">
    <w:name w:val="Subtitle"/>
    <w:basedOn w:val="Normal"/>
    <w:next w:val="Normal"/>
    <w:pPr/>
    <w:rPr>
      <w:i w:val="1"/>
      <w:color w:val="a9122a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hyperlink" Target="http://en.wikipedia.org/wiki/Banking_in_Australia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-433053561</vt:lpwstr>
  </property>
  <property fmtid="{D5CDD505-2E9C-101B-9397-08002B2CF9AE}" pid="3" name="_NewReviewCycle">
    <vt:lpwstr>_NewReviewCycle</vt:lpwstr>
  </property>
  <property fmtid="{D5CDD505-2E9C-101B-9397-08002B2CF9AE}" pid="4" name="_EmailSubject">
    <vt:lpwstr>_EmailSubject</vt:lpwstr>
  </property>
  <property fmtid="{D5CDD505-2E9C-101B-9397-08002B2CF9AE}" pid="5" name="_AuthorEmail">
    <vt:lpwstr>Nish.Dougall@coutts.com</vt:lpwstr>
  </property>
  <property fmtid="{D5CDD505-2E9C-101B-9397-08002B2CF9AE}" pid="6" name="_AuthorEmailDisplayName">
    <vt:lpwstr>Dougall, Nish (Change, Wealth Division)</vt:lpwstr>
  </property>
</Properties>
</file>