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議事録"/>
    <w:p>
      <w:pPr>
        <w:pStyle w:val="Heading3"/>
      </w:pPr>
      <w:r>
        <w:t xml:space="preserve">議事録</w:t>
      </w:r>
    </w:p>
    <w:p>
      <w:pPr>
        <w:numPr>
          <w:ilvl w:val="0"/>
          <w:numId w:val="1001"/>
        </w:numPr>
      </w:pPr>
      <w:r>
        <w:rPr>
          <w:bCs/>
          <w:b/>
        </w:rPr>
        <w:t xml:space="preserve">開催日</w:t>
      </w:r>
      <w:r>
        <w:t xml:space="preserve">: 2026年6月21日</w:t>
      </w:r>
      <w:r>
        <w:t xml:space="preserve"> </w:t>
      </w:r>
    </w:p>
    <w:p>
      <w:pPr>
        <w:numPr>
          <w:ilvl w:val="0"/>
          <w:numId w:val="1001"/>
        </w:numPr>
      </w:pPr>
      <w:r>
        <w:rPr>
          <w:bCs/>
          <w:b/>
        </w:rPr>
        <w:t xml:space="preserve">参加者</w:t>
      </w:r>
      <w:r>
        <w:t xml:space="preserve">: 加藤 空武、辻本 航、高見 吉忠（団長）、直江 孝之、一藤 裕（メンター）、小場 康剛、森下 享</w:t>
      </w:r>
      <w:r>
        <w:t xml:space="preserve"> </w:t>
      </w:r>
    </w:p>
    <w:p>
      <w:pPr>
        <w:numPr>
          <w:ilvl w:val="0"/>
          <w:numId w:val="1001"/>
        </w:numPr>
      </w:pPr>
      <w:r>
        <w:rPr>
          <w:bCs/>
          <w:b/>
        </w:rPr>
        <w:t xml:space="preserve">議題</w:t>
      </w:r>
      <w:r>
        <w:t xml:space="preserve">:</w:t>
      </w:r>
    </w:p>
    <w:p>
      <w:pPr>
        <w:numPr>
          <w:ilvl w:val="1"/>
          <w:numId w:val="1002"/>
        </w:numPr>
      </w:pPr>
      <w:r>
        <w:t xml:space="preserve">前回の全チーム定例発表（他チーム事例・成果）の振り返りと自チームへの示唆</w:t>
      </w:r>
      <w:r>
        <w:t xml:space="preserve"> </w:t>
      </w:r>
    </w:p>
    <w:p>
      <w:pPr>
        <w:numPr>
          <w:ilvl w:val="1"/>
          <w:numId w:val="1002"/>
        </w:numPr>
      </w:pPr>
      <w:r>
        <w:t xml:space="preserve">保険料率および医療費、県内総生産（GDP）に関わるデータ分析手法の検討</w:t>
      </w:r>
      <w:r>
        <w:t xml:space="preserve"> </w:t>
      </w:r>
    </w:p>
    <w:p>
      <w:pPr>
        <w:numPr>
          <w:ilvl w:val="1"/>
          <w:numId w:val="1002"/>
        </w:numPr>
      </w:pPr>
      <w:r>
        <w:t xml:space="preserve">試作シミュレーターの方向性とターゲット（個人 vs 企業経営者）の整理</w:t>
      </w:r>
      <w:r>
        <w:t xml:space="preserve"> </w:t>
      </w:r>
    </w:p>
    <w:p>
      <w:pPr>
        <w:numPr>
          <w:ilvl w:val="1"/>
          <w:numId w:val="1002"/>
        </w:numPr>
      </w:pPr>
      <w:r>
        <w:t xml:space="preserve">「長崎健康革命」の評価指標・自治体データ（21市町村）の活用検討</w:t>
      </w:r>
      <w:r>
        <w:t xml:space="preserve"> </w:t>
      </w:r>
    </w:p>
    <w:p>
      <w:pPr>
        <w:numPr>
          <w:ilvl w:val="1"/>
          <w:numId w:val="1002"/>
        </w:numPr>
      </w:pPr>
      <w:r>
        <w:t xml:space="preserve">プロジェクトの着地点（9月成果発表・マスコミお披露目）の設定と対面ミーティングの日程調整</w:t>
      </w:r>
      <w:r>
        <w:t xml:space="preserve"> </w:t>
      </w:r>
    </w:p>
    <w:p>
      <w:pPr>
        <w:numPr>
          <w:ilvl w:val="0"/>
          <w:numId w:val="1001"/>
        </w:numPr>
      </w:pPr>
      <w:r>
        <w:rPr>
          <w:bCs/>
          <w:b/>
        </w:rPr>
        <w:t xml:space="preserve">内容</w:t>
      </w:r>
      <w:r>
        <w:t xml:space="preserve">:</w:t>
      </w:r>
    </w:p>
    <w:p>
      <w:pPr>
        <w:numPr>
          <w:ilvl w:val="1"/>
          <w:numId w:val="1003"/>
        </w:numPr>
      </w:pPr>
      <w:r>
        <w:rPr>
          <w:bCs/>
          <w:b/>
        </w:rPr>
        <w:t xml:space="preserve">他チーム（民泊チーム等）の事例からの学び</w:t>
      </w:r>
      <w:r>
        <w:t xml:space="preserve">: 辻本氏より、前回の定例会で民泊チームが「無料駐車場あり＝立地が悪い＝価格が下がる」という交絡因子・支配的要素に苦しんでいた事例が共有された。自チームにおいても、収入や地域ごとの病床数・医療体制といった「コントロール不能な要素」をどう差し引いて分析・説明するかが重要であると議論された。</w:t>
      </w:r>
      <w:r>
        <w:t xml:space="preserve"> </w:t>
      </w:r>
    </w:p>
    <w:p>
      <w:pPr>
        <w:numPr>
          <w:ilvl w:val="1"/>
          <w:numId w:val="1003"/>
        </w:numPr>
      </w:pPr>
      <w:r>
        <w:rPr>
          <w:bCs/>
          <w:b/>
        </w:rPr>
        <w:t xml:space="preserve">特定健診率と県内総生産（生産性）の相関分析</w:t>
      </w:r>
      <w:r>
        <w:t xml:space="preserve">:</w:t>
      </w:r>
    </w:p>
    <w:p>
      <w:pPr>
        <w:numPr>
          <w:ilvl w:val="2"/>
          <w:numId w:val="1004"/>
        </w:numPr>
      </w:pPr>
      <w:r>
        <w:t xml:space="preserve">辻本氏より、特定健診受診率と「県民一人当たり県内総生産」の関係を分析したグラフが提示された（受診率1%向上で一人当たり生産性が約8,900円向上する傾向）。</w:t>
      </w:r>
      <w:r>
        <w:t xml:space="preserve"> </w:t>
      </w:r>
    </w:p>
    <w:p>
      <w:pPr>
        <w:numPr>
          <w:ilvl w:val="2"/>
          <w:numId w:val="1004"/>
        </w:numPr>
      </w:pPr>
      <w:r>
        <w:t xml:space="preserve">直江氏および一藤先生より「東京などの特異値（外れ値）の影響や、地域差（西日本と東日本の医療費・高齢化率の違い）があるため、単回帰・重回帰だけでなく、一般化加法モデル（GAM）や非線形モデルを検討するとより傾向が捉えやすくなる」との助言があった。</w:t>
      </w:r>
      <w:r>
        <w:t xml:space="preserve"> </w:t>
      </w:r>
    </w:p>
    <w:p>
      <w:pPr>
        <w:numPr>
          <w:ilvl w:val="1"/>
          <w:numId w:val="1003"/>
        </w:numPr>
      </w:pPr>
      <w:r>
        <w:rPr>
          <w:bCs/>
          <w:b/>
        </w:rPr>
        <w:t xml:space="preserve">シミュレーターの方向性とプレゼンストーリー</w:t>
      </w:r>
      <w:r>
        <w:t xml:space="preserve">:</w:t>
      </w:r>
    </w:p>
    <w:p>
      <w:pPr>
        <w:numPr>
          <w:ilvl w:val="2"/>
          <w:numId w:val="1005"/>
        </w:numPr>
      </w:pPr>
      <w:r>
        <w:t xml:space="preserve">直江氏より、個人単位の手取り増額インパクトは僅かでも、企業単位（数十〜数百人規模）で試算すると経営者にとって魅力的な削減額になるため、企業・経営者向けの見せ方を充実させる案が提案された。</w:t>
      </w:r>
      <w:r>
        <w:t xml:space="preserve"> </w:t>
      </w:r>
    </w:p>
    <w:p>
      <w:pPr>
        <w:numPr>
          <w:ilvl w:val="2"/>
          <w:numId w:val="1005"/>
        </w:numPr>
      </w:pPr>
      <w:r>
        <w:t xml:space="preserve">協会けんぽの公式指標（5項目）と実態（一人当たり医療費が大部分を占めること）のギャップについても、隠さず分析結果として提示・説明する方針が確認された。</w:t>
      </w:r>
      <w:r>
        <w:t xml:space="preserve"> </w:t>
      </w:r>
    </w:p>
    <w:p>
      <w:pPr>
        <w:numPr>
          <w:ilvl w:val="1"/>
          <w:numId w:val="1003"/>
        </w:numPr>
      </w:pPr>
      <w:r>
        <w:rPr>
          <w:bCs/>
          <w:b/>
        </w:rPr>
        <w:t xml:space="preserve">「長崎健康革命」指標の活用</w:t>
      </w:r>
      <w:r>
        <w:t xml:space="preserve">: 高見氏（団長）より、長崎県が公開している「長崎健康革命」の4つの柱・市町村別評価指標（21市町村の受診率やメタボ率等）のデータが共有され、地域ごとの課題抽出や今後の施策提示に活用できる可能性が示された。</w:t>
      </w:r>
      <w:r>
        <w:t xml:space="preserve"> </w:t>
      </w:r>
    </w:p>
    <w:p>
      <w:pPr>
        <w:numPr>
          <w:ilvl w:val="0"/>
          <w:numId w:val="1001"/>
        </w:numPr>
      </w:pPr>
      <w:r>
        <w:rPr>
          <w:bCs/>
          <w:b/>
        </w:rPr>
        <w:t xml:space="preserve">決定事項</w:t>
      </w:r>
      <w:r>
        <w:t xml:space="preserve">:</w:t>
      </w:r>
    </w:p>
    <w:p>
      <w:pPr>
        <w:numPr>
          <w:ilvl w:val="1"/>
          <w:numId w:val="1006"/>
        </w:numPr>
      </w:pPr>
      <w:r>
        <w:rPr>
          <w:bCs/>
          <w:b/>
        </w:rPr>
        <w:t xml:space="preserve">着地点の明確化</w:t>
      </w:r>
      <w:r>
        <w:t xml:space="preserve">: ダラダラと延長せず、</w:t>
      </w:r>
      <w:r>
        <w:rPr>
          <w:bCs/>
          <w:b/>
        </w:rPr>
        <w:t xml:space="preserve">9月の成果発表（1回目のマスコミ発表・お披露目）を第1フェーズのゴール</w:t>
      </w:r>
      <w:r>
        <w:t xml:space="preserve">として成果物をまとめ上げる。</w:t>
      </w:r>
      <w:r>
        <w:t xml:space="preserve"> </w:t>
      </w:r>
    </w:p>
    <w:p>
      <w:pPr>
        <w:numPr>
          <w:ilvl w:val="1"/>
          <w:numId w:val="1006"/>
        </w:numPr>
      </w:pPr>
      <w:r>
        <w:rPr>
          <w:bCs/>
          <w:b/>
        </w:rPr>
        <w:t xml:space="preserve">対面ミーティングの実施</w:t>
      </w:r>
      <w:r>
        <w:t xml:space="preserve">: ネット会議だけでなく、膝を突き合わせて数時間議論する対面ミーティング（長崎市内・スタジアムシティ等の予定）を開催する（日程はチャットで調整）。</w:t>
      </w:r>
      <w:r>
        <w:t xml:space="preserve"> </w:t>
      </w:r>
    </w:p>
    <w:p>
      <w:pPr>
        <w:numPr>
          <w:ilvl w:val="0"/>
          <w:numId w:val="1001"/>
        </w:numPr>
      </w:pPr>
      <w:r>
        <w:rPr>
          <w:bCs/>
          <w:b/>
        </w:rPr>
        <w:t xml:space="preserve">今後のタスク</w:t>
      </w:r>
      <w:r>
        <w:t xml:space="preserve">:</w:t>
      </w:r>
    </w:p>
    <w:p>
      <w:pPr>
        <w:numPr>
          <w:ilvl w:val="1"/>
          <w:numId w:val="1007"/>
        </w:numPr>
      </w:pPr>
      <w:r>
        <w:rPr>
          <w:bCs/>
          <w:b/>
        </w:rPr>
        <w:t xml:space="preserve">加藤氏</w:t>
      </w:r>
      <w:r>
        <w:t xml:space="preserve">: 1週間程度を目処に、シミュレーターおよびプレゼンストーリーの全体ガイドライン（たたき台）を作成する。</w:t>
      </w:r>
      <w:r>
        <w:t xml:space="preserve"> </w:t>
      </w:r>
    </w:p>
    <w:p>
      <w:pPr>
        <w:numPr>
          <w:ilvl w:val="1"/>
          <w:numId w:val="1007"/>
        </w:numPr>
      </w:pPr>
      <w:r>
        <w:rPr>
          <w:bCs/>
          <w:b/>
        </w:rPr>
        <w:t xml:space="preserve">辻本氏</w:t>
      </w:r>
      <w:r>
        <w:t xml:space="preserve">: 一藤先生からアドバイスを受けた一般化加法モデル（GAM）等の手法を試行し、精度や表現方法を検証する。</w:t>
      </w:r>
      <w:r>
        <w:t xml:space="preserve"> </w:t>
      </w:r>
    </w:p>
    <w:p>
      <w:pPr>
        <w:numPr>
          <w:ilvl w:val="1"/>
          <w:numId w:val="1007"/>
        </w:numPr>
      </w:pPr>
      <w:r>
        <w:rPr>
          <w:bCs/>
          <w:b/>
        </w:rPr>
        <w:t xml:space="preserve">直江氏</w:t>
      </w:r>
      <w:r>
        <w:t xml:space="preserve">: 提示されるガイドラインや分析モデルを踏まえ、シミュレーター機能のアップデートを行う。</w:t>
      </w:r>
      <w:r>
        <w:t xml:space="preserve"> </w:t>
      </w:r>
    </w:p>
    <w:p>
      <w:pPr>
        <w:numPr>
          <w:ilvl w:val="1"/>
          <w:numId w:val="1007"/>
        </w:numPr>
      </w:pPr>
      <w:r>
        <w:rPr>
          <w:bCs/>
          <w:b/>
        </w:rPr>
        <w:t xml:space="preserve">県北チーム（直江氏・高見氏・森下氏）</w:t>
      </w:r>
      <w:r>
        <w:t xml:space="preserve">: 個別の対面食事会を7月4日（土）に開催・調整する。</w:t>
      </w:r>
      <w:r>
        <w:t xml:space="preserve"> </w:t>
      </w:r>
    </w:p>
    <w:bookmarkEnd w:id="20"/>
    <w:bookmarkStart w:id="21" w:name="文字起こしの修正内容まとめ"/>
    <w:p>
      <w:pPr>
        <w:pStyle w:val="Heading3"/>
      </w:pPr>
      <w:r>
        <w:t xml:space="preserve">文字起こしの修正内容まとめ</w:t>
      </w:r>
    </w:p>
    <w:p>
      <w:pPr>
        <w:pStyle w:val="FirstParagraph"/>
      </w:pPr>
      <w:r>
        <w:t xml:space="preserve">発言の文脈や前後のやり取りから推測し、以下の通り誤変換や不自然な音声認識結果を修正・補正いたしました。</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修正前（文字起こし原文）</w:t>
            </w:r>
          </w:p>
        </w:tc>
      </w:tr>
      <w:tr>
        <w:tc>
          <w:tcPr/>
          <w:p>
            <w:pPr>
              <w:pStyle w:val="Compact"/>
              <w:jc w:val="left"/>
            </w:pPr>
            <w:r>
              <w:rPr>
                <w:bCs/>
                <w:b/>
              </w:rPr>
              <w:t xml:space="preserve">島根</w:t>
            </w:r>
            <w:r>
              <w:t xml:space="preserve">来た /</w:t>
            </w:r>
            <w:r>
              <w:t xml:space="preserve"> </w:t>
            </w:r>
            <w:r>
              <w:rPr>
                <w:bCs/>
                <w:b/>
              </w:rPr>
              <w:t xml:space="preserve">もうちゃん</w:t>
            </w:r>
            <w:r>
              <w:t xml:space="preserve"> </w:t>
            </w:r>
          </w:p>
        </w:tc>
      </w:tr>
      <w:tr>
        <w:tc>
          <w:tcPr/>
          <w:p>
            <w:pPr>
              <w:pStyle w:val="Compact"/>
              <w:jc w:val="left"/>
            </w:pPr>
            <w:r>
              <w:rPr>
                <w:bCs/>
                <w:b/>
              </w:rPr>
              <w:t xml:space="preserve">無爆</w:t>
            </w:r>
            <w:r>
              <w:t xml:space="preserve"> </w:t>
            </w:r>
            <w:r>
              <w:t xml:space="preserve">/</w:t>
            </w:r>
            <w:r>
              <w:t xml:space="preserve"> </w:t>
            </w:r>
            <w:r>
              <w:rPr>
                <w:bCs/>
                <w:b/>
              </w:rPr>
              <w:t xml:space="preserve">スマートアキア</w:t>
            </w:r>
            <w:r>
              <w:t xml:space="preserve"> </w:t>
            </w:r>
          </w:p>
        </w:tc>
      </w:tr>
      <w:tr>
        <w:tc>
          <w:tcPr/>
          <w:p>
            <w:pPr>
              <w:pStyle w:val="Compact"/>
              <w:jc w:val="left"/>
            </w:pPr>
            <w:r>
              <w:rPr>
                <w:bCs/>
                <w:b/>
              </w:rPr>
              <w:t xml:space="preserve">一内先生</w:t>
            </w:r>
            <w:r>
              <w:t xml:space="preserve"> </w:t>
            </w:r>
            <w:r>
              <w:t xml:space="preserve">/</w:t>
            </w:r>
            <w:r>
              <w:t xml:space="preserve"> </w:t>
            </w:r>
            <w:r>
              <w:rPr>
                <w:bCs/>
                <w:b/>
              </w:rPr>
              <w:t xml:space="preserve">やっちり先生</w:t>
            </w:r>
            <w:r>
              <w:t xml:space="preserve"> </w:t>
            </w:r>
            <w:r>
              <w:t xml:space="preserve">/</w:t>
            </w:r>
            <w:r>
              <w:t xml:space="preserve"> </w:t>
            </w:r>
            <w:r>
              <w:rPr>
                <w:bCs/>
                <w:b/>
              </w:rPr>
              <w:t xml:space="preserve">ともえ先生</w:t>
            </w:r>
            <w:r>
              <w:t xml:space="preserve"> </w:t>
            </w:r>
          </w:p>
        </w:tc>
      </w:tr>
      <w:tr>
        <w:tc>
          <w:tcPr/>
          <w:p>
            <w:pPr>
              <w:pStyle w:val="Compact"/>
              <w:jc w:val="left"/>
            </w:pPr>
            <w:r>
              <w:rPr>
                <w:bCs/>
                <w:b/>
              </w:rPr>
              <w:t xml:space="preserve">折尻さん</w:t>
            </w:r>
            <w:r>
              <w:t xml:space="preserve"> </w:t>
            </w:r>
            <w:r>
              <w:t xml:space="preserve">/</w:t>
            </w:r>
            <w:r>
              <w:t xml:space="preserve"> </w:t>
            </w:r>
            <w:r>
              <w:rPr>
                <w:bCs/>
                <w:b/>
              </w:rPr>
              <w:t xml:space="preserve">森氏さん</w:t>
            </w:r>
            <w:r>
              <w:t xml:space="preserve"> </w:t>
            </w:r>
            <w:r>
              <w:t xml:space="preserve">/</w:t>
            </w:r>
            <w:r>
              <w:t xml:space="preserve"> </w:t>
            </w:r>
            <w:r>
              <w:rPr>
                <w:bCs/>
                <w:b/>
              </w:rPr>
              <w:t xml:space="preserve">森下さん</w:t>
            </w:r>
            <w:r>
              <w:t xml:space="preserve"> </w:t>
            </w:r>
          </w:p>
        </w:tc>
      </w:tr>
      <w:tr>
        <w:tc>
          <w:tcPr/>
          <w:p>
            <w:pPr>
              <w:pStyle w:val="Compact"/>
              <w:jc w:val="left"/>
            </w:pPr>
            <w:r>
              <w:rPr>
                <w:bCs/>
                <w:b/>
              </w:rPr>
              <w:t xml:space="preserve">10回忌</w:t>
            </w:r>
            <w:r>
              <w:t xml:space="preserve"> </w:t>
            </w:r>
            <w:r>
              <w:t xml:space="preserve">/</w:t>
            </w:r>
            <w:r>
              <w:t xml:space="preserve"> </w:t>
            </w:r>
            <w:r>
              <w:rPr>
                <w:bCs/>
                <w:b/>
              </w:rPr>
              <w:t xml:space="preserve">重体系分析</w:t>
            </w:r>
            <w:r>
              <w:t xml:space="preserve"> </w:t>
            </w:r>
          </w:p>
        </w:tc>
      </w:tr>
      <w:tr>
        <w:tc>
          <w:tcPr/>
          <w:p>
            <w:pPr>
              <w:pStyle w:val="Compact"/>
              <w:jc w:val="left"/>
            </w:pPr>
            <w:r>
              <w:rPr>
                <w:bCs/>
                <w:b/>
              </w:rPr>
              <w:t xml:space="preserve">アールの値</w:t>
            </w:r>
            <w:r>
              <w:t xml:space="preserve">が96パー /</w:t>
            </w:r>
            <w:r>
              <w:t xml:space="preserve"> </w:t>
            </w:r>
            <w:r>
              <w:rPr>
                <w:bCs/>
                <w:b/>
              </w:rPr>
              <w:t xml:space="preserve">アールスクエア</w:t>
            </w:r>
            <w:r>
              <w:t xml:space="preserve"> </w:t>
            </w:r>
          </w:p>
        </w:tc>
      </w:tr>
      <w:tr>
        <w:tc>
          <w:tcPr/>
          <w:p>
            <w:pPr>
              <w:pStyle w:val="Compact"/>
              <w:jc w:val="left"/>
            </w:pPr>
            <w:r>
              <w:rPr>
                <w:bCs/>
                <w:b/>
              </w:rPr>
              <w:t xml:space="preserve">エックスワン問題</w:t>
            </w:r>
            <w:r>
              <w:t xml:space="preserve"> </w:t>
            </w:r>
          </w:p>
        </w:tc>
      </w:tr>
      <w:tr>
        <w:tc>
          <w:tcPr/>
          <w:p>
            <w:pPr>
              <w:pStyle w:val="Compact"/>
              <w:jc w:val="left"/>
            </w:pPr>
            <w:r>
              <w:rPr>
                <w:bCs/>
                <w:b/>
              </w:rPr>
              <w:t xml:space="preserve">一般化加工モデル</w:t>
            </w:r>
            <w:r>
              <w:t xml:space="preserve"> </w:t>
            </w:r>
            <w:r>
              <w:t xml:space="preserve">/</w:t>
            </w:r>
            <w:r>
              <w:t xml:space="preserve"> </w:t>
            </w:r>
            <w:r>
              <w:rPr>
                <w:bCs/>
                <w:b/>
              </w:rPr>
              <w:t xml:space="preserve">一般化カフォーモデル</w:t>
            </w:r>
            <w:r>
              <w:t xml:space="preserve"> </w:t>
            </w:r>
          </w:p>
        </w:tc>
      </w:tr>
      <w:tr>
        <w:tc>
          <w:tcPr/>
          <w:p>
            <w:pPr>
              <w:pStyle w:val="Compact"/>
              <w:jc w:val="left"/>
            </w:pPr>
            <w:r>
              <w:rPr>
                <w:bCs/>
                <w:b/>
              </w:rPr>
              <w:t xml:space="preserve">ジェイソン</w:t>
            </w:r>
            <w:r>
              <w:t xml:space="preserve"> </w:t>
            </w:r>
          </w:p>
        </w:tc>
      </w:tr>
      <w:tr>
        <w:tc>
          <w:tcPr/>
          <w:p>
            <w:pPr>
              <w:pStyle w:val="Compact"/>
              <w:jc w:val="left"/>
            </w:pPr>
            <w:r>
              <w:rPr>
                <w:bCs/>
                <w:b/>
              </w:rPr>
              <w:t xml:space="preserve">プレゼンティーイズム</w:t>
            </w:r>
            <w:r>
              <w:t xml:space="preserve"> </w:t>
            </w:r>
            <w:r>
              <w:t xml:space="preserve">/</w:t>
            </w:r>
            <w:r>
              <w:t xml:space="preserve"> </w:t>
            </w:r>
            <w:r>
              <w:rPr>
                <w:bCs/>
                <w:b/>
              </w:rPr>
              <w:t xml:space="preserve">エンセンティイズム</w:t>
            </w:r>
            <w:r>
              <w:t xml:space="preserve"> </w:t>
            </w:r>
          </w:p>
        </w:tc>
      </w:tr>
      <w:tr>
        <w:tc>
          <w:tcPr/>
          <w:p>
            <w:pPr>
              <w:pStyle w:val="Compact"/>
              <w:jc w:val="left"/>
            </w:pPr>
            <w:r>
              <w:rPr>
                <w:bCs/>
                <w:b/>
              </w:rPr>
              <w:t xml:space="preserve">ハサミ</w:t>
            </w:r>
            <w:r>
              <w:t xml:space="preserve"> </w:t>
            </w:r>
          </w:p>
        </w:tc>
      </w:tr>
    </w:tbl>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91FBE46F30B9645A363559095358883" ma:contentTypeVersion="11" ma:contentTypeDescription="新しいドキュメントを作成します。" ma:contentTypeScope="" ma:versionID="63749f3fb80612aed3e029516aacef76">
  <xsd:schema xmlns:xsd="http://www.w3.org/2001/XMLSchema" xmlns:xs="http://www.w3.org/2001/XMLSchema" xmlns:p="http://schemas.microsoft.com/office/2006/metadata/properties" xmlns:ns2="09145a60-8193-4ef9-9bfb-5be5473dd1fb" xmlns:ns3="cf6b417a-a01e-4c9e-86f7-df4e372b5e16" targetNamespace="http://schemas.microsoft.com/office/2006/metadata/properties" ma:root="true" ma:fieldsID="8a2785a53d636fbd340ca71639342d5d" ns2:_="" ns3:_="">
    <xsd:import namespace="09145a60-8193-4ef9-9bfb-5be5473dd1fb"/>
    <xsd:import namespace="cf6b417a-a01e-4c9e-86f7-df4e372b5e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5a60-8193-4ef9-9bfb-5be5473dd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b5dbca49-9807-4b4a-a9f6-911112dc69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6b417a-a01e-4c9e-86f7-df4e372b5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51dec24-8445-4afc-ac2b-de950df422a4}" ma:internalName="TaxCatchAll" ma:showField="CatchAllData" ma:web="cf6b417a-a01e-4c9e-86f7-df4e372b5e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6b417a-a01e-4c9e-86f7-df4e372b5e16" xsi:nil="true"/>
    <lcf76f155ced4ddcb4097134ff3c332f xmlns="09145a60-8193-4ef9-9bfb-5be5473dd1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01A906-B083-4398-B255-678BABAEA222}"/>
</file>

<file path=customXml/itemProps2.xml><?xml version="1.0" encoding="utf-8"?>
<ds:datastoreItem xmlns:ds="http://schemas.openxmlformats.org/officeDocument/2006/customXml" ds:itemID="{5DCC14D9-C3D4-4C01-AA44-9C86C2F77B36}"/>
</file>

<file path=customXml/itemProps3.xml><?xml version="1.0" encoding="utf-8"?>
<ds:datastoreItem xmlns:ds="http://schemas.openxmlformats.org/officeDocument/2006/customXml" ds:itemID="{551A2866-F4F9-46AD-9F61-B74551C49CD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2026-07-24T06:27:30Z</dcterms:created>
  <dcterms:modified xsi:type="dcterms:W3CDTF">2026-07-24T06:27:30Z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0x010100791FBE46F30B9645A363559095358883</vt:lpwstr>
  </property>
</Properties>
</file>