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議事録"/>
    <w:p>
      <w:pPr>
        <w:pStyle w:val="Heading3"/>
      </w:pPr>
      <w:r>
        <w:t xml:space="preserve">議事録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開催日</w:t>
      </w:r>
      <w:r>
        <w:t xml:space="preserve">: 2026年7月12日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参加者</w:t>
      </w:r>
      <w:r>
        <w:t xml:space="preserve">: 加藤 空武、直江 孝之、辻本 航、高見 吉忠（団長）、森下 享、一藤 裕（メンター）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議題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次回データ塾定例発表に向けた体制・内容の調整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協会けんぽの保険料率算定ロジックと重回帰分析（TSVデータ）の解説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試作シミュレーターの画面・UI改善案の検討（Canva上での共同作業）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内容</w:t>
      </w:r>
      <w:r>
        <w:t xml:space="preserve">: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次回定例発表の体制</w:t>
      </w:r>
      <w:r>
        <w:t xml:space="preserve">: 発表は加藤氏と辻本氏のコンビで実施予定。高見氏（団長）はWeb参加（バックアップ）としてフォローに入る。</w:t>
      </w:r>
      <w:r>
        <w:t xml:space="preserve"> 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保険料率算定ロジックの整理</w:t>
      </w:r>
      <w:r>
        <w:t xml:space="preserve">:</w:t>
      </w:r>
    </w:p>
    <w:p>
      <w:pPr>
        <w:numPr>
          <w:ilvl w:val="2"/>
          <w:numId w:val="1004"/>
        </w:numPr>
      </w:pPr>
      <w:r>
        <w:t xml:space="preserve">直江氏より、協会けんぽ内部資料に基づいた算定構造が共有された。保険料率の大半（9割以上）は「調整前所要保険料率（一人当たり医療費がベース）」が占めており、特定健診等のインセンティブ（5指標）の影響力は非常に小さい（0.1%〜0.16%程度）実態が解説された。</w:t>
      </w:r>
      <w:r>
        <w:t xml:space="preserve"> </w:t>
      </w:r>
    </w:p>
    <w:p>
      <w:pPr>
        <w:numPr>
          <w:ilvl w:val="2"/>
          <w:numId w:val="1004"/>
        </w:numPr>
      </w:pPr>
      <w:r>
        <w:t xml:space="preserve">過去5年分（47都道府県）の拡張データ（TSV形式）を用いた重回帰分析では決定係数（$R^2$）約0.96〜0.97という高精度な予測が可能であることが確認された。</w:t>
      </w:r>
      <w:r>
        <w:t xml:space="preserve"> </w:t>
      </w:r>
    </w:p>
    <w:p>
      <w:pPr>
        <w:numPr>
          <w:ilvl w:val="2"/>
          <w:numId w:val="1004"/>
        </w:numPr>
      </w:pPr>
      <w:r>
        <w:t xml:space="preserve">一般向け宣伝（インセンティブ向上で手取りが何万円も増える）と実際のインパクトにはズレがあるが、企業単位（大人数）で試算した場合は大きな削減額になるため、個人モードと企業モードを分ける方向性が示された。</w:t>
      </w:r>
      <w:r>
        <w:t xml:space="preserve"> </w:t>
      </w:r>
    </w:p>
    <w:p>
      <w:pPr>
        <w:numPr>
          <w:ilvl w:val="1"/>
          <w:numId w:val="1003"/>
        </w:numPr>
      </w:pPr>
      <w:r>
        <w:rPr>
          <w:bCs/>
          <w:b/>
        </w:rPr>
        <w:t xml:space="preserve">シミュレーターUI/UX改善（Canvaワーク）</w:t>
      </w:r>
      <w:r>
        <w:t xml:space="preserve">:</w:t>
      </w:r>
    </w:p>
    <w:p>
      <w:pPr>
        <w:numPr>
          <w:ilvl w:val="2"/>
          <w:numId w:val="1005"/>
        </w:numPr>
      </w:pPr>
      <w:r>
        <w:t xml:space="preserve">シミュレーターのUIについて、Canva（シート6）を使ってリアルタイムで改善アイデアを出し合った。</w:t>
      </w:r>
      <w:r>
        <w:t xml:space="preserve"> </w:t>
      </w:r>
    </w:p>
    <w:p>
      <w:pPr>
        <w:numPr>
          <w:ilvl w:val="2"/>
          <w:numId w:val="1005"/>
        </w:numPr>
      </w:pPr>
      <w:r>
        <w:t xml:space="preserve">画面デザインを従来のダークなゲーム風画面から、白・緑を基調とした健康的なテーマ（高見氏の初期パワポデザイン風）へ変更することになった。</w:t>
      </w:r>
      <w:r>
        <w:t xml:space="preserve"> </w:t>
      </w:r>
    </w:p>
    <w:p>
      <w:pPr>
        <w:numPr>
          <w:ilvl w:val="2"/>
          <w:numId w:val="1005"/>
        </w:numPr>
      </w:pPr>
      <w:r>
        <w:t xml:space="preserve">給与明細のどこを見れば良いか分からないユーザー向けにガイド（またはマイナポータルへの誘導説明）の追加案が出された。</w:t>
      </w:r>
      <w:r>
        <w:t xml:space="preserve"> </w:t>
      </w:r>
    </w:p>
    <w:p>
      <w:pPr>
        <w:numPr>
          <w:ilvl w:val="2"/>
          <w:numId w:val="1005"/>
        </w:numPr>
      </w:pPr>
      <w:r>
        <w:t xml:space="preserve">入力項目について「毎月の健康保険料額」ではなく「年収」をベースに入力させる方が分かりやすいとの意見で一致した。</w:t>
      </w:r>
      <w:r>
        <w:t xml:space="preserve"> </w:t>
      </w:r>
    </w:p>
    <w:p>
      <w:pPr>
        <w:numPr>
          <w:ilvl w:val="2"/>
          <w:numId w:val="1005"/>
        </w:numPr>
      </w:pPr>
      <w:r>
        <w:t xml:space="preserve">レスポンシブ表示（幅を狭めた際）に、シミュレーション結果よりも上に調整スライダーが配置されるよう表示順を調整する必要性が指摘された。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決定事項</w:t>
      </w:r>
      <w:r>
        <w:t xml:space="preserve">:</w:t>
      </w:r>
    </w:p>
    <w:p>
      <w:pPr>
        <w:numPr>
          <w:ilvl w:val="1"/>
          <w:numId w:val="1006"/>
        </w:numPr>
      </w:pPr>
      <w:r>
        <w:t xml:space="preserve">シミュレーターのデザイン基調を「白・緑」系に変更し、加藤氏が作成した「長崎健保団」のSVGロゴを組み込む。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個人向け試算は「年収ベース」で計算できるようにUIを改修する。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次回発表は加藤氏・辻本氏の2名体制で進行する。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今後のタスク</w:t>
      </w:r>
      <w:r>
        <w:t xml:space="preserve">: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直江氏</w:t>
      </w:r>
      <w:r>
        <w:t xml:space="preserve">: 提示された改善案（年収入力、企業モード、レスポンシブ順序、デザイン変更）に基づくシミュレーターの改修、および9月最終発表に向けた解説ドキュメントの整理。</w:t>
      </w:r>
      <w:r>
        <w:t xml:space="preserve"> 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加藤氏</w:t>
      </w:r>
      <w:r>
        <w:t xml:space="preserve">: 辻本氏と連携した次回発表用資料の最終確認・作成、およびロゴデータ（SVG）の共有（完了）。</w:t>
      </w:r>
      <w:r>
        <w:t xml:space="preserve"> </w:t>
      </w:r>
    </w:p>
    <w:p>
      <w:pPr>
        <w:numPr>
          <w:ilvl w:val="1"/>
          <w:numId w:val="1007"/>
        </w:numPr>
      </w:pPr>
      <w:r>
        <w:rPr>
          <w:bCs/>
          <w:b/>
        </w:rPr>
        <w:t xml:space="preserve">辻本氏</w:t>
      </w:r>
      <w:r>
        <w:t xml:space="preserve">: 発表資料のブラッシュアップおよび加藤氏との事前擦り合わせ。</w:t>
      </w:r>
      <w:r>
        <w:t xml:space="preserve"> </w:t>
      </w:r>
    </w:p>
    <w:bookmarkEnd w:id="20"/>
    <w:bookmarkStart w:id="21" w:name="文字起こしの修正内容まとめ"/>
    <w:p>
      <w:pPr>
        <w:pStyle w:val="Heading3"/>
      </w:pPr>
      <w:r>
        <w:t xml:space="preserve">文字起こしの修正内容まとめ</w:t>
      </w:r>
    </w:p>
    <w:p>
      <w:pPr>
        <w:pStyle w:val="FirstParagraph"/>
      </w:pPr>
      <w:r>
        <w:t xml:space="preserve">文脈および前後の発言内容から推測し、以下の通り誤変換や聞き取りエラーを修正いたしました。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修正前（文字起こし原文）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もうちゃん</w:t>
            </w:r>
            <w:r>
              <w:t xml:space="preserve">入ってきた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難聴</w:t>
            </w:r>
            <w:r>
              <w:t xml:space="preserve">の声は聞こえるんだが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コリヒー</w:t>
            </w:r>
            <w:r>
              <w:t xml:space="preserve">さんは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売るやつ</w:t>
            </w:r>
            <w:r>
              <w:t xml:space="preserve">あったんですね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クロードオーパス4.6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おばあさん</w:t>
            </w:r>
            <w:r>
              <w:t xml:space="preserve">がお亡くなりになった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ツーマン</w:t>
            </w:r>
            <w:r>
              <w:t xml:space="preserve">でやります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例は七年度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後発医薬品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十外期分析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住家機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エクスジブースト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RRRだっけRの二乗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憲法団</w:t>
            </w:r>
            <w:r>
              <w:t xml:space="preserve">ロゴ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Jペク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FG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Ssvg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ジュース言った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中先生</w:t>
            </w:r>
            <w:r>
              <w:t xml:space="preserve"> 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682EBC-F009-409D-952E-BC7F18940758}"/>
</file>

<file path=customXml/itemProps2.xml><?xml version="1.0" encoding="utf-8"?>
<ds:datastoreItem xmlns:ds="http://schemas.openxmlformats.org/officeDocument/2006/customXml" ds:itemID="{6661EC88-DB38-4C73-A4F6-0B9CD4D5CE92}"/>
</file>

<file path=customXml/itemProps3.xml><?xml version="1.0" encoding="utf-8"?>
<ds:datastoreItem xmlns:ds="http://schemas.openxmlformats.org/officeDocument/2006/customXml" ds:itemID="{AC1C02BF-D538-40E9-B4DF-36C91DCABCC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2026-07-24T06:19:27Z</dcterms:created>
  <dcterms:modified xsi:type="dcterms:W3CDTF">2026-07-24T06:19:27Z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</Properties>
</file>