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0A1F44" w:val="clear"/>
            <w:tcMar>
              <w:top w:type="dxa" w:w="560"/>
              <w:left w:type="dxa" w:w="560"/>
              <w:bottom w:type="dxa" w:w="560"/>
              <w:right w:type="dxa" w:w="560"/>
            </w:tcMar>
          </w:tcPr>
          <w:p>
            <w:pPr>
              <w:jc w:val="center"/>
            </w:pPr>
            <w:r>
              <w:rPr>
                <w:rFonts w:ascii="Calibri" w:cs="Calibri" w:eastAsia="Calibri" w:hAnsi="Calibri"/>
                <w:b/>
                <w:bCs/>
                <w:color w:val="6EC6D6"/>
                <w:sz w:val="52"/>
                <w:szCs w:val="52"/>
              </w:rPr>
              <w:t xml:space="preserve">🎓  ECOSKILLER</w:t>
            </w:r>
          </w:p>
          <w:p>
            <w:pPr>
              <w:spacing w:before="120" w:after="0"/>
              <w:jc w:val="center"/>
            </w:pPr>
            <w:r>
              <w:rPr>
                <w:rFonts w:ascii="Calibri" w:cs="Calibri" w:eastAsia="Calibri" w:hAnsi="Calibri"/>
                <w:b/>
                <w:bCs/>
                <w:color w:val="FFFFFF"/>
                <w:sz w:val="60"/>
                <w:szCs w:val="60"/>
              </w:rPr>
              <w:t xml:space="preserve">Candidate Career Guidance</w:t>
            </w:r>
          </w:p>
          <w:p>
            <w:pPr>
              <w:spacing w:before="80" w:after="0"/>
              <w:jc w:val="center"/>
            </w:pPr>
            <w:r>
              <w:rPr>
                <w:rFonts w:ascii="Calibri" w:cs="Calibri" w:eastAsia="Calibri" w:hAnsi="Calibri"/>
                <w:i/>
                <w:iCs/>
                <w:color w:val="AABBCC"/>
                <w:sz w:val="24"/>
                <w:szCs w:val="24"/>
              </w:rPr>
              <w:t xml:space="preserve">Placement Readiness  ·  Interview Mastery  ·  Career Success</w:t>
            </w:r>
          </w:p>
          <w:p>
            <w:pPr>
              <w:spacing w:before="200" w:after="0"/>
              <w:jc w:val="center"/>
            </w:pPr>
            <w:r>
              <w:rPr>
                <w:rFonts w:ascii="Calibri" w:cs="Calibri" w:eastAsia="Calibri" w:hAnsi="Calibri"/>
                <w:b/>
                <w:bCs/>
                <w:color w:val="B8860B"/>
                <w:sz w:val="36"/>
                <w:szCs w:val="36"/>
              </w:rPr>
              <w:t xml:space="preserve">30 Best Viral Positioning Ideas</w:t>
            </w:r>
          </w:p>
          <w:p>
            <w:pPr>
              <w:spacing w:before="80" w:after="0"/>
              <w:jc w:val="center"/>
            </w:pPr>
            <w:r>
              <w:rPr>
                <w:rFonts w:ascii="Calibri" w:cs="Calibri" w:eastAsia="Calibri" w:hAnsi="Calibri"/>
                <w:i/>
                <w:iCs/>
                <w:color w:val="CCCCCC"/>
                <w:sz w:val="24"/>
                <w:szCs w:val="24"/>
              </w:rPr>
              <w:t xml:space="preserve">Tailored for Indian Candidate Psychology &amp; Organic Growth</w:t>
            </w:r>
          </w:p>
          <w:p>
            <w:pPr>
              <w:spacing w:before="200" w:after="0"/>
              <w:jc w:val="center"/>
            </w:pPr>
            <w:r>
              <w:rPr>
                <w:rFonts w:ascii="Calibri" w:cs="Calibri" w:eastAsia="Calibri" w:hAnsi="Calibri"/>
                <w:color w:val="888888"/>
                <w:sz w:val="20"/>
                <w:szCs w:val="20"/>
              </w:rPr>
              <w:t xml:space="preserve">Candidate Module  ·  12 Strategic Pillars  ·  2026</w:t>
            </w:r>
          </w:p>
        </w:tc>
      </w:tr>
    </w:tbl>
    <w:p>
      <w:pPr>
        <w:spacing w:before="160" w:after="160"/>
      </w:pPr>
      <w:r>
        <w:t xml:space="preserve"/>
      </w:r>
    </w:p>
    <w:tbl>
      <w:tblPr>
        <w:tblW w:type="dxa" w:w="10080"/>
        <w:tblBorders>
          <w:top w:val="none" w:color="FFFFFF" w:sz="0"/>
          <w:left w:val="single" w:color="0B7B6B" w:sz="12"/>
          <w:bottom w:val="none" w:color="FFFFFF" w:sz="0"/>
          <w:right w:val="none" w:color="FFFFFF" w:sz="0"/>
          <w:insideH w:val="single" w:color="auto" w:sz="4"/>
          <w:insideV w:val="single" w:color="auto" w:sz="4"/>
        </w:tblBorders>
      </w:tblPr>
      <w:tblGrid>
        <w:gridCol w:w="200"/>
        <w:gridCol w:w="9880"/>
      </w:tblGrid>
      <w:tr>
        <w:tc>
          <w:tcPr>
            <w:tcW w:type="dxa" w:w="200"/>
            <w:tcBorders>
              <w:top w:val="none" w:color="FFFFFF" w:sz="0"/>
              <w:left w:val="none" w:color="FFFFFF" w:sz="0"/>
              <w:bottom w:val="none" w:color="FFFFFF" w:sz="0"/>
              <w:right w:val="none" w:color="FFFFFF" w:sz="0"/>
            </w:tcBorders>
          </w:tcPr>
          <w:p>
            <w:r>
              <w:t xml:space="preserve"/>
            </w:r>
          </w:p>
        </w:tc>
        <w:tc>
          <w:tcPr>
            <w:tcBorders>
              <w:top w:val="none" w:color="FFFFFF" w:sz="0"/>
              <w:left w:val="none" w:color="FFFFFF" w:sz="0"/>
              <w:bottom w:val="none" w:color="FFFFFF" w:sz="0"/>
              <w:right w:val="none" w:color="FFFFFF" w:sz="0"/>
            </w:tcBorders>
            <w:shd w:fill="E0F5F2" w:val="clear"/>
            <w:tcMar>
              <w:top w:type="dxa" w:w="160"/>
              <w:left w:type="dxa" w:w="240"/>
              <w:bottom w:type="dxa" w:w="160"/>
              <w:right w:type="dxa" w:w="240"/>
            </w:tcMar>
          </w:tcPr>
          <w:p>
            <w:r>
              <w:rPr>
                <w:rFonts w:ascii="Calibri" w:cs="Calibri" w:eastAsia="Calibri" w:hAnsi="Calibri"/>
                <w:b/>
                <w:bCs/>
                <w:color w:val="0A1F44"/>
                <w:sz w:val="20"/>
                <w:szCs w:val="20"/>
              </w:rPr>
              <w:t xml:space="preserve">ABOUT THIS DOCUMENT</w:t>
            </w:r>
          </w:p>
          <w:p>
            <w:pPr>
              <w:spacing w:before="80" w:after="80"/>
            </w:pPr>
            <w:r>
              <w:rPr>
                <w:rFonts w:ascii="Calibri" w:cs="Calibri" w:eastAsia="Calibri" w:hAnsi="Calibri"/>
                <w:color w:val="444444"/>
                <w:sz w:val="21"/>
                <w:szCs w:val="21"/>
              </w:rPr>
              <w:t xml:space="preserve">This document presents 30 culturally-calibrated positioning ideas for Ecoskiller's Career Guidance feature — the platform's end-to-end system covering registration, skill assessment, AI matching, GD, interview preparation, offer letter understanding, employer evaluation, and post-placement career growth.</w:t>
            </w:r>
          </w:p>
          <w:p>
            <w:pPr>
              <w:spacing w:before="0" w:after="80"/>
            </w:pPr>
            <w:r>
              <w:rPr>
                <w:rFonts w:ascii="Calibri" w:cs="Calibri" w:eastAsia="Calibri" w:hAnsi="Calibri"/>
                <w:color w:val="444444"/>
                <w:sz w:val="21"/>
                <w:szCs w:val="21"/>
              </w:rPr>
              <w:t xml:space="preserve">Every idea is built on deep analysis of the Career Guidance Handbook (11 sections) and grounded in the specific psychological realities of Indian candidates — placement anxiety, first-generation professional challenges, tier-2/tier-3 college realities, parental trust dynamics, and career aspiration patterns.</w:t>
            </w:r>
          </w:p>
          <w:p>
            <w:pPr>
              <w:spacing w:before="0" w:after="0"/>
            </w:pPr>
            <w:r>
              <w:rPr>
                <w:rFonts w:ascii="Calibri" w:cs="Calibri" w:eastAsia="Calibri" w:hAnsi="Calibri"/>
                <w:b/>
                <w:bCs/>
                <w:color w:val="0B7B6B"/>
                <w:sz w:val="20"/>
                <w:szCs w:val="20"/>
              </w:rPr>
              <w:t xml:space="preserve">Each idea includes: Positioning Rationale  ·  Key Tactics  ·  Indian Psychological Insight</w:t>
            </w:r>
          </w:p>
        </w:tc>
      </w:tr>
    </w:tbl>
    <w:p>
      <w:pPr>
        <w:spacing w:before="160" w:after="160"/>
      </w:pPr>
      <w:r>
        <w:t xml:space="preserve"/>
      </w:r>
    </w:p>
    <w:p>
      <w:pPr>
        <w:spacing w:before="0" w:after="120"/>
      </w:pPr>
      <w:r>
        <w:rPr>
          <w:rFonts w:ascii="Calibri" w:cs="Calibri" w:eastAsia="Calibri" w:hAnsi="Calibri"/>
          <w:b/>
          <w:bCs/>
          <w:color w:val="0A1F44"/>
          <w:sz w:val="22"/>
          <w:szCs w:val="22"/>
        </w:rPr>
        <w:t xml:space="preserve">12 STRATEGIC PILLARS COVERED</w:t>
      </w:r>
    </w:p>
    <w:tbl>
      <w:tblPr>
        <w:tblW w:type="dxa" w:w="10080"/>
        <w:tblBorders>
          <w:top w:val="single" w:color="DEDEDE" w:sz="1"/>
          <w:left w:val="single" w:color="DEDEDE" w:sz="1"/>
          <w:bottom w:val="single" w:color="DEDEDE" w:sz="1"/>
          <w:right w:val="single" w:color="DEDEDE" w:sz="1"/>
          <w:insideH w:val="single" w:color="auto" w:sz="4"/>
          <w:insideV w:val="single" w:color="auto" w:sz="4"/>
        </w:tblBorders>
      </w:tblPr>
      <w:tblGrid>
        <w:gridCol w:w="5040"/>
        <w:gridCol w:w="5040"/>
      </w:tblGrid>
      <w:tr>
        <w:trPr>
          <w:tblHeader/>
        </w:trPr>
        <w:tc>
          <w:tcPr>
            <w:tcW w:type="dxa" w:w="5040"/>
            <w:tcBorders>
              <w:top w:val="single" w:color="DEDEDE" w:sz="1"/>
              <w:left w:val="single" w:color="DEDEDE" w:sz="1"/>
              <w:bottom w:val="single" w:color="DEDEDE" w:sz="1"/>
              <w:right w:val="single" w:color="DEDEDE" w:sz="1"/>
            </w:tcBorders>
            <w:shd w:fill="0B7B6B" w:val="clear"/>
            <w:tcMar>
              <w:top w:type="dxa" w:w="80"/>
              <w:left w:type="dxa" w:w="160"/>
              <w:bottom w:type="dxa" w:w="80"/>
              <w:right w:type="dxa" w:w="120"/>
            </w:tcMar>
          </w:tcPr>
          <w:p>
            <w:r>
              <w:rPr>
                <w:rFonts w:ascii="Calibri" w:cs="Calibri" w:eastAsia="Calibri" w:hAnsi="Calibri"/>
                <w:b/>
                <w:bCs/>
                <w:color w:val="FFFFFF"/>
                <w:sz w:val="19"/>
                <w:szCs w:val="19"/>
              </w:rPr>
              <w:t xml:space="preserve">STRATEGIC PILLAR</w:t>
            </w:r>
          </w:p>
        </w:tc>
        <w:tc>
          <w:tcPr>
            <w:tcW w:type="dxa" w:w="5040"/>
            <w:tcBorders>
              <w:top w:val="single" w:color="DEDEDE" w:sz="1"/>
              <w:left w:val="single" w:color="DEDEDE" w:sz="1"/>
              <w:bottom w:val="single" w:color="DEDEDE" w:sz="1"/>
              <w:right w:val="single" w:color="DEDEDE" w:sz="1"/>
            </w:tcBorders>
            <w:shd w:fill="0B7B6B" w:val="clear"/>
            <w:tcMar>
              <w:top w:type="dxa" w:w="80"/>
              <w:left w:type="dxa" w:w="160"/>
              <w:bottom w:type="dxa" w:w="80"/>
              <w:right w:type="dxa" w:w="120"/>
            </w:tcMar>
          </w:tcPr>
          <w:p>
            <w:r>
              <w:rPr>
                <w:rFonts w:ascii="Calibri" w:cs="Calibri" w:eastAsia="Calibri" w:hAnsi="Calibri"/>
                <w:b/>
                <w:bCs/>
                <w:color w:val="FFFFFF"/>
                <w:sz w:val="19"/>
                <w:szCs w:val="19"/>
              </w:rPr>
              <w:t xml:space="preserve">IDEAS COVERED</w:t>
            </w:r>
          </w:p>
        </w:tc>
      </w:tr>
      <w:tr>
        <w:tc>
          <w:tcPr>
            <w:tcW w:type="dxa" w:w="5040"/>
            <w:tcBorders>
              <w:top w:val="single" w:color="DEDEDE" w:sz="1"/>
              <w:left w:val="single" w:color="DEDEDE" w:sz="1"/>
              <w:bottom w:val="single" w:color="DEDEDE" w:sz="1"/>
              <w:right w:val="single" w:color="DEDEDE" w:sz="1"/>
            </w:tcBorders>
            <w:shd w:fill="FFFFFF" w:val="clear"/>
            <w:tcMar>
              <w:top w:type="dxa" w:w="70"/>
              <w:left w:type="dxa" w:w="160"/>
              <w:bottom w:type="dxa" w:w="70"/>
              <w:right w:type="dxa" w:w="120"/>
            </w:tcMar>
          </w:tcPr>
          <w:p>
            <w:r>
              <w:rPr>
                <w:rFonts w:ascii="Calibri" w:cs="Calibri" w:eastAsia="Calibri" w:hAnsi="Calibri"/>
                <w:b/>
                <w:bCs/>
                <w:color w:val="444444"/>
                <w:sz w:val="19"/>
                <w:szCs w:val="19"/>
              </w:rPr>
              <w:t xml:space="preserve">Placement Anxiety Relief</w:t>
            </w:r>
          </w:p>
        </w:tc>
        <w:tc>
          <w:tcPr>
            <w:tcW w:type="dxa" w:w="5040"/>
            <w:tcBorders>
              <w:top w:val="single" w:color="DEDEDE" w:sz="1"/>
              <w:left w:val="single" w:color="DEDEDE" w:sz="1"/>
              <w:bottom w:val="single" w:color="DEDEDE" w:sz="1"/>
              <w:right w:val="single" w:color="DEDEDE" w:sz="1"/>
            </w:tcBorders>
            <w:shd w:fill="FFFFFF" w:val="clear"/>
            <w:tcMar>
              <w:top w:type="dxa" w:w="70"/>
              <w:left w:type="dxa" w:w="160"/>
              <w:bottom w:type="dxa" w:w="70"/>
              <w:right w:type="dxa" w:w="120"/>
            </w:tcMar>
          </w:tcPr>
          <w:p>
            <w:r>
              <w:rPr>
                <w:rFonts w:ascii="Calibri" w:cs="Calibri" w:eastAsia="Calibri" w:hAnsi="Calibri"/>
                <w:color w:val="0B7B6B"/>
                <w:sz w:val="19"/>
                <w:szCs w:val="19"/>
              </w:rPr>
              <w:t xml:space="preserve">#01, #02, #03</w:t>
            </w:r>
          </w:p>
        </w:tc>
      </w:tr>
      <w:tr>
        <w:tc>
          <w:tcPr>
            <w:tcW w:type="dxa" w:w="5040"/>
            <w:tcBorders>
              <w:top w:val="single" w:color="DEDEDE" w:sz="1"/>
              <w:left w:val="single" w:color="DEDEDE" w:sz="1"/>
              <w:bottom w:val="single" w:color="DEDEDE" w:sz="1"/>
              <w:right w:val="single" w:color="DEDEDE" w:sz="1"/>
            </w:tcBorders>
            <w:shd w:fill="F6F6F6" w:val="clear"/>
            <w:tcMar>
              <w:top w:type="dxa" w:w="70"/>
              <w:left w:type="dxa" w:w="160"/>
              <w:bottom w:type="dxa" w:w="70"/>
              <w:right w:type="dxa" w:w="120"/>
            </w:tcMar>
          </w:tcPr>
          <w:p>
            <w:r>
              <w:rPr>
                <w:rFonts w:ascii="Calibri" w:cs="Calibri" w:eastAsia="Calibri" w:hAnsi="Calibri"/>
                <w:b/>
                <w:bCs/>
                <w:color w:val="444444"/>
                <w:sz w:val="19"/>
                <w:szCs w:val="19"/>
              </w:rPr>
              <w:t xml:space="preserve">First-Gen Professional</w:t>
            </w:r>
          </w:p>
        </w:tc>
        <w:tc>
          <w:tcPr>
            <w:tcW w:type="dxa" w:w="5040"/>
            <w:tcBorders>
              <w:top w:val="single" w:color="DEDEDE" w:sz="1"/>
              <w:left w:val="single" w:color="DEDEDE" w:sz="1"/>
              <w:bottom w:val="single" w:color="DEDEDE" w:sz="1"/>
              <w:right w:val="single" w:color="DEDEDE" w:sz="1"/>
            </w:tcBorders>
            <w:shd w:fill="F6F6F6" w:val="clear"/>
            <w:tcMar>
              <w:top w:type="dxa" w:w="70"/>
              <w:left w:type="dxa" w:w="160"/>
              <w:bottom w:type="dxa" w:w="70"/>
              <w:right w:type="dxa" w:w="120"/>
            </w:tcMar>
          </w:tcPr>
          <w:p>
            <w:r>
              <w:rPr>
                <w:rFonts w:ascii="Calibri" w:cs="Calibri" w:eastAsia="Calibri" w:hAnsi="Calibri"/>
                <w:color w:val="0B7B6B"/>
                <w:sz w:val="19"/>
                <w:szCs w:val="19"/>
              </w:rPr>
              <w:t xml:space="preserve">#04, #05, #06</w:t>
            </w:r>
          </w:p>
        </w:tc>
      </w:tr>
      <w:tr>
        <w:tc>
          <w:tcPr>
            <w:tcW w:type="dxa" w:w="5040"/>
            <w:tcBorders>
              <w:top w:val="single" w:color="DEDEDE" w:sz="1"/>
              <w:left w:val="single" w:color="DEDEDE" w:sz="1"/>
              <w:bottom w:val="single" w:color="DEDEDE" w:sz="1"/>
              <w:right w:val="single" w:color="DEDEDE" w:sz="1"/>
            </w:tcBorders>
            <w:shd w:fill="FFFFFF" w:val="clear"/>
            <w:tcMar>
              <w:top w:type="dxa" w:w="70"/>
              <w:left w:type="dxa" w:w="160"/>
              <w:bottom w:type="dxa" w:w="70"/>
              <w:right w:type="dxa" w:w="120"/>
            </w:tcMar>
          </w:tcPr>
          <w:p>
            <w:r>
              <w:rPr>
                <w:rFonts w:ascii="Calibri" w:cs="Calibri" w:eastAsia="Calibri" w:hAnsi="Calibri"/>
                <w:b/>
                <w:bCs/>
                <w:color w:val="444444"/>
                <w:sz w:val="19"/>
                <w:szCs w:val="19"/>
              </w:rPr>
              <w:t xml:space="preserve">Tier-2 / Tier-3 Ambition</w:t>
            </w:r>
          </w:p>
        </w:tc>
        <w:tc>
          <w:tcPr>
            <w:tcW w:type="dxa" w:w="5040"/>
            <w:tcBorders>
              <w:top w:val="single" w:color="DEDEDE" w:sz="1"/>
              <w:left w:val="single" w:color="DEDEDE" w:sz="1"/>
              <w:bottom w:val="single" w:color="DEDEDE" w:sz="1"/>
              <w:right w:val="single" w:color="DEDEDE" w:sz="1"/>
            </w:tcBorders>
            <w:shd w:fill="FFFFFF" w:val="clear"/>
            <w:tcMar>
              <w:top w:type="dxa" w:w="70"/>
              <w:left w:type="dxa" w:w="160"/>
              <w:bottom w:type="dxa" w:w="70"/>
              <w:right w:type="dxa" w:w="120"/>
            </w:tcMar>
          </w:tcPr>
          <w:p>
            <w:r>
              <w:rPr>
                <w:rFonts w:ascii="Calibri" w:cs="Calibri" w:eastAsia="Calibri" w:hAnsi="Calibri"/>
                <w:color w:val="0B7B6B"/>
                <w:sz w:val="19"/>
                <w:szCs w:val="19"/>
              </w:rPr>
              <w:t xml:space="preserve">#07, #08, #09</w:t>
            </w:r>
          </w:p>
        </w:tc>
      </w:tr>
      <w:tr>
        <w:tc>
          <w:tcPr>
            <w:tcW w:type="dxa" w:w="5040"/>
            <w:tcBorders>
              <w:top w:val="single" w:color="DEDEDE" w:sz="1"/>
              <w:left w:val="single" w:color="DEDEDE" w:sz="1"/>
              <w:bottom w:val="single" w:color="DEDEDE" w:sz="1"/>
              <w:right w:val="single" w:color="DEDEDE" w:sz="1"/>
            </w:tcBorders>
            <w:shd w:fill="F6F6F6" w:val="clear"/>
            <w:tcMar>
              <w:top w:type="dxa" w:w="70"/>
              <w:left w:type="dxa" w:w="160"/>
              <w:bottom w:type="dxa" w:w="70"/>
              <w:right w:type="dxa" w:w="120"/>
            </w:tcMar>
          </w:tcPr>
          <w:p>
            <w:r>
              <w:rPr>
                <w:rFonts w:ascii="Calibri" w:cs="Calibri" w:eastAsia="Calibri" w:hAnsi="Calibri"/>
                <w:b/>
                <w:bCs/>
                <w:color w:val="444444"/>
                <w:sz w:val="19"/>
                <w:szCs w:val="19"/>
              </w:rPr>
              <w:t xml:space="preserve">Parental Trust Building</w:t>
            </w:r>
          </w:p>
        </w:tc>
        <w:tc>
          <w:tcPr>
            <w:tcW w:type="dxa" w:w="5040"/>
            <w:tcBorders>
              <w:top w:val="single" w:color="DEDEDE" w:sz="1"/>
              <w:left w:val="single" w:color="DEDEDE" w:sz="1"/>
              <w:bottom w:val="single" w:color="DEDEDE" w:sz="1"/>
              <w:right w:val="single" w:color="DEDEDE" w:sz="1"/>
            </w:tcBorders>
            <w:shd w:fill="F6F6F6" w:val="clear"/>
            <w:tcMar>
              <w:top w:type="dxa" w:w="70"/>
              <w:left w:type="dxa" w:w="160"/>
              <w:bottom w:type="dxa" w:w="70"/>
              <w:right w:type="dxa" w:w="120"/>
            </w:tcMar>
          </w:tcPr>
          <w:p>
            <w:r>
              <w:rPr>
                <w:rFonts w:ascii="Calibri" w:cs="Calibri" w:eastAsia="Calibri" w:hAnsi="Calibri"/>
                <w:color w:val="0B7B6B"/>
                <w:sz w:val="19"/>
                <w:szCs w:val="19"/>
              </w:rPr>
              <w:t xml:space="preserve">#10, #11, #12</w:t>
            </w:r>
          </w:p>
        </w:tc>
      </w:tr>
      <w:tr>
        <w:tc>
          <w:tcPr>
            <w:tcW w:type="dxa" w:w="5040"/>
            <w:tcBorders>
              <w:top w:val="single" w:color="DEDEDE" w:sz="1"/>
              <w:left w:val="single" w:color="DEDEDE" w:sz="1"/>
              <w:bottom w:val="single" w:color="DEDEDE" w:sz="1"/>
              <w:right w:val="single" w:color="DEDEDE" w:sz="1"/>
            </w:tcBorders>
            <w:shd w:fill="FFFFFF" w:val="clear"/>
            <w:tcMar>
              <w:top w:type="dxa" w:w="70"/>
              <w:left w:type="dxa" w:w="160"/>
              <w:bottom w:type="dxa" w:w="70"/>
              <w:right w:type="dxa" w:w="120"/>
            </w:tcMar>
          </w:tcPr>
          <w:p>
            <w:r>
              <w:rPr>
                <w:rFonts w:ascii="Calibri" w:cs="Calibri" w:eastAsia="Calibri" w:hAnsi="Calibri"/>
                <w:b/>
                <w:bCs/>
                <w:color w:val="444444"/>
                <w:sz w:val="19"/>
                <w:szCs w:val="19"/>
              </w:rPr>
              <w:t xml:space="preserve">Salary Literacy</w:t>
            </w:r>
          </w:p>
        </w:tc>
        <w:tc>
          <w:tcPr>
            <w:tcW w:type="dxa" w:w="5040"/>
            <w:tcBorders>
              <w:top w:val="single" w:color="DEDEDE" w:sz="1"/>
              <w:left w:val="single" w:color="DEDEDE" w:sz="1"/>
              <w:bottom w:val="single" w:color="DEDEDE" w:sz="1"/>
              <w:right w:val="single" w:color="DEDEDE" w:sz="1"/>
            </w:tcBorders>
            <w:shd w:fill="FFFFFF" w:val="clear"/>
            <w:tcMar>
              <w:top w:type="dxa" w:w="70"/>
              <w:left w:type="dxa" w:w="160"/>
              <w:bottom w:type="dxa" w:w="70"/>
              <w:right w:type="dxa" w:w="120"/>
            </w:tcMar>
          </w:tcPr>
          <w:p>
            <w:r>
              <w:rPr>
                <w:rFonts w:ascii="Calibri" w:cs="Calibri" w:eastAsia="Calibri" w:hAnsi="Calibri"/>
                <w:color w:val="0B7B6B"/>
                <w:sz w:val="19"/>
                <w:szCs w:val="19"/>
              </w:rPr>
              <w:t xml:space="preserve">#13, #14, #15</w:t>
            </w:r>
          </w:p>
        </w:tc>
      </w:tr>
      <w:tr>
        <w:tc>
          <w:tcPr>
            <w:tcW w:type="dxa" w:w="5040"/>
            <w:tcBorders>
              <w:top w:val="single" w:color="DEDEDE" w:sz="1"/>
              <w:left w:val="single" w:color="DEDEDE" w:sz="1"/>
              <w:bottom w:val="single" w:color="DEDEDE" w:sz="1"/>
              <w:right w:val="single" w:color="DEDEDE" w:sz="1"/>
            </w:tcBorders>
            <w:shd w:fill="F6F6F6" w:val="clear"/>
            <w:tcMar>
              <w:top w:type="dxa" w:w="70"/>
              <w:left w:type="dxa" w:w="160"/>
              <w:bottom w:type="dxa" w:w="70"/>
              <w:right w:type="dxa" w:w="120"/>
            </w:tcMar>
          </w:tcPr>
          <w:p>
            <w:r>
              <w:rPr>
                <w:rFonts w:ascii="Calibri" w:cs="Calibri" w:eastAsia="Calibri" w:hAnsi="Calibri"/>
                <w:b/>
                <w:bCs/>
                <w:color w:val="444444"/>
                <w:sz w:val="19"/>
                <w:szCs w:val="19"/>
              </w:rPr>
              <w:t xml:space="preserve">GD / Interview Confidence</w:t>
            </w:r>
          </w:p>
        </w:tc>
        <w:tc>
          <w:tcPr>
            <w:tcW w:type="dxa" w:w="5040"/>
            <w:tcBorders>
              <w:top w:val="single" w:color="DEDEDE" w:sz="1"/>
              <w:left w:val="single" w:color="DEDEDE" w:sz="1"/>
              <w:bottom w:val="single" w:color="DEDEDE" w:sz="1"/>
              <w:right w:val="single" w:color="DEDEDE" w:sz="1"/>
            </w:tcBorders>
            <w:shd w:fill="F6F6F6" w:val="clear"/>
            <w:tcMar>
              <w:top w:type="dxa" w:w="70"/>
              <w:left w:type="dxa" w:w="160"/>
              <w:bottom w:type="dxa" w:w="70"/>
              <w:right w:type="dxa" w:w="120"/>
            </w:tcMar>
          </w:tcPr>
          <w:p>
            <w:r>
              <w:rPr>
                <w:rFonts w:ascii="Calibri" w:cs="Calibri" w:eastAsia="Calibri" w:hAnsi="Calibri"/>
                <w:color w:val="0B7B6B"/>
                <w:sz w:val="19"/>
                <w:szCs w:val="19"/>
              </w:rPr>
              <w:t xml:space="preserve">#16, #17, #18</w:t>
            </w:r>
          </w:p>
        </w:tc>
      </w:tr>
      <w:tr>
        <w:tc>
          <w:tcPr>
            <w:tcW w:type="dxa" w:w="5040"/>
            <w:tcBorders>
              <w:top w:val="single" w:color="DEDEDE" w:sz="1"/>
              <w:left w:val="single" w:color="DEDEDE" w:sz="1"/>
              <w:bottom w:val="single" w:color="DEDEDE" w:sz="1"/>
              <w:right w:val="single" w:color="DEDEDE" w:sz="1"/>
            </w:tcBorders>
            <w:shd w:fill="FFFFFF" w:val="clear"/>
            <w:tcMar>
              <w:top w:type="dxa" w:w="70"/>
              <w:left w:type="dxa" w:w="160"/>
              <w:bottom w:type="dxa" w:w="70"/>
              <w:right w:type="dxa" w:w="120"/>
            </w:tcMar>
          </w:tcPr>
          <w:p>
            <w:r>
              <w:rPr>
                <w:rFonts w:ascii="Calibri" w:cs="Calibri" w:eastAsia="Calibri" w:hAnsi="Calibri"/>
                <w:b/>
                <w:bCs/>
                <w:color w:val="444444"/>
                <w:sz w:val="19"/>
                <w:szCs w:val="19"/>
              </w:rPr>
              <w:t xml:space="preserve">AI-Matching Virality</w:t>
            </w:r>
          </w:p>
        </w:tc>
        <w:tc>
          <w:tcPr>
            <w:tcW w:type="dxa" w:w="5040"/>
            <w:tcBorders>
              <w:top w:val="single" w:color="DEDEDE" w:sz="1"/>
              <w:left w:val="single" w:color="DEDEDE" w:sz="1"/>
              <w:bottom w:val="single" w:color="DEDEDE" w:sz="1"/>
              <w:right w:val="single" w:color="DEDEDE" w:sz="1"/>
            </w:tcBorders>
            <w:shd w:fill="FFFFFF" w:val="clear"/>
            <w:tcMar>
              <w:top w:type="dxa" w:w="70"/>
              <w:left w:type="dxa" w:w="160"/>
              <w:bottom w:type="dxa" w:w="70"/>
              <w:right w:type="dxa" w:w="120"/>
            </w:tcMar>
          </w:tcPr>
          <w:p>
            <w:r>
              <w:rPr>
                <w:rFonts w:ascii="Calibri" w:cs="Calibri" w:eastAsia="Calibri" w:hAnsi="Calibri"/>
                <w:color w:val="0B7B6B"/>
                <w:sz w:val="19"/>
                <w:szCs w:val="19"/>
              </w:rPr>
              <w:t xml:space="preserve">#19, #20</w:t>
            </w:r>
          </w:p>
        </w:tc>
      </w:tr>
      <w:tr>
        <w:tc>
          <w:tcPr>
            <w:tcW w:type="dxa" w:w="5040"/>
            <w:tcBorders>
              <w:top w:val="single" w:color="DEDEDE" w:sz="1"/>
              <w:left w:val="single" w:color="DEDEDE" w:sz="1"/>
              <w:bottom w:val="single" w:color="DEDEDE" w:sz="1"/>
              <w:right w:val="single" w:color="DEDEDE" w:sz="1"/>
            </w:tcBorders>
            <w:shd w:fill="F6F6F6" w:val="clear"/>
            <w:tcMar>
              <w:top w:type="dxa" w:w="70"/>
              <w:left w:type="dxa" w:w="160"/>
              <w:bottom w:type="dxa" w:w="70"/>
              <w:right w:type="dxa" w:w="120"/>
            </w:tcMar>
          </w:tcPr>
          <w:p>
            <w:r>
              <w:rPr>
                <w:rFonts w:ascii="Calibri" w:cs="Calibri" w:eastAsia="Calibri" w:hAnsi="Calibri"/>
                <w:b/>
                <w:bCs/>
                <w:color w:val="444444"/>
                <w:sz w:val="19"/>
                <w:szCs w:val="19"/>
              </w:rPr>
              <w:t xml:space="preserve">Social Proof &amp; FOMO</w:t>
            </w:r>
          </w:p>
        </w:tc>
        <w:tc>
          <w:tcPr>
            <w:tcW w:type="dxa" w:w="5040"/>
            <w:tcBorders>
              <w:top w:val="single" w:color="DEDEDE" w:sz="1"/>
              <w:left w:val="single" w:color="DEDEDE" w:sz="1"/>
              <w:bottom w:val="single" w:color="DEDEDE" w:sz="1"/>
              <w:right w:val="single" w:color="DEDEDE" w:sz="1"/>
            </w:tcBorders>
            <w:shd w:fill="F6F6F6" w:val="clear"/>
            <w:tcMar>
              <w:top w:type="dxa" w:w="70"/>
              <w:left w:type="dxa" w:w="160"/>
              <w:bottom w:type="dxa" w:w="70"/>
              <w:right w:type="dxa" w:w="120"/>
            </w:tcMar>
          </w:tcPr>
          <w:p>
            <w:r>
              <w:rPr>
                <w:rFonts w:ascii="Calibri" w:cs="Calibri" w:eastAsia="Calibri" w:hAnsi="Calibri"/>
                <w:color w:val="0B7B6B"/>
                <w:sz w:val="19"/>
                <w:szCs w:val="19"/>
              </w:rPr>
              <w:t xml:space="preserve">#21, #22, #23</w:t>
            </w:r>
          </w:p>
        </w:tc>
      </w:tr>
      <w:tr>
        <w:tc>
          <w:tcPr>
            <w:tcW w:type="dxa" w:w="5040"/>
            <w:tcBorders>
              <w:top w:val="single" w:color="DEDEDE" w:sz="1"/>
              <w:left w:val="single" w:color="DEDEDE" w:sz="1"/>
              <w:bottom w:val="single" w:color="DEDEDE" w:sz="1"/>
              <w:right w:val="single" w:color="DEDEDE" w:sz="1"/>
            </w:tcBorders>
            <w:shd w:fill="FFFFFF" w:val="clear"/>
            <w:tcMar>
              <w:top w:type="dxa" w:w="70"/>
              <w:left w:type="dxa" w:w="160"/>
              <w:bottom w:type="dxa" w:w="70"/>
              <w:right w:type="dxa" w:w="120"/>
            </w:tcMar>
          </w:tcPr>
          <w:p>
            <w:r>
              <w:rPr>
                <w:rFonts w:ascii="Calibri" w:cs="Calibri" w:eastAsia="Calibri" w:hAnsi="Calibri"/>
                <w:b/>
                <w:bCs/>
                <w:color w:val="444444"/>
                <w:sz w:val="19"/>
                <w:szCs w:val="19"/>
              </w:rPr>
              <w:t xml:space="preserve">Campus Organic Growth</w:t>
            </w:r>
          </w:p>
        </w:tc>
        <w:tc>
          <w:tcPr>
            <w:tcW w:type="dxa" w:w="5040"/>
            <w:tcBorders>
              <w:top w:val="single" w:color="DEDEDE" w:sz="1"/>
              <w:left w:val="single" w:color="DEDEDE" w:sz="1"/>
              <w:bottom w:val="single" w:color="DEDEDE" w:sz="1"/>
              <w:right w:val="single" w:color="DEDEDE" w:sz="1"/>
            </w:tcBorders>
            <w:shd w:fill="FFFFFF" w:val="clear"/>
            <w:tcMar>
              <w:top w:type="dxa" w:w="70"/>
              <w:left w:type="dxa" w:w="160"/>
              <w:bottom w:type="dxa" w:w="70"/>
              <w:right w:type="dxa" w:w="120"/>
            </w:tcMar>
          </w:tcPr>
          <w:p>
            <w:r>
              <w:rPr>
                <w:rFonts w:ascii="Calibri" w:cs="Calibri" w:eastAsia="Calibri" w:hAnsi="Calibri"/>
                <w:color w:val="0B7B6B"/>
                <w:sz w:val="19"/>
                <w:szCs w:val="19"/>
              </w:rPr>
              <w:t xml:space="preserve">#24, #25, #26</w:t>
            </w:r>
          </w:p>
        </w:tc>
      </w:tr>
      <w:tr>
        <w:tc>
          <w:tcPr>
            <w:tcW w:type="dxa" w:w="5040"/>
            <w:tcBorders>
              <w:top w:val="single" w:color="DEDEDE" w:sz="1"/>
              <w:left w:val="single" w:color="DEDEDE" w:sz="1"/>
              <w:bottom w:val="single" w:color="DEDEDE" w:sz="1"/>
              <w:right w:val="single" w:color="DEDEDE" w:sz="1"/>
            </w:tcBorders>
            <w:shd w:fill="F6F6F6" w:val="clear"/>
            <w:tcMar>
              <w:top w:type="dxa" w:w="70"/>
              <w:left w:type="dxa" w:w="160"/>
              <w:bottom w:type="dxa" w:w="70"/>
              <w:right w:type="dxa" w:w="120"/>
            </w:tcMar>
          </w:tcPr>
          <w:p>
            <w:r>
              <w:rPr>
                <w:rFonts w:ascii="Calibri" w:cs="Calibri" w:eastAsia="Calibri" w:hAnsi="Calibri"/>
                <w:b/>
                <w:bCs/>
                <w:color w:val="444444"/>
                <w:sz w:val="19"/>
                <w:szCs w:val="19"/>
              </w:rPr>
              <w:t xml:space="preserve">Offer Letter Protection</w:t>
            </w:r>
          </w:p>
        </w:tc>
        <w:tc>
          <w:tcPr>
            <w:tcW w:type="dxa" w:w="5040"/>
            <w:tcBorders>
              <w:top w:val="single" w:color="DEDEDE" w:sz="1"/>
              <w:left w:val="single" w:color="DEDEDE" w:sz="1"/>
              <w:bottom w:val="single" w:color="DEDEDE" w:sz="1"/>
              <w:right w:val="single" w:color="DEDEDE" w:sz="1"/>
            </w:tcBorders>
            <w:shd w:fill="F6F6F6" w:val="clear"/>
            <w:tcMar>
              <w:top w:type="dxa" w:w="70"/>
              <w:left w:type="dxa" w:w="160"/>
              <w:bottom w:type="dxa" w:w="70"/>
              <w:right w:type="dxa" w:w="120"/>
            </w:tcMar>
          </w:tcPr>
          <w:p>
            <w:r>
              <w:rPr>
                <w:rFonts w:ascii="Calibri" w:cs="Calibri" w:eastAsia="Calibri" w:hAnsi="Calibri"/>
                <w:color w:val="0B7B6B"/>
                <w:sz w:val="19"/>
                <w:szCs w:val="19"/>
              </w:rPr>
              <w:t xml:space="preserve">#27, #28</w:t>
            </w:r>
          </w:p>
        </w:tc>
      </w:tr>
      <w:tr>
        <w:tc>
          <w:tcPr>
            <w:tcW w:type="dxa" w:w="5040"/>
            <w:tcBorders>
              <w:top w:val="single" w:color="DEDEDE" w:sz="1"/>
              <w:left w:val="single" w:color="DEDEDE" w:sz="1"/>
              <w:bottom w:val="single" w:color="DEDEDE" w:sz="1"/>
              <w:right w:val="single" w:color="DEDEDE" w:sz="1"/>
            </w:tcBorders>
            <w:shd w:fill="FFFFFF" w:val="clear"/>
            <w:tcMar>
              <w:top w:type="dxa" w:w="70"/>
              <w:left w:type="dxa" w:w="160"/>
              <w:bottom w:type="dxa" w:w="70"/>
              <w:right w:type="dxa" w:w="120"/>
            </w:tcMar>
          </w:tcPr>
          <w:p>
            <w:r>
              <w:rPr>
                <w:rFonts w:ascii="Calibri" w:cs="Calibri" w:eastAsia="Calibri" w:hAnsi="Calibri"/>
                <w:b/>
                <w:bCs/>
                <w:color w:val="444444"/>
                <w:sz w:val="19"/>
                <w:szCs w:val="19"/>
              </w:rPr>
              <w:t xml:space="preserve">Mental Wellness</w:t>
            </w:r>
          </w:p>
        </w:tc>
        <w:tc>
          <w:tcPr>
            <w:tcW w:type="dxa" w:w="5040"/>
            <w:tcBorders>
              <w:top w:val="single" w:color="DEDEDE" w:sz="1"/>
              <w:left w:val="single" w:color="DEDEDE" w:sz="1"/>
              <w:bottom w:val="single" w:color="DEDEDE" w:sz="1"/>
              <w:right w:val="single" w:color="DEDEDE" w:sz="1"/>
            </w:tcBorders>
            <w:shd w:fill="FFFFFF" w:val="clear"/>
            <w:tcMar>
              <w:top w:type="dxa" w:w="70"/>
              <w:left w:type="dxa" w:w="160"/>
              <w:bottom w:type="dxa" w:w="70"/>
              <w:right w:type="dxa" w:w="120"/>
            </w:tcMar>
          </w:tcPr>
          <w:p>
            <w:r>
              <w:rPr>
                <w:rFonts w:ascii="Calibri" w:cs="Calibri" w:eastAsia="Calibri" w:hAnsi="Calibri"/>
                <w:color w:val="0B7B6B"/>
                <w:sz w:val="19"/>
                <w:szCs w:val="19"/>
              </w:rPr>
              <w:t xml:space="preserve">#29</w:t>
            </w:r>
          </w:p>
        </w:tc>
      </w:tr>
      <w:tr>
        <w:tc>
          <w:tcPr>
            <w:tcW w:type="dxa" w:w="5040"/>
            <w:tcBorders>
              <w:top w:val="single" w:color="DEDEDE" w:sz="1"/>
              <w:left w:val="single" w:color="DEDEDE" w:sz="1"/>
              <w:bottom w:val="single" w:color="DEDEDE" w:sz="1"/>
              <w:right w:val="single" w:color="DEDEDE" w:sz="1"/>
            </w:tcBorders>
            <w:shd w:fill="F6F6F6" w:val="clear"/>
            <w:tcMar>
              <w:top w:type="dxa" w:w="70"/>
              <w:left w:type="dxa" w:w="160"/>
              <w:bottom w:type="dxa" w:w="70"/>
              <w:right w:type="dxa" w:w="120"/>
            </w:tcMar>
          </w:tcPr>
          <w:p>
            <w:r>
              <w:rPr>
                <w:rFonts w:ascii="Calibri" w:cs="Calibri" w:eastAsia="Calibri" w:hAnsi="Calibri"/>
                <w:b/>
                <w:bCs/>
                <w:color w:val="444444"/>
                <w:sz w:val="19"/>
                <w:szCs w:val="19"/>
              </w:rPr>
              <w:t xml:space="preserve">Career Growth Lifecycle</w:t>
            </w:r>
          </w:p>
        </w:tc>
        <w:tc>
          <w:tcPr>
            <w:tcW w:type="dxa" w:w="5040"/>
            <w:tcBorders>
              <w:top w:val="single" w:color="DEDEDE" w:sz="1"/>
              <w:left w:val="single" w:color="DEDEDE" w:sz="1"/>
              <w:bottom w:val="single" w:color="DEDEDE" w:sz="1"/>
              <w:right w:val="single" w:color="DEDEDE" w:sz="1"/>
            </w:tcBorders>
            <w:shd w:fill="F6F6F6" w:val="clear"/>
            <w:tcMar>
              <w:top w:type="dxa" w:w="70"/>
              <w:left w:type="dxa" w:w="160"/>
              <w:bottom w:type="dxa" w:w="70"/>
              <w:right w:type="dxa" w:w="120"/>
            </w:tcMar>
          </w:tcPr>
          <w:p>
            <w:r>
              <w:rPr>
                <w:rFonts w:ascii="Calibri" w:cs="Calibri" w:eastAsia="Calibri" w:hAnsi="Calibri"/>
                <w:color w:val="0B7B6B"/>
                <w:sz w:val="19"/>
                <w:szCs w:val="19"/>
              </w:rPr>
              <w:t xml:space="preserve">#30</w:t>
            </w:r>
          </w:p>
        </w:tc>
      </w:tr>
    </w:tbl>
    <w:p>
      <w:pPr>
        <w:spacing w:before="160" w:after="160"/>
      </w:pPr>
      <w:r>
        <w:t xml:space="preserve"/>
      </w:r>
    </w:p>
    <w:p>
      <w:pPr>
        <w:spacing w:before="0" w:after="120"/>
      </w:pPr>
      <w:r>
        <w:rPr>
          <w:rFonts w:ascii="Calibri" w:cs="Calibri" w:eastAsia="Calibri" w:hAnsi="Calibri"/>
          <w:b/>
          <w:bCs/>
          <w:color w:val="0A1F44"/>
          <w:sz w:val="22"/>
          <w:szCs w:val="22"/>
        </w:rPr>
        <w:t xml:space="preserve">AT A GLANCE: ALL 30 IDEAS</w:t>
      </w:r>
    </w:p>
    <w:tbl>
      <w:tblPr>
        <w:tblW w:type="dxa" w:w="10080"/>
        <w:tblBorders>
          <w:top w:val="single" w:color="DEDEDE" w:sz="1"/>
          <w:left w:val="single" w:color="DEDEDE" w:sz="1"/>
          <w:bottom w:val="single" w:color="DEDEDE" w:sz="1"/>
          <w:right w:val="single" w:color="DEDEDE" w:sz="1"/>
          <w:insideH w:val="single" w:color="auto" w:sz="4"/>
          <w:insideV w:val="single" w:color="auto" w:sz="4"/>
        </w:tblBorders>
      </w:tblPr>
      <w:tblGrid>
        <w:gridCol w:w="700"/>
        <w:gridCol w:w="4000"/>
        <w:gridCol w:w="5380"/>
      </w:tblGrid>
      <w:tr>
        <w:trPr>
          <w:tblHeader/>
        </w:trPr>
        <w:tc>
          <w:tcPr>
            <w:tcW w:type="dxa" w:w="700"/>
            <w:tcBorders>
              <w:top w:val="single" w:color="DEDEDE" w:sz="1"/>
              <w:left w:val="single" w:color="DEDEDE" w:sz="1"/>
              <w:bottom w:val="single" w:color="DEDEDE" w:sz="1"/>
              <w:right w:val="single" w:color="DEDEDE" w:sz="1"/>
            </w:tcBorders>
            <w:shd w:fill="0A1F44" w:val="clear"/>
            <w:tcMar>
              <w:top w:type="dxa" w:w="80"/>
              <w:left w:type="dxa" w:w="120"/>
              <w:bottom w:type="dxa" w:w="80"/>
              <w:right w:type="dxa" w:w="120"/>
            </w:tcMar>
          </w:tcPr>
          <w:p>
            <w:r>
              <w:rPr>
                <w:rFonts w:ascii="Calibri" w:cs="Calibri" w:eastAsia="Calibri" w:hAnsi="Calibri"/>
                <w:b/>
                <w:bCs/>
                <w:color w:val="FFFFFF"/>
                <w:sz w:val="19"/>
                <w:szCs w:val="19"/>
              </w:rPr>
              <w:t xml:space="preserve">#</w:t>
            </w:r>
          </w:p>
        </w:tc>
        <w:tc>
          <w:tcPr>
            <w:tcW w:type="dxa" w:w="4000"/>
            <w:tcBorders>
              <w:top w:val="single" w:color="DEDEDE" w:sz="1"/>
              <w:left w:val="single" w:color="DEDEDE" w:sz="1"/>
              <w:bottom w:val="single" w:color="DEDEDE" w:sz="1"/>
              <w:right w:val="single" w:color="DEDEDE" w:sz="1"/>
            </w:tcBorders>
            <w:shd w:fill="0A1F44" w:val="clear"/>
            <w:tcMar>
              <w:top w:type="dxa" w:w="80"/>
              <w:left w:type="dxa" w:w="120"/>
              <w:bottom w:type="dxa" w:w="80"/>
              <w:right w:type="dxa" w:w="120"/>
            </w:tcMar>
          </w:tcPr>
          <w:p>
            <w:r>
              <w:rPr>
                <w:rFonts w:ascii="Calibri" w:cs="Calibri" w:eastAsia="Calibri" w:hAnsi="Calibri"/>
                <w:b/>
                <w:bCs/>
                <w:color w:val="FFFFFF"/>
                <w:sz w:val="19"/>
                <w:szCs w:val="19"/>
              </w:rPr>
              <w:t xml:space="preserve">IDEA TITLE</w:t>
            </w:r>
          </w:p>
        </w:tc>
        <w:tc>
          <w:tcPr>
            <w:tcW w:type="dxa" w:w="5380"/>
            <w:tcBorders>
              <w:top w:val="single" w:color="DEDEDE" w:sz="1"/>
              <w:left w:val="single" w:color="DEDEDE" w:sz="1"/>
              <w:bottom w:val="single" w:color="DEDEDE" w:sz="1"/>
              <w:right w:val="single" w:color="DEDEDE" w:sz="1"/>
            </w:tcBorders>
            <w:shd w:fill="0A1F44" w:val="clear"/>
            <w:tcMar>
              <w:top w:type="dxa" w:w="80"/>
              <w:left w:type="dxa" w:w="120"/>
              <w:bottom w:type="dxa" w:w="80"/>
              <w:right w:type="dxa" w:w="120"/>
            </w:tcMar>
          </w:tcPr>
          <w:p>
            <w:r>
              <w:rPr>
                <w:rFonts w:ascii="Calibri" w:cs="Calibri" w:eastAsia="Calibri" w:hAnsi="Calibri"/>
                <w:b/>
                <w:bCs/>
                <w:color w:val="FFFFFF"/>
                <w:sz w:val="19"/>
                <w:szCs w:val="19"/>
              </w:rPr>
              <w:t xml:space="preserve">STRATEGIC CATEGORY</w:t>
            </w:r>
          </w:p>
        </w:tc>
      </w:tr>
      <w:tr>
        <w:tc>
          <w:tcPr>
            <w:tcW w:type="dxa" w:w="7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0B7B6B"/>
                <w:sz w:val="19"/>
                <w:szCs w:val="19"/>
              </w:rPr>
              <w:t xml:space="preserve">01</w:t>
            </w:r>
          </w:p>
        </w:tc>
        <w:tc>
          <w:tcPr>
            <w:tcW w:type="dxa" w:w="40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color w:val="444444"/>
                <w:sz w:val="19"/>
                <w:szCs w:val="19"/>
              </w:rPr>
              <w:t xml:space="preserve">'Rejection is Data, Not Failure' — Reframing the Placement Journey</w:t>
            </w:r>
          </w:p>
        </w:tc>
        <w:tc>
          <w:tcPr>
            <w:tcW w:type="dxa" w:w="538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0B7B6B"/>
                <w:sz w:val="18"/>
                <w:szCs w:val="18"/>
              </w:rPr>
              <w:t xml:space="preserve">PLACEMENT ANXIETY RELIEF</w:t>
            </w:r>
          </w:p>
        </w:tc>
      </w:tr>
      <w:tr>
        <w:tc>
          <w:tcPr>
            <w:tcW w:type="dxa" w:w="70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b/>
                <w:bCs/>
                <w:color w:val="0B7B6B"/>
                <w:sz w:val="19"/>
                <w:szCs w:val="19"/>
              </w:rPr>
              <w:t xml:space="preserve">02</w:t>
            </w:r>
          </w:p>
        </w:tc>
        <w:tc>
          <w:tcPr>
            <w:tcW w:type="dxa" w:w="400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color w:val="444444"/>
                <w:sz w:val="19"/>
                <w:szCs w:val="19"/>
              </w:rPr>
              <w:t xml:space="preserve">'Placement Ready Score: Know Your Number Before Season Starts'</w:t>
            </w:r>
          </w:p>
        </w:tc>
        <w:tc>
          <w:tcPr>
            <w:tcW w:type="dxa" w:w="538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b/>
                <w:bCs/>
                <w:color w:val="0B7B6B"/>
                <w:sz w:val="18"/>
                <w:szCs w:val="18"/>
              </w:rPr>
              <w:t xml:space="preserve">PLACEMENT ANXIETY RELIEF</w:t>
            </w:r>
          </w:p>
        </w:tc>
      </w:tr>
      <w:tr>
        <w:tc>
          <w:tcPr>
            <w:tcW w:type="dxa" w:w="7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0B7B6B"/>
                <w:sz w:val="19"/>
                <w:szCs w:val="19"/>
              </w:rPr>
              <w:t xml:space="preserve">03</w:t>
            </w:r>
          </w:p>
        </w:tc>
        <w:tc>
          <w:tcPr>
            <w:tcW w:type="dxa" w:w="40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color w:val="444444"/>
                <w:sz w:val="19"/>
                <w:szCs w:val="19"/>
              </w:rPr>
              <w:t xml:space="preserve">'Exam Mode for Placement Season' — The Platform That Adapts to Your Pressure</w:t>
            </w:r>
          </w:p>
        </w:tc>
        <w:tc>
          <w:tcPr>
            <w:tcW w:type="dxa" w:w="538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0B7B6B"/>
                <w:sz w:val="18"/>
                <w:szCs w:val="18"/>
              </w:rPr>
              <w:t xml:space="preserve">PLACEMENT ANXIETY RELIEF</w:t>
            </w:r>
          </w:p>
        </w:tc>
      </w:tr>
      <w:tr>
        <w:tc>
          <w:tcPr>
            <w:tcW w:type="dxa" w:w="70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b/>
                <w:bCs/>
                <w:color w:val="0B7B6B"/>
                <w:sz w:val="19"/>
                <w:szCs w:val="19"/>
              </w:rPr>
              <w:t xml:space="preserve">04</w:t>
            </w:r>
          </w:p>
        </w:tc>
        <w:tc>
          <w:tcPr>
            <w:tcW w:type="dxa" w:w="400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color w:val="444444"/>
                <w:sz w:val="19"/>
                <w:szCs w:val="19"/>
              </w:rPr>
              <w:t xml:space="preserve">'Nobody Told Me This About Salary' — CTC vs Take-Home Financial Literacy Campaign</w:t>
            </w:r>
          </w:p>
        </w:tc>
        <w:tc>
          <w:tcPr>
            <w:tcW w:type="dxa" w:w="538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b/>
                <w:bCs/>
                <w:color w:val="1A3A6B"/>
                <w:sz w:val="18"/>
                <w:szCs w:val="18"/>
              </w:rPr>
              <w:t xml:space="preserve">FIRST-GEN PROFESSIONAL</w:t>
            </w:r>
          </w:p>
        </w:tc>
      </w:tr>
      <w:tr>
        <w:tc>
          <w:tcPr>
            <w:tcW w:type="dxa" w:w="7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0B7B6B"/>
                <w:sz w:val="19"/>
                <w:szCs w:val="19"/>
              </w:rPr>
              <w:t xml:space="preserve">05</w:t>
            </w:r>
          </w:p>
        </w:tc>
        <w:tc>
          <w:tcPr>
            <w:tcW w:type="dxa" w:w="40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color w:val="444444"/>
                <w:sz w:val="19"/>
                <w:szCs w:val="19"/>
              </w:rPr>
              <w:t xml:space="preserve">'Offer Letter Red Flag Scanner' — Protecting First-Gen Candidates from Traps</w:t>
            </w:r>
          </w:p>
        </w:tc>
        <w:tc>
          <w:tcPr>
            <w:tcW w:type="dxa" w:w="538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1A3A6B"/>
                <w:sz w:val="18"/>
                <w:szCs w:val="18"/>
              </w:rPr>
              <w:t xml:space="preserve">FIRST-GEN PROFESSIONAL</w:t>
            </w:r>
          </w:p>
        </w:tc>
      </w:tr>
      <w:tr>
        <w:tc>
          <w:tcPr>
            <w:tcW w:type="dxa" w:w="70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b/>
                <w:bCs/>
                <w:color w:val="0B7B6B"/>
                <w:sz w:val="19"/>
                <w:szCs w:val="19"/>
              </w:rPr>
              <w:t xml:space="preserve">06</w:t>
            </w:r>
          </w:p>
        </w:tc>
        <w:tc>
          <w:tcPr>
            <w:tcW w:type="dxa" w:w="400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color w:val="444444"/>
                <w:sz w:val="19"/>
                <w:szCs w:val="19"/>
              </w:rPr>
              <w:t xml:space="preserve">'Tell Me About Yourself — 60-Second Formula' — Interview Confidence for Underprepared Candidates</w:t>
            </w:r>
          </w:p>
        </w:tc>
        <w:tc>
          <w:tcPr>
            <w:tcW w:type="dxa" w:w="538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b/>
                <w:bCs/>
                <w:color w:val="1A3A6B"/>
                <w:sz w:val="18"/>
                <w:szCs w:val="18"/>
              </w:rPr>
              <w:t xml:space="preserve">FIRST-GEN PROFESSIONAL</w:t>
            </w:r>
          </w:p>
        </w:tc>
      </w:tr>
      <w:tr>
        <w:tc>
          <w:tcPr>
            <w:tcW w:type="dxa" w:w="7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0B7B6B"/>
                <w:sz w:val="19"/>
                <w:szCs w:val="19"/>
              </w:rPr>
              <w:t xml:space="preserve">07</w:t>
            </w:r>
          </w:p>
        </w:tc>
        <w:tc>
          <w:tcPr>
            <w:tcW w:type="dxa" w:w="40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color w:val="444444"/>
                <w:sz w:val="19"/>
                <w:szCs w:val="19"/>
              </w:rPr>
              <w:t xml:space="preserve">'Skill Scores Level the Playing Field' — Anti-College Bias Campaign</w:t>
            </w:r>
          </w:p>
        </w:tc>
        <w:tc>
          <w:tcPr>
            <w:tcW w:type="dxa" w:w="538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1A5C2A"/>
                <w:sz w:val="18"/>
                <w:szCs w:val="18"/>
              </w:rPr>
              <w:t xml:space="preserve">TIER-2 / TIER-3 AMBITION</w:t>
            </w:r>
          </w:p>
        </w:tc>
      </w:tr>
      <w:tr>
        <w:tc>
          <w:tcPr>
            <w:tcW w:type="dxa" w:w="70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b/>
                <w:bCs/>
                <w:color w:val="0B7B6B"/>
                <w:sz w:val="19"/>
                <w:szCs w:val="19"/>
              </w:rPr>
              <w:t xml:space="preserve">08</w:t>
            </w:r>
          </w:p>
        </w:tc>
        <w:tc>
          <w:tcPr>
            <w:tcW w:type="dxa" w:w="400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color w:val="444444"/>
                <w:sz w:val="19"/>
                <w:szCs w:val="19"/>
              </w:rPr>
              <w:t xml:space="preserve">'SME Reliability Score: Protecting Candidates from Bad Employers'</w:t>
            </w:r>
          </w:p>
        </w:tc>
        <w:tc>
          <w:tcPr>
            <w:tcW w:type="dxa" w:w="538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b/>
                <w:bCs/>
                <w:color w:val="1A5C2A"/>
                <w:sz w:val="18"/>
                <w:szCs w:val="18"/>
              </w:rPr>
              <w:t xml:space="preserve">TIER-2 / TIER-3 AMBITION</w:t>
            </w:r>
          </w:p>
        </w:tc>
      </w:tr>
      <w:tr>
        <w:tc>
          <w:tcPr>
            <w:tcW w:type="dxa" w:w="7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0B7B6B"/>
                <w:sz w:val="19"/>
                <w:szCs w:val="19"/>
              </w:rPr>
              <w:t xml:space="preserve">09</w:t>
            </w:r>
          </w:p>
        </w:tc>
        <w:tc>
          <w:tcPr>
            <w:tcW w:type="dxa" w:w="40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color w:val="444444"/>
                <w:sz w:val="19"/>
                <w:szCs w:val="19"/>
              </w:rPr>
              <w:t xml:space="preserve">'The STAR Method — Your Secret Weapon Against Fluent Competitors'</w:t>
            </w:r>
          </w:p>
        </w:tc>
        <w:tc>
          <w:tcPr>
            <w:tcW w:type="dxa" w:w="538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1A5C2A"/>
                <w:sz w:val="18"/>
                <w:szCs w:val="18"/>
              </w:rPr>
              <w:t xml:space="preserve">TIER-2 / TIER-3 AMBITION</w:t>
            </w:r>
          </w:p>
        </w:tc>
      </w:tr>
      <w:tr>
        <w:tc>
          <w:tcPr>
            <w:tcW w:type="dxa" w:w="70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b/>
                <w:bCs/>
                <w:color w:val="0B7B6B"/>
                <w:sz w:val="19"/>
                <w:szCs w:val="19"/>
              </w:rPr>
              <w:t xml:space="preserve">10</w:t>
            </w:r>
          </w:p>
        </w:tc>
        <w:tc>
          <w:tcPr>
            <w:tcW w:type="dxa" w:w="400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color w:val="444444"/>
                <w:sz w:val="19"/>
                <w:szCs w:val="19"/>
              </w:rPr>
              <w:t xml:space="preserve">'Parent Trust Dashboard' — Show Your Parents What Ecoskiller Verified</w:t>
            </w:r>
          </w:p>
        </w:tc>
        <w:tc>
          <w:tcPr>
            <w:tcW w:type="dxa" w:w="538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b/>
                <w:bCs/>
                <w:color w:val="5B2C8D"/>
                <w:sz w:val="18"/>
                <w:szCs w:val="18"/>
              </w:rPr>
              <w:t xml:space="preserve">PARENTAL TRUST BUILDING</w:t>
            </w:r>
          </w:p>
        </w:tc>
      </w:tr>
      <w:tr>
        <w:tc>
          <w:tcPr>
            <w:tcW w:type="dxa" w:w="7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0B7B6B"/>
                <w:sz w:val="19"/>
                <w:szCs w:val="19"/>
              </w:rPr>
              <w:t xml:space="preserve">11</w:t>
            </w:r>
          </w:p>
        </w:tc>
        <w:tc>
          <w:tcPr>
            <w:tcW w:type="dxa" w:w="40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color w:val="444444"/>
                <w:sz w:val="19"/>
                <w:szCs w:val="19"/>
              </w:rPr>
              <w:t xml:space="preserve">'Celebrate Every Shortlist, Not Just Every Offer' — Micro-Milestone Sharing</w:t>
            </w:r>
          </w:p>
        </w:tc>
        <w:tc>
          <w:tcPr>
            <w:tcW w:type="dxa" w:w="538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5B2C8D"/>
                <w:sz w:val="18"/>
                <w:szCs w:val="18"/>
              </w:rPr>
              <w:t xml:space="preserve">PARENTAL TRUST BUILDING</w:t>
            </w:r>
          </w:p>
        </w:tc>
      </w:tr>
      <w:tr>
        <w:tc>
          <w:tcPr>
            <w:tcW w:type="dxa" w:w="70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b/>
                <w:bCs/>
                <w:color w:val="0B7B6B"/>
                <w:sz w:val="19"/>
                <w:szCs w:val="19"/>
              </w:rPr>
              <w:t xml:space="preserve">12</w:t>
            </w:r>
          </w:p>
        </w:tc>
        <w:tc>
          <w:tcPr>
            <w:tcW w:type="dxa" w:w="400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color w:val="444444"/>
                <w:sz w:val="19"/>
                <w:szCs w:val="19"/>
              </w:rPr>
              <w:t xml:space="preserve">'What Is an SME? A Parent's Guide' — Family Education Content</w:t>
            </w:r>
          </w:p>
        </w:tc>
        <w:tc>
          <w:tcPr>
            <w:tcW w:type="dxa" w:w="538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b/>
                <w:bCs/>
                <w:color w:val="5B2C8D"/>
                <w:sz w:val="18"/>
                <w:szCs w:val="18"/>
              </w:rPr>
              <w:t xml:space="preserve">PARENTAL TRUST BUILDING</w:t>
            </w:r>
          </w:p>
        </w:tc>
      </w:tr>
      <w:tr>
        <w:tc>
          <w:tcPr>
            <w:tcW w:type="dxa" w:w="7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0B7B6B"/>
                <w:sz w:val="19"/>
                <w:szCs w:val="19"/>
              </w:rPr>
              <w:t xml:space="preserve">13</w:t>
            </w:r>
          </w:p>
        </w:tc>
        <w:tc>
          <w:tcPr>
            <w:tcW w:type="dxa" w:w="40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color w:val="444444"/>
                <w:sz w:val="19"/>
                <w:szCs w:val="19"/>
              </w:rPr>
              <w:t xml:space="preserve">'The Salary Reality Calculator' — Viral Financial Literacy Tool</w:t>
            </w:r>
          </w:p>
        </w:tc>
        <w:tc>
          <w:tcPr>
            <w:tcW w:type="dxa" w:w="538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C85A00"/>
                <w:sz w:val="18"/>
                <w:szCs w:val="18"/>
              </w:rPr>
              <w:t xml:space="preserve">SALARY LITERACY</w:t>
            </w:r>
          </w:p>
        </w:tc>
      </w:tr>
      <w:tr>
        <w:tc>
          <w:tcPr>
            <w:tcW w:type="dxa" w:w="70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b/>
                <w:bCs/>
                <w:color w:val="0B7B6B"/>
                <w:sz w:val="19"/>
                <w:szCs w:val="19"/>
              </w:rPr>
              <w:t xml:space="preserve">14</w:t>
            </w:r>
          </w:p>
        </w:tc>
        <w:tc>
          <w:tcPr>
            <w:tcW w:type="dxa" w:w="400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color w:val="444444"/>
                <w:sz w:val="19"/>
                <w:szCs w:val="19"/>
              </w:rPr>
              <w:t xml:space="preserve">'Variable Pay Trap Awareness' — The Feature That Protects Your Guaranteed Income</w:t>
            </w:r>
          </w:p>
        </w:tc>
        <w:tc>
          <w:tcPr>
            <w:tcW w:type="dxa" w:w="538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b/>
                <w:bCs/>
                <w:color w:val="C85A00"/>
                <w:sz w:val="18"/>
                <w:szCs w:val="18"/>
              </w:rPr>
              <w:t xml:space="preserve">SALARY LITERACY</w:t>
            </w:r>
          </w:p>
        </w:tc>
      </w:tr>
      <w:tr>
        <w:tc>
          <w:tcPr>
            <w:tcW w:type="dxa" w:w="7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0B7B6B"/>
                <w:sz w:val="19"/>
                <w:szCs w:val="19"/>
              </w:rPr>
              <w:t xml:space="preserve">15</w:t>
            </w:r>
          </w:p>
        </w:tc>
        <w:tc>
          <w:tcPr>
            <w:tcW w:type="dxa" w:w="40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color w:val="444444"/>
                <w:sz w:val="19"/>
                <w:szCs w:val="19"/>
              </w:rPr>
              <w:t xml:space="preserve">'Ask These 7 Questions Before You Join Any SME'</w:t>
            </w:r>
          </w:p>
        </w:tc>
        <w:tc>
          <w:tcPr>
            <w:tcW w:type="dxa" w:w="538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C85A00"/>
                <w:sz w:val="18"/>
                <w:szCs w:val="18"/>
              </w:rPr>
              <w:t xml:space="preserve">SALARY LITERACY</w:t>
            </w:r>
          </w:p>
        </w:tc>
      </w:tr>
      <w:tr>
        <w:tc>
          <w:tcPr>
            <w:tcW w:type="dxa" w:w="70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b/>
                <w:bCs/>
                <w:color w:val="0B7B6B"/>
                <w:sz w:val="19"/>
                <w:szCs w:val="19"/>
              </w:rPr>
              <w:t xml:space="preserve">16</w:t>
            </w:r>
          </w:p>
        </w:tc>
        <w:tc>
          <w:tcPr>
            <w:tcW w:type="dxa" w:w="400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color w:val="444444"/>
                <w:sz w:val="19"/>
                <w:szCs w:val="19"/>
              </w:rPr>
              <w:t xml:space="preserve">'The Bias-Free GD — Your Accent Does Not Matter Here'</w:t>
            </w:r>
          </w:p>
        </w:tc>
        <w:tc>
          <w:tcPr>
            <w:tcW w:type="dxa" w:w="538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b/>
                <w:bCs/>
                <w:color w:val="8B1A1A"/>
                <w:sz w:val="18"/>
                <w:szCs w:val="18"/>
              </w:rPr>
              <w:t xml:space="preserve">GD / INTERVIEW CONFIDENCE</w:t>
            </w:r>
          </w:p>
        </w:tc>
      </w:tr>
      <w:tr>
        <w:tc>
          <w:tcPr>
            <w:tcW w:type="dxa" w:w="7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0B7B6B"/>
                <w:sz w:val="19"/>
                <w:szCs w:val="19"/>
              </w:rPr>
              <w:t xml:space="preserve">17</w:t>
            </w:r>
          </w:p>
        </w:tc>
        <w:tc>
          <w:tcPr>
            <w:tcW w:type="dxa" w:w="40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color w:val="444444"/>
                <w:sz w:val="19"/>
                <w:szCs w:val="19"/>
              </w:rPr>
              <w:t xml:space="preserve">'GD Score in 9 Steps — No Surprises, No Subjectivity'</w:t>
            </w:r>
          </w:p>
        </w:tc>
        <w:tc>
          <w:tcPr>
            <w:tcW w:type="dxa" w:w="538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8B1A1A"/>
                <w:sz w:val="18"/>
                <w:szCs w:val="18"/>
              </w:rPr>
              <w:t xml:space="preserve">GD / INTERVIEW CONFIDENCE</w:t>
            </w:r>
          </w:p>
        </w:tc>
      </w:tr>
      <w:tr>
        <w:tc>
          <w:tcPr>
            <w:tcW w:type="dxa" w:w="70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b/>
                <w:bCs/>
                <w:color w:val="0B7B6B"/>
                <w:sz w:val="19"/>
                <w:szCs w:val="19"/>
              </w:rPr>
              <w:t xml:space="preserve">18</w:t>
            </w:r>
          </w:p>
        </w:tc>
        <w:tc>
          <w:tcPr>
            <w:tcW w:type="dxa" w:w="400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color w:val="444444"/>
                <w:sz w:val="19"/>
                <w:szCs w:val="19"/>
              </w:rPr>
              <w:t xml:space="preserve">'60-Second Practice Mode' — Build Interview Confidence Daily in One Minute</w:t>
            </w:r>
          </w:p>
        </w:tc>
        <w:tc>
          <w:tcPr>
            <w:tcW w:type="dxa" w:w="538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b/>
                <w:bCs/>
                <w:color w:val="8B1A1A"/>
                <w:sz w:val="18"/>
                <w:szCs w:val="18"/>
              </w:rPr>
              <w:t xml:space="preserve">GD / INTERVIEW CONFIDENCE</w:t>
            </w:r>
          </w:p>
        </w:tc>
      </w:tr>
      <w:tr>
        <w:tc>
          <w:tcPr>
            <w:tcW w:type="dxa" w:w="7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0B7B6B"/>
                <w:sz w:val="19"/>
                <w:szCs w:val="19"/>
              </w:rPr>
              <w:t xml:space="preserve">19</w:t>
            </w:r>
          </w:p>
        </w:tc>
        <w:tc>
          <w:tcPr>
            <w:tcW w:type="dxa" w:w="40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color w:val="444444"/>
                <w:sz w:val="19"/>
                <w:szCs w:val="19"/>
              </w:rPr>
              <w:t xml:space="preserve">'Your Candidate Skill Vector Score' — The Number That Predicts Your Next Job</w:t>
            </w:r>
          </w:p>
        </w:tc>
        <w:tc>
          <w:tcPr>
            <w:tcW w:type="dxa" w:w="538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0A1F44"/>
                <w:sz w:val="18"/>
                <w:szCs w:val="18"/>
              </w:rPr>
              <w:t xml:space="preserve">AI-MATCHING VIRALITY</w:t>
            </w:r>
          </w:p>
        </w:tc>
      </w:tr>
      <w:tr>
        <w:tc>
          <w:tcPr>
            <w:tcW w:type="dxa" w:w="70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b/>
                <w:bCs/>
                <w:color w:val="0B7B6B"/>
                <w:sz w:val="19"/>
                <w:szCs w:val="19"/>
              </w:rPr>
              <w:t xml:space="preserve">20</w:t>
            </w:r>
          </w:p>
        </w:tc>
        <w:tc>
          <w:tcPr>
            <w:tcW w:type="dxa" w:w="400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color w:val="444444"/>
                <w:sz w:val="19"/>
                <w:szCs w:val="19"/>
              </w:rPr>
              <w:t xml:space="preserve">'Match Score Drops When You Stop Improving' — Urgency-Driven Skill Loop</w:t>
            </w:r>
          </w:p>
        </w:tc>
        <w:tc>
          <w:tcPr>
            <w:tcW w:type="dxa" w:w="538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b/>
                <w:bCs/>
                <w:color w:val="0A1F44"/>
                <w:sz w:val="18"/>
                <w:szCs w:val="18"/>
              </w:rPr>
              <w:t xml:space="preserve">AI-MATCHING VIRALITY</w:t>
            </w:r>
          </w:p>
        </w:tc>
      </w:tr>
      <w:tr>
        <w:tc>
          <w:tcPr>
            <w:tcW w:type="dxa" w:w="7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0B7B6B"/>
                <w:sz w:val="19"/>
                <w:szCs w:val="19"/>
              </w:rPr>
              <w:t xml:space="preserve">21</w:t>
            </w:r>
          </w:p>
        </w:tc>
        <w:tc>
          <w:tcPr>
            <w:tcW w:type="dxa" w:w="40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color w:val="444444"/>
                <w:sz w:val="19"/>
                <w:szCs w:val="19"/>
              </w:rPr>
              <w:t xml:space="preserve">'Company Research in 60 Seconds — Interview Hack Most Candidates Skip'</w:t>
            </w:r>
          </w:p>
        </w:tc>
        <w:tc>
          <w:tcPr>
            <w:tcW w:type="dxa" w:w="538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1565C0"/>
                <w:sz w:val="18"/>
                <w:szCs w:val="18"/>
              </w:rPr>
              <w:t xml:space="preserve">SOCIAL PROOF &amp; FOMO</w:t>
            </w:r>
          </w:p>
        </w:tc>
      </w:tr>
      <w:tr>
        <w:tc>
          <w:tcPr>
            <w:tcW w:type="dxa" w:w="70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b/>
                <w:bCs/>
                <w:color w:val="0B7B6B"/>
                <w:sz w:val="19"/>
                <w:szCs w:val="19"/>
              </w:rPr>
              <w:t xml:space="preserve">22</w:t>
            </w:r>
          </w:p>
        </w:tc>
        <w:tc>
          <w:tcPr>
            <w:tcW w:type="dxa" w:w="400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color w:val="444444"/>
                <w:sz w:val="19"/>
                <w:szCs w:val="19"/>
              </w:rPr>
              <w:t xml:space="preserve">'Post-Joining 90-Day Check-In: The Review That Protects Future Students'</w:t>
            </w:r>
          </w:p>
        </w:tc>
        <w:tc>
          <w:tcPr>
            <w:tcW w:type="dxa" w:w="538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b/>
                <w:bCs/>
                <w:color w:val="1565C0"/>
                <w:sz w:val="18"/>
                <w:szCs w:val="18"/>
              </w:rPr>
              <w:t xml:space="preserve">SOCIAL PROOF &amp; FOMO</w:t>
            </w:r>
          </w:p>
        </w:tc>
      </w:tr>
      <w:tr>
        <w:tc>
          <w:tcPr>
            <w:tcW w:type="dxa" w:w="7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0B7B6B"/>
                <w:sz w:val="19"/>
                <w:szCs w:val="19"/>
              </w:rPr>
              <w:t xml:space="preserve">23</w:t>
            </w:r>
          </w:p>
        </w:tc>
        <w:tc>
          <w:tcPr>
            <w:tcW w:type="dxa" w:w="40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color w:val="444444"/>
                <w:sz w:val="19"/>
                <w:szCs w:val="19"/>
              </w:rPr>
              <w:t xml:space="preserve">'The Profile That Updates Itself' — Zero-Maintenance Career Identity</w:t>
            </w:r>
          </w:p>
        </w:tc>
        <w:tc>
          <w:tcPr>
            <w:tcW w:type="dxa" w:w="538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1565C0"/>
                <w:sz w:val="18"/>
                <w:szCs w:val="18"/>
              </w:rPr>
              <w:t xml:space="preserve">SOCIAL PROOF &amp; FOMO</w:t>
            </w:r>
          </w:p>
        </w:tc>
      </w:tr>
      <w:tr>
        <w:tc>
          <w:tcPr>
            <w:tcW w:type="dxa" w:w="70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b/>
                <w:bCs/>
                <w:color w:val="0B7B6B"/>
                <w:sz w:val="19"/>
                <w:szCs w:val="19"/>
              </w:rPr>
              <w:t xml:space="preserve">24</w:t>
            </w:r>
          </w:p>
        </w:tc>
        <w:tc>
          <w:tcPr>
            <w:tcW w:type="dxa" w:w="400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color w:val="444444"/>
                <w:sz w:val="19"/>
                <w:szCs w:val="19"/>
              </w:rPr>
              <w:t xml:space="preserve">'GD Practice Partner' — Peer Learning Feature That Spreads Organically</w:t>
            </w:r>
          </w:p>
        </w:tc>
        <w:tc>
          <w:tcPr>
            <w:tcW w:type="dxa" w:w="538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b/>
                <w:bCs/>
                <w:color w:val="0B7B6B"/>
                <w:sz w:val="18"/>
                <w:szCs w:val="18"/>
              </w:rPr>
              <w:t xml:space="preserve">CAMPUS ORGANIC GROWTH</w:t>
            </w:r>
          </w:p>
        </w:tc>
      </w:tr>
      <w:tr>
        <w:tc>
          <w:tcPr>
            <w:tcW w:type="dxa" w:w="7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0B7B6B"/>
                <w:sz w:val="19"/>
                <w:szCs w:val="19"/>
              </w:rPr>
              <w:t xml:space="preserve">25</w:t>
            </w:r>
          </w:p>
        </w:tc>
        <w:tc>
          <w:tcPr>
            <w:tcW w:type="dxa" w:w="40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color w:val="444444"/>
                <w:sz w:val="19"/>
                <w:szCs w:val="19"/>
              </w:rPr>
              <w:t xml:space="preserve">'College Placement Rank' — Campus-Level Competitive Dashboard</w:t>
            </w:r>
          </w:p>
        </w:tc>
        <w:tc>
          <w:tcPr>
            <w:tcW w:type="dxa" w:w="538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0B7B6B"/>
                <w:sz w:val="18"/>
                <w:szCs w:val="18"/>
              </w:rPr>
              <w:t xml:space="preserve">CAMPUS ORGANIC GROWTH</w:t>
            </w:r>
          </w:p>
        </w:tc>
      </w:tr>
      <w:tr>
        <w:tc>
          <w:tcPr>
            <w:tcW w:type="dxa" w:w="70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b/>
                <w:bCs/>
                <w:color w:val="0B7B6B"/>
                <w:sz w:val="19"/>
                <w:szCs w:val="19"/>
              </w:rPr>
              <w:t xml:space="preserve">26</w:t>
            </w:r>
          </w:p>
        </w:tc>
        <w:tc>
          <w:tcPr>
            <w:tcW w:type="dxa" w:w="400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color w:val="444444"/>
                <w:sz w:val="19"/>
                <w:szCs w:val="19"/>
              </w:rPr>
              <w:t xml:space="preserve">'The 6-10 Second Resume Test' — Viral Resume Audit Tool</w:t>
            </w:r>
          </w:p>
        </w:tc>
        <w:tc>
          <w:tcPr>
            <w:tcW w:type="dxa" w:w="538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b/>
                <w:bCs/>
                <w:color w:val="0B7B6B"/>
                <w:sz w:val="18"/>
                <w:szCs w:val="18"/>
              </w:rPr>
              <w:t xml:space="preserve">CAMPUS ORGANIC GROWTH</w:t>
            </w:r>
          </w:p>
        </w:tc>
      </w:tr>
      <w:tr>
        <w:tc>
          <w:tcPr>
            <w:tcW w:type="dxa" w:w="7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0B7B6B"/>
                <w:sz w:val="19"/>
                <w:szCs w:val="19"/>
              </w:rPr>
              <w:t xml:space="preserve">27</w:t>
            </w:r>
          </w:p>
        </w:tc>
        <w:tc>
          <w:tcPr>
            <w:tcW w:type="dxa" w:w="40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color w:val="444444"/>
                <w:sz w:val="19"/>
                <w:szCs w:val="19"/>
              </w:rPr>
              <w:t xml:space="preserve">'Immutable Offer Letter' — The Promise No Other Platform Makes</w:t>
            </w:r>
          </w:p>
        </w:tc>
        <w:tc>
          <w:tcPr>
            <w:tcW w:type="dxa" w:w="538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8B1A1A"/>
                <w:sz w:val="18"/>
                <w:szCs w:val="18"/>
              </w:rPr>
              <w:t xml:space="preserve">OFFER LETTER PROTECTION</w:t>
            </w:r>
          </w:p>
        </w:tc>
      </w:tr>
      <w:tr>
        <w:tc>
          <w:tcPr>
            <w:tcW w:type="dxa" w:w="70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b/>
                <w:bCs/>
                <w:color w:val="0B7B6B"/>
                <w:sz w:val="19"/>
                <w:szCs w:val="19"/>
              </w:rPr>
              <w:t xml:space="preserve">28</w:t>
            </w:r>
          </w:p>
        </w:tc>
        <w:tc>
          <w:tcPr>
            <w:tcW w:type="dxa" w:w="400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color w:val="444444"/>
                <w:sz w:val="19"/>
                <w:szCs w:val="19"/>
              </w:rPr>
              <w:t xml:space="preserve">'KYC-Verified Companies Only' — Every Recruiter on Ecoskiller Is Real</w:t>
            </w:r>
          </w:p>
        </w:tc>
        <w:tc>
          <w:tcPr>
            <w:tcW w:type="dxa" w:w="538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b/>
                <w:bCs/>
                <w:color w:val="8B1A1A"/>
                <w:sz w:val="18"/>
                <w:szCs w:val="18"/>
              </w:rPr>
              <w:t xml:space="preserve">OFFER LETTER PROTECTION</w:t>
            </w:r>
          </w:p>
        </w:tc>
      </w:tr>
      <w:tr>
        <w:tc>
          <w:tcPr>
            <w:tcW w:type="dxa" w:w="7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0B7B6B"/>
                <w:sz w:val="19"/>
                <w:szCs w:val="19"/>
              </w:rPr>
              <w:t xml:space="preserve">29</w:t>
            </w:r>
          </w:p>
        </w:tc>
        <w:tc>
          <w:tcPr>
            <w:tcW w:type="dxa" w:w="400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color w:val="444444"/>
                <w:sz w:val="19"/>
                <w:szCs w:val="19"/>
              </w:rPr>
              <w:t xml:space="preserve">'Compare Yourself to Your Yesterday, Not Your Classmates' — Wellbeing-Led Brand Positioning</w:t>
            </w:r>
          </w:p>
        </w:tc>
        <w:tc>
          <w:tcPr>
            <w:tcW w:type="dxa" w:w="5380"/>
            <w:tcBorders>
              <w:top w:val="single" w:color="DEDEDE" w:sz="1"/>
              <w:left w:val="single" w:color="DEDEDE" w:sz="1"/>
              <w:bottom w:val="single" w:color="DEDEDE" w:sz="1"/>
              <w:right w:val="single" w:color="DEDEDE" w:sz="1"/>
            </w:tcBorders>
            <w:shd w:fill="FFFFFF" w:val="clear"/>
            <w:tcMar>
              <w:top w:type="dxa" w:w="60"/>
              <w:left w:type="dxa" w:w="120"/>
              <w:bottom w:type="dxa" w:w="60"/>
              <w:right w:type="dxa" w:w="120"/>
            </w:tcMar>
          </w:tcPr>
          <w:p>
            <w:r>
              <w:rPr>
                <w:rFonts w:ascii="Calibri" w:cs="Calibri" w:eastAsia="Calibri" w:hAnsi="Calibri"/>
                <w:b/>
                <w:bCs/>
                <w:color w:val="6A1B9A"/>
                <w:sz w:val="18"/>
                <w:szCs w:val="18"/>
              </w:rPr>
              <w:t xml:space="preserve">MENTAL WELLNESS</w:t>
            </w:r>
          </w:p>
        </w:tc>
      </w:tr>
      <w:tr>
        <w:tc>
          <w:tcPr>
            <w:tcW w:type="dxa" w:w="70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b/>
                <w:bCs/>
                <w:color w:val="0B7B6B"/>
                <w:sz w:val="19"/>
                <w:szCs w:val="19"/>
              </w:rPr>
              <w:t xml:space="preserve">30</w:t>
            </w:r>
          </w:p>
        </w:tc>
        <w:tc>
          <w:tcPr>
            <w:tcW w:type="dxa" w:w="400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color w:val="444444"/>
                <w:sz w:val="19"/>
                <w:szCs w:val="19"/>
              </w:rPr>
              <w:t xml:space="preserve">'Your First 90 Days Action Plan' — Post-Placement Engagement That Builds Lifelong Users</w:t>
            </w:r>
          </w:p>
        </w:tc>
        <w:tc>
          <w:tcPr>
            <w:tcW w:type="dxa" w:w="5380"/>
            <w:tcBorders>
              <w:top w:val="single" w:color="DEDEDE" w:sz="1"/>
              <w:left w:val="single" w:color="DEDEDE" w:sz="1"/>
              <w:bottom w:val="single" w:color="DEDEDE" w:sz="1"/>
              <w:right w:val="single" w:color="DEDEDE" w:sz="1"/>
            </w:tcBorders>
            <w:shd w:fill="F6F6F6" w:val="clear"/>
            <w:tcMar>
              <w:top w:type="dxa" w:w="60"/>
              <w:left w:type="dxa" w:w="120"/>
              <w:bottom w:type="dxa" w:w="60"/>
              <w:right w:type="dxa" w:w="120"/>
            </w:tcMar>
          </w:tcPr>
          <w:p>
            <w:r>
              <w:rPr>
                <w:rFonts w:ascii="Calibri" w:cs="Calibri" w:eastAsia="Calibri" w:hAnsi="Calibri"/>
                <w:b/>
                <w:bCs/>
                <w:color w:val="1A5C2A"/>
                <w:sz w:val="18"/>
                <w:szCs w:val="18"/>
              </w:rPr>
              <w:t xml:space="preserve">CAREER GROWTH LIFECYCLE</w:t>
            </w:r>
          </w:p>
        </w:tc>
      </w:tr>
    </w:tbl>
    <w:p>
      <w:pPr>
        <w:spacing w:before="160" w:after="160"/>
      </w:pPr>
      <w:r>
        <w:t xml:space="preserve"/>
      </w:r>
    </w:p>
    <w:p>
      <w:pPr>
        <w:pBdr>
          <w:bottom w:val="single" w:color="0B7B6B" w:sz="8"/>
        </w:pBdr>
        <w:spacing w:before="0" w:after="280"/>
      </w:pPr>
      <w:r>
        <w:rPr>
          <w:rFonts w:ascii="Calibri" w:cs="Calibri" w:eastAsia="Calibri" w:hAnsi="Calibri"/>
          <w:b/>
          <w:bCs/>
          <w:color w:val="0A1F44"/>
          <w:sz w:val="32"/>
          <w:szCs w:val="32"/>
        </w:rPr>
        <w:t xml:space="preserve">THE 30 POSITIONING IDEAS — FULL DETAIL</w:t>
      </w:r>
    </w:p>
    <w:p>
      <w:pPr>
        <w:spacing w:before="80" w:after="80"/>
      </w:pPr>
      <w:r>
        <w:t xml:space="preserve"/>
      </w:r>
    </w:p>
    <w:tbl>
      <w:tblPr>
        <w:tblW w:type="dxa" w:w="10080"/>
        <w:tblBorders>
          <w:top w:val="single" w:color="0B7B6B" w:sz="10"/>
          <w:left w:val="single" w:color="0B7B6B" w:sz="10"/>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0B7B6B" w:val="clear"/>
            <w:tcMar>
              <w:top w:type="dxa" w:w="160"/>
              <w:left w:type="dxa" w:w="260"/>
              <w:bottom w:type="dxa" w:w="140"/>
              <w:right w:type="dxa" w:w="260"/>
            </w:tcMar>
          </w:tcPr>
          <w:p>
            <w:r>
              <w:rPr>
                <w:rFonts w:ascii="Calibri" w:cs="Calibri" w:eastAsia="Calibri" w:hAnsi="Calibri"/>
                <w:b/>
                <w:bCs/>
                <w:color w:val="CCDDEE"/>
                <w:sz w:val="19"/>
                <w:szCs w:val="19"/>
              </w:rPr>
              <w:t xml:space="preserve">#01  ·  </w:t>
            </w:r>
            <w:r>
              <w:rPr>
                <w:rFonts w:ascii="Calibri" w:cs="Calibri" w:eastAsia="Calibri" w:hAnsi="Calibri"/>
                <w:b/>
                <w:bCs/>
                <w:color w:val="DDEEEE"/>
                <w:sz w:val="19"/>
                <w:szCs w:val="19"/>
              </w:rPr>
              <w:t xml:space="preserve">PLACEMENT ANXIETY RELIEF</w:t>
            </w:r>
          </w:p>
          <w:p>
            <w:pPr>
              <w:spacing w:before="60" w:after="0"/>
            </w:pPr>
            <w:r>
              <w:rPr>
                <w:rFonts w:ascii="Calibri" w:cs="Calibri" w:eastAsia="Calibri" w:hAnsi="Calibri"/>
                <w:b/>
                <w:bCs/>
                <w:color w:val="FFFFFF"/>
                <w:sz w:val="28"/>
                <w:szCs w:val="28"/>
              </w:rPr>
              <w:t xml:space="preserve">"Rejection is Data, Not Failure" — Reframing the Placement Journey</w:t>
            </w:r>
          </w:p>
        </w:tc>
      </w:tr>
      <w:tr>
        <w:tc>
          <w:tcPr>
            <w:tcBorders>
              <w:top w:val="none" w:color="FFFFFF" w:sz="0"/>
              <w:left w:val="none" w:color="FFFFFF" w:sz="0"/>
              <w:bottom w:val="none" w:color="FFFFFF" w:sz="0"/>
              <w:right w:val="none" w:color="FFFFFF" w:sz="0"/>
            </w:tcBorders>
            <w:shd w:fill="FEF9E7" w:val="clear"/>
            <w:tcMar>
              <w:top w:type="dxa" w:w="120"/>
              <w:left w:type="dxa" w:w="260"/>
              <w:bottom w:type="dxa" w:w="120"/>
              <w:right w:type="dxa" w:w="26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Every rejected application on Ecoskiller tells you exactly which skill to improve next. Rejection becomes a roadmap, not a dead end.</w:t>
            </w:r>
          </w:p>
        </w:tc>
      </w:tr>
      <w:tr>
        <w:tc>
          <w:tcPr>
            <w:tcBorders>
              <w:top w:val="none" w:color="FFFFFF" w:sz="0"/>
              <w:left w:val="none" w:color="FFFFFF" w:sz="0"/>
              <w:bottom w:val="none" w:color="FFFFFF" w:sz="0"/>
              <w:right w:val="none" w:color="FFFFFF" w:sz="0"/>
            </w:tcBorders>
            <w:shd w:fill="FFFFFF" w:val="clear"/>
            <w:tcMar>
              <w:top w:type="dxa" w:w="160"/>
              <w:left w:type="dxa" w:w="260"/>
              <w:bottom w:type="dxa" w:w="180"/>
              <w:right w:type="dxa" w:w="260"/>
            </w:tcMar>
          </w:tcPr>
          <w:p>
            <w:pPr>
              <w:spacing w:before="0" w:after="80"/>
            </w:pPr>
            <w:r>
              <w:rPr>
                <w:rFonts w:ascii="Calibri" w:cs="Calibri" w:eastAsia="Calibri" w:hAnsi="Calibri"/>
                <w:b/>
                <w:bCs/>
                <w:color w:val="0B7B6B"/>
                <w:sz w:val="18"/>
                <w:szCs w:val="18"/>
              </w:rPr>
              <w:t xml:space="preserve">POSITIONING RATIONALE</w:t>
            </w:r>
          </w:p>
          <w:p>
            <w:pPr>
              <w:spacing w:before="0" w:after="160"/>
            </w:pPr>
            <w:r>
              <w:rPr>
                <w:rFonts w:ascii="Calibri" w:cs="Calibri" w:eastAsia="Calibri" w:hAnsi="Calibri"/>
                <w:color w:val="444444"/>
                <w:sz w:val="21"/>
                <w:szCs w:val="21"/>
              </w:rPr>
              <w:t xml:space="preserve">India's placement culture is brutally binary — placed or unplaced — creating paralyzing anxiety that causes many students to under-perform or stop trying. The Career Guidance Handbook's philosophy that 'rejection is data' is a radical reframe that, when prominently communicated, creates deep emotional resonance and differentiated positioning versus platforms that only celebrate successes.</w:t>
            </w:r>
          </w:p>
          <w:p>
            <w:pPr>
              <w:spacing w:before="0" w:after="80"/>
            </w:pPr>
            <w:r>
              <w:rPr>
                <w:rFonts w:ascii="Calibri" w:cs="Calibri" w:eastAsia="Calibri" w:hAnsi="Calibri"/>
                <w:b/>
                <w:bCs/>
                <w:color w:val="0B7B6B"/>
                <w:sz w:val="18"/>
                <w:szCs w:val="18"/>
              </w:rPr>
              <w:t xml:space="preserve">KEY TACTICS</w:t>
            </w:r>
          </w:p>
          <w:p>
            <w:pPr>
              <w:pStyle w:val="ListParagraph"/>
              <w:numPr>
                <w:ilvl w:val="0"/>
                <w:numId w:val="2"/>
              </w:numPr>
              <w:spacing w:before="50" w:after="50"/>
            </w:pPr>
            <w:r>
              <w:rPr>
                <w:rFonts w:ascii="Calibri" w:cs="Calibri" w:eastAsia="Calibri" w:hAnsi="Calibri"/>
                <w:color w:val="444444"/>
                <w:sz w:val="20"/>
                <w:szCs w:val="20"/>
              </w:rPr>
              <w:t xml:space="preserve">Post-rejection micro-coaching: 'Here is exactly why your match score was low and the 3 actions to fix it'</w:t>
            </w:r>
          </w:p>
          <w:p>
            <w:pPr>
              <w:pStyle w:val="ListParagraph"/>
              <w:numPr>
                <w:ilvl w:val="0"/>
                <w:numId w:val="2"/>
              </w:numPr>
              <w:spacing w:before="50" w:after="50"/>
            </w:pPr>
            <w:r>
              <w:rPr>
                <w:rFonts w:ascii="Calibri" w:cs="Calibri" w:eastAsia="Calibri" w:hAnsi="Calibri"/>
                <w:color w:val="444444"/>
                <w:sz w:val="20"/>
                <w:szCs w:val="20"/>
              </w:rPr>
              <w:t xml:space="preserve">Rejection analytics dashboard: visualise improvement across application attempts</w:t>
            </w:r>
          </w:p>
          <w:p>
            <w:pPr>
              <w:pStyle w:val="ListParagraph"/>
              <w:numPr>
                <w:ilvl w:val="0"/>
                <w:numId w:val="2"/>
              </w:numPr>
              <w:spacing w:before="50" w:after="50"/>
            </w:pPr>
            <w:r>
              <w:rPr>
                <w:rFonts w:ascii="Calibri" w:cs="Calibri" w:eastAsia="Calibri" w:hAnsi="Calibri"/>
                <w:color w:val="444444"/>
                <w:sz w:val="20"/>
                <w:szCs w:val="20"/>
              </w:rPr>
              <w:t xml:space="preserve">Community feature: 'I got rejected 7 times before my first offer — share your story' campaign</w:t>
            </w:r>
          </w:p>
          <w:p>
            <w:pPr>
              <w:pStyle w:val="ListParagraph"/>
              <w:numPr>
                <w:ilvl w:val="0"/>
                <w:numId w:val="2"/>
              </w:numPr>
              <w:spacing w:before="50" w:after="50"/>
            </w:pPr>
            <w:r>
              <w:rPr>
                <w:rFonts w:ascii="Calibri" w:cs="Calibri" w:eastAsia="Calibri" w:hAnsi="Calibri"/>
                <w:color w:val="444444"/>
                <w:sz w:val="20"/>
                <w:szCs w:val="20"/>
              </w:rPr>
              <w:t xml:space="preserve">Placement officer dashboard shows rejection-to-offer conversion rate to reduce stigma</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In India's competitive academic culture, rejection triggers deep family shame and personal identity crisis. A platform that scientifically reframes rejection as progress data — not personal failure — addresses the single biggest psychological barrier to engagement during placement season.</w:t>
            </w:r>
          </w:p>
        </w:tc>
      </w:tr>
    </w:tbl>
    <w:p>
      <w:pPr>
        <w:spacing w:before="160" w:after="160"/>
      </w:pPr>
      <w:r>
        <w:t xml:space="preserve"/>
      </w:r>
    </w:p>
    <w:tbl>
      <w:tblPr>
        <w:tblW w:type="dxa" w:w="10080"/>
        <w:tblBorders>
          <w:top w:val="single" w:color="0B7B6B" w:sz="10"/>
          <w:left w:val="single" w:color="0B7B6B" w:sz="10"/>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0B7B6B" w:val="clear"/>
            <w:tcMar>
              <w:top w:type="dxa" w:w="160"/>
              <w:left w:type="dxa" w:w="260"/>
              <w:bottom w:type="dxa" w:w="140"/>
              <w:right w:type="dxa" w:w="260"/>
            </w:tcMar>
          </w:tcPr>
          <w:p>
            <w:r>
              <w:rPr>
                <w:rFonts w:ascii="Calibri" w:cs="Calibri" w:eastAsia="Calibri" w:hAnsi="Calibri"/>
                <w:b/>
                <w:bCs/>
                <w:color w:val="CCDDEE"/>
                <w:sz w:val="19"/>
                <w:szCs w:val="19"/>
              </w:rPr>
              <w:t xml:space="preserve">#02  ·  </w:t>
            </w:r>
            <w:r>
              <w:rPr>
                <w:rFonts w:ascii="Calibri" w:cs="Calibri" w:eastAsia="Calibri" w:hAnsi="Calibri"/>
                <w:b/>
                <w:bCs/>
                <w:color w:val="DDEEEE"/>
                <w:sz w:val="19"/>
                <w:szCs w:val="19"/>
              </w:rPr>
              <w:t xml:space="preserve">PLACEMENT ANXIETY RELIEF</w:t>
            </w:r>
          </w:p>
          <w:p>
            <w:pPr>
              <w:spacing w:before="60" w:after="0"/>
            </w:pPr>
            <w:r>
              <w:rPr>
                <w:rFonts w:ascii="Calibri" w:cs="Calibri" w:eastAsia="Calibri" w:hAnsi="Calibri"/>
                <w:b/>
                <w:bCs/>
                <w:color w:val="FFFFFF"/>
                <w:sz w:val="28"/>
                <w:szCs w:val="28"/>
              </w:rPr>
              <w:t xml:space="preserve">"Placement Ready Score: Know Your Number Before Season Starts"</w:t>
            </w:r>
          </w:p>
        </w:tc>
      </w:tr>
      <w:tr>
        <w:tc>
          <w:tcPr>
            <w:tcBorders>
              <w:top w:val="none" w:color="FFFFFF" w:sz="0"/>
              <w:left w:val="none" w:color="FFFFFF" w:sz="0"/>
              <w:bottom w:val="none" w:color="FFFFFF" w:sz="0"/>
              <w:right w:val="none" w:color="FFFFFF" w:sz="0"/>
            </w:tcBorders>
            <w:shd w:fill="FEF9E7" w:val="clear"/>
            <w:tcMar>
              <w:top w:type="dxa" w:w="120"/>
              <w:left w:type="dxa" w:w="260"/>
              <w:bottom w:type="dxa" w:w="120"/>
              <w:right w:type="dxa" w:w="26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Your Profile Completeness Score is a live readiness meter. Hit 85+ before October and you are already ahead of 60% of applicants on the platform.</w:t>
            </w:r>
          </w:p>
        </w:tc>
      </w:tr>
      <w:tr>
        <w:tc>
          <w:tcPr>
            <w:tcBorders>
              <w:top w:val="none" w:color="FFFFFF" w:sz="0"/>
              <w:left w:val="none" w:color="FFFFFF" w:sz="0"/>
              <w:bottom w:val="none" w:color="FFFFFF" w:sz="0"/>
              <w:right w:val="none" w:color="FFFFFF" w:sz="0"/>
            </w:tcBorders>
            <w:shd w:fill="FFFFFF" w:val="clear"/>
            <w:tcMar>
              <w:top w:type="dxa" w:w="160"/>
              <w:left w:type="dxa" w:w="260"/>
              <w:bottom w:type="dxa" w:w="180"/>
              <w:right w:type="dxa" w:w="260"/>
            </w:tcMar>
          </w:tcPr>
          <w:p>
            <w:pPr>
              <w:spacing w:before="0" w:after="80"/>
            </w:pPr>
            <w:r>
              <w:rPr>
                <w:rFonts w:ascii="Calibri" w:cs="Calibri" w:eastAsia="Calibri" w:hAnsi="Calibri"/>
                <w:b/>
                <w:bCs/>
                <w:color w:val="0B7B6B"/>
                <w:sz w:val="18"/>
                <w:szCs w:val="18"/>
              </w:rPr>
              <w:t xml:space="preserve">POSITIONING RATIONALE</w:t>
            </w:r>
          </w:p>
          <w:p>
            <w:pPr>
              <w:spacing w:before="0" w:after="160"/>
            </w:pPr>
            <w:r>
              <w:rPr>
                <w:rFonts w:ascii="Calibri" w:cs="Calibri" w:eastAsia="Calibri" w:hAnsi="Calibri"/>
                <w:color w:val="444444"/>
                <w:sz w:val="21"/>
                <w:szCs w:val="21"/>
              </w:rPr>
              <w:t xml:space="preserve">The Placement Readiness Checklist in the handbook maps directly to the Profile Completeness Score (PCS). Positioning PCS not as an abstract metric but as a real-time 'are you ready?' gauge — with a public benchmark of 85+ — creates urgency and a measurable goal that candidates can act on immediately and share with peers.</w:t>
            </w:r>
          </w:p>
          <w:p>
            <w:pPr>
              <w:spacing w:before="0" w:after="80"/>
            </w:pPr>
            <w:r>
              <w:rPr>
                <w:rFonts w:ascii="Calibri" w:cs="Calibri" w:eastAsia="Calibri" w:hAnsi="Calibri"/>
                <w:b/>
                <w:bCs/>
                <w:color w:val="0B7B6B"/>
                <w:sz w:val="18"/>
                <w:szCs w:val="18"/>
              </w:rPr>
              <w:t xml:space="preserve">KEY TACTICS</w:t>
            </w:r>
          </w:p>
          <w:p>
            <w:pPr>
              <w:pStyle w:val="ListParagraph"/>
              <w:numPr>
                <w:ilvl w:val="0"/>
                <w:numId w:val="2"/>
              </w:numPr>
              <w:spacing w:before="50" w:after="50"/>
            </w:pPr>
            <w:r>
              <w:rPr>
                <w:rFonts w:ascii="Calibri" w:cs="Calibri" w:eastAsia="Calibri" w:hAnsi="Calibri"/>
                <w:color w:val="444444"/>
                <w:sz w:val="20"/>
                <w:szCs w:val="20"/>
              </w:rPr>
              <w:t xml:space="preserve">'Your Placement Ready Score is 67 — here are 3 actions to reach 85 before October' personalised notification</w:t>
            </w:r>
          </w:p>
          <w:p>
            <w:pPr>
              <w:pStyle w:val="ListParagraph"/>
              <w:numPr>
                <w:ilvl w:val="0"/>
                <w:numId w:val="2"/>
              </w:numPr>
              <w:spacing w:before="50" w:after="50"/>
            </w:pPr>
            <w:r>
              <w:rPr>
                <w:rFonts w:ascii="Calibri" w:cs="Calibri" w:eastAsia="Calibri" w:hAnsi="Calibri"/>
                <w:color w:val="444444"/>
                <w:sz w:val="20"/>
                <w:szCs w:val="20"/>
              </w:rPr>
              <w:t xml:space="preserve">Cohort comparison: 'Students with 85+ PCS get 4x more recruiter views'</w:t>
            </w:r>
          </w:p>
          <w:p>
            <w:pPr>
              <w:pStyle w:val="ListParagraph"/>
              <w:numPr>
                <w:ilvl w:val="0"/>
                <w:numId w:val="2"/>
              </w:numPr>
              <w:spacing w:before="50" w:after="50"/>
            </w:pPr>
            <w:r>
              <w:rPr>
                <w:rFonts w:ascii="Calibri" w:cs="Calibri" w:eastAsia="Calibri" w:hAnsi="Calibri"/>
                <w:color w:val="444444"/>
                <w:sz w:val="20"/>
                <w:szCs w:val="20"/>
              </w:rPr>
              <w:t xml:space="preserve">Shareable badge: 'I hit 85 on my Placement Ready Score — campus placement season, I am ready!'</w:t>
            </w:r>
          </w:p>
          <w:p>
            <w:pPr>
              <w:pStyle w:val="ListParagraph"/>
              <w:numPr>
                <w:ilvl w:val="0"/>
                <w:numId w:val="2"/>
              </w:numPr>
              <w:spacing w:before="50" w:after="50"/>
            </w:pPr>
            <w:r>
              <w:rPr>
                <w:rFonts w:ascii="Calibri" w:cs="Calibri" w:eastAsia="Calibri" w:hAnsi="Calibri"/>
                <w:color w:val="444444"/>
                <w:sz w:val="20"/>
                <w:szCs w:val="20"/>
              </w:rPr>
              <w:t xml:space="preserve">College TPO view: aggregate PCS dashboard to identify at-risk students early</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Indian students respond powerfully to numbers with competitive benchmarks. A score with a clear target (85+) and a consequence (recruiter visibility) triggers action in a way that vague advice about 'completing your profile' never does.</w:t>
            </w:r>
          </w:p>
        </w:tc>
      </w:tr>
    </w:tbl>
    <w:p>
      <w:pPr>
        <w:spacing w:before="160" w:after="160"/>
      </w:pPr>
      <w:r>
        <w:t xml:space="preserve"/>
      </w:r>
    </w:p>
    <w:tbl>
      <w:tblPr>
        <w:tblW w:type="dxa" w:w="10080"/>
        <w:tblBorders>
          <w:top w:val="single" w:color="0B7B6B" w:sz="10"/>
          <w:left w:val="single" w:color="0B7B6B" w:sz="10"/>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0B7B6B" w:val="clear"/>
            <w:tcMar>
              <w:top w:type="dxa" w:w="160"/>
              <w:left w:type="dxa" w:w="260"/>
              <w:bottom w:type="dxa" w:w="140"/>
              <w:right w:type="dxa" w:w="260"/>
            </w:tcMar>
          </w:tcPr>
          <w:p>
            <w:r>
              <w:rPr>
                <w:rFonts w:ascii="Calibri" w:cs="Calibri" w:eastAsia="Calibri" w:hAnsi="Calibri"/>
                <w:b/>
                <w:bCs/>
                <w:color w:val="CCDDEE"/>
                <w:sz w:val="19"/>
                <w:szCs w:val="19"/>
              </w:rPr>
              <w:t xml:space="preserve">#03  ·  </w:t>
            </w:r>
            <w:r>
              <w:rPr>
                <w:rFonts w:ascii="Calibri" w:cs="Calibri" w:eastAsia="Calibri" w:hAnsi="Calibri"/>
                <w:b/>
                <w:bCs/>
                <w:color w:val="DDEEEE"/>
                <w:sz w:val="19"/>
                <w:szCs w:val="19"/>
              </w:rPr>
              <w:t xml:space="preserve">PLACEMENT ANXIETY RELIEF</w:t>
            </w:r>
          </w:p>
          <w:p>
            <w:pPr>
              <w:spacing w:before="60" w:after="0"/>
            </w:pPr>
            <w:r>
              <w:rPr>
                <w:rFonts w:ascii="Calibri" w:cs="Calibri" w:eastAsia="Calibri" w:hAnsi="Calibri"/>
                <w:b/>
                <w:bCs/>
                <w:color w:val="FFFFFF"/>
                <w:sz w:val="28"/>
                <w:szCs w:val="28"/>
              </w:rPr>
              <w:t xml:space="preserve">"Exam Mode for Placement Season" — The Platform That Adapts to Your Pressure</w:t>
            </w:r>
          </w:p>
        </w:tc>
      </w:tr>
      <w:tr>
        <w:tc>
          <w:tcPr>
            <w:tcBorders>
              <w:top w:val="none" w:color="FFFFFF" w:sz="0"/>
              <w:left w:val="none" w:color="FFFFFF" w:sz="0"/>
              <w:bottom w:val="none" w:color="FFFFFF" w:sz="0"/>
              <w:right w:val="none" w:color="FFFFFF" w:sz="0"/>
            </w:tcBorders>
            <w:shd w:fill="FEF9E7" w:val="clear"/>
            <w:tcMar>
              <w:top w:type="dxa" w:w="120"/>
              <w:left w:type="dxa" w:w="260"/>
              <w:bottom w:type="dxa" w:w="120"/>
              <w:right w:type="dxa" w:w="26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Placement season is the most stressful months of your student life. Ecoskiller's preparation mode restructures your entire dashboard around interview readiness — and goes quiet on everything else.</w:t>
            </w:r>
          </w:p>
        </w:tc>
      </w:tr>
      <w:tr>
        <w:tc>
          <w:tcPr>
            <w:tcBorders>
              <w:top w:val="none" w:color="FFFFFF" w:sz="0"/>
              <w:left w:val="none" w:color="FFFFFF" w:sz="0"/>
              <w:bottom w:val="none" w:color="FFFFFF" w:sz="0"/>
              <w:right w:val="none" w:color="FFFFFF" w:sz="0"/>
            </w:tcBorders>
            <w:shd w:fill="FFFFFF" w:val="clear"/>
            <w:tcMar>
              <w:top w:type="dxa" w:w="160"/>
              <w:left w:type="dxa" w:w="260"/>
              <w:bottom w:type="dxa" w:w="180"/>
              <w:right w:type="dxa" w:w="260"/>
            </w:tcMar>
          </w:tcPr>
          <w:p>
            <w:pPr>
              <w:spacing w:before="0" w:after="80"/>
            </w:pPr>
            <w:r>
              <w:rPr>
                <w:rFonts w:ascii="Calibri" w:cs="Calibri" w:eastAsia="Calibri" w:hAnsi="Calibri"/>
                <w:b/>
                <w:bCs/>
                <w:color w:val="0B7B6B"/>
                <w:sz w:val="18"/>
                <w:szCs w:val="18"/>
              </w:rPr>
              <w:t xml:space="preserve">POSITIONING RATIONALE</w:t>
            </w:r>
          </w:p>
          <w:p>
            <w:pPr>
              <w:spacing w:before="0" w:after="160"/>
            </w:pPr>
            <w:r>
              <w:rPr>
                <w:rFonts w:ascii="Calibri" w:cs="Calibri" w:eastAsia="Calibri" w:hAnsi="Calibri"/>
                <w:color w:val="444444"/>
                <w:sz w:val="21"/>
                <w:szCs w:val="21"/>
              </w:rPr>
              <w:t xml:space="preserve">The handbook dedicates an entire section to mental wellness during placements — acknowledging the pressure students feel. Introducing a 'Placement Season Mode' that reorganises the platform experience around the checklist from Section 11 — and pauses irrelevant notifications — is both a practical product feature and a powerful empathy statement.</w:t>
            </w:r>
          </w:p>
          <w:p>
            <w:pPr>
              <w:spacing w:before="0" w:after="80"/>
            </w:pPr>
            <w:r>
              <w:rPr>
                <w:rFonts w:ascii="Calibri" w:cs="Calibri" w:eastAsia="Calibri" w:hAnsi="Calibri"/>
                <w:b/>
                <w:bCs/>
                <w:color w:val="0B7B6B"/>
                <w:sz w:val="18"/>
                <w:szCs w:val="18"/>
              </w:rPr>
              <w:t xml:space="preserve">KEY TACTICS</w:t>
            </w:r>
          </w:p>
          <w:p>
            <w:pPr>
              <w:pStyle w:val="ListParagraph"/>
              <w:numPr>
                <w:ilvl w:val="0"/>
                <w:numId w:val="2"/>
              </w:numPr>
              <w:spacing w:before="50" w:after="50"/>
            </w:pPr>
            <w:r>
              <w:rPr>
                <w:rFonts w:ascii="Calibri" w:cs="Calibri" w:eastAsia="Calibri" w:hAnsi="Calibri"/>
                <w:color w:val="444444"/>
                <w:sz w:val="20"/>
                <w:szCs w:val="20"/>
              </w:rPr>
              <w:t xml:space="preserve">'Activate Placement Mode' button — visible in October every year as a seasonal prompt</w:t>
            </w:r>
          </w:p>
          <w:p>
            <w:pPr>
              <w:pStyle w:val="ListParagraph"/>
              <w:numPr>
                <w:ilvl w:val="0"/>
                <w:numId w:val="2"/>
              </w:numPr>
              <w:spacing w:before="50" w:after="50"/>
            </w:pPr>
            <w:r>
              <w:rPr>
                <w:rFonts w:ascii="Calibri" w:cs="Calibri" w:eastAsia="Calibri" w:hAnsi="Calibri"/>
                <w:color w:val="444444"/>
                <w:sz w:val="20"/>
                <w:szCs w:val="20"/>
              </w:rPr>
              <w:t xml:space="preserve">Placement Mode dashboard: shows only GD prep, resume status, interview readiness, and job matches</w:t>
            </w:r>
          </w:p>
          <w:p>
            <w:pPr>
              <w:pStyle w:val="ListParagraph"/>
              <w:numPr>
                <w:ilvl w:val="0"/>
                <w:numId w:val="2"/>
              </w:numPr>
              <w:spacing w:before="50" w:after="50"/>
            </w:pPr>
            <w:r>
              <w:rPr>
                <w:rFonts w:ascii="Calibri" w:cs="Calibri" w:eastAsia="Calibri" w:hAnsi="Calibri"/>
                <w:color w:val="444444"/>
                <w:sz w:val="20"/>
                <w:szCs w:val="20"/>
              </w:rPr>
              <w:t xml:space="preserve">Daily micro-task: '1 prep action today keeps the anxiety away' — 5-minute placement tasks</w:t>
            </w:r>
          </w:p>
          <w:p>
            <w:pPr>
              <w:pStyle w:val="ListParagraph"/>
              <w:numPr>
                <w:ilvl w:val="0"/>
                <w:numId w:val="2"/>
              </w:numPr>
              <w:spacing w:before="50" w:after="50"/>
            </w:pPr>
            <w:r>
              <w:rPr>
                <w:rFonts w:ascii="Calibri" w:cs="Calibri" w:eastAsia="Calibri" w:hAnsi="Calibri"/>
                <w:color w:val="444444"/>
                <w:sz w:val="20"/>
                <w:szCs w:val="20"/>
              </w:rPr>
              <w:t xml:space="preserve">Mental wellness resource link prominently surfaced: 'Feeling overwhelmed? You are not alone'</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The October–March placement season is a shared national experience for India's final-year engineering and MBA students. A platform that visibly acknowledges and adapts to this season — rather than treating it as business as usual — earns trust that extends into professional life.</w:t>
            </w:r>
          </w:p>
        </w:tc>
      </w:tr>
    </w:tbl>
    <w:p>
      <w:pPr>
        <w:spacing w:before="160" w:after="160"/>
      </w:pPr>
      <w:r>
        <w:t xml:space="preserve"/>
      </w:r>
    </w:p>
    <w:tbl>
      <w:tblPr>
        <w:tblW w:type="dxa" w:w="10080"/>
        <w:tblBorders>
          <w:top w:val="single" w:color="1A3A6B" w:sz="10"/>
          <w:left w:val="single" w:color="1A3A6B" w:sz="10"/>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A3A6B" w:val="clear"/>
            <w:tcMar>
              <w:top w:type="dxa" w:w="160"/>
              <w:left w:type="dxa" w:w="260"/>
              <w:bottom w:type="dxa" w:w="140"/>
              <w:right w:type="dxa" w:w="260"/>
            </w:tcMar>
          </w:tcPr>
          <w:p>
            <w:r>
              <w:rPr>
                <w:rFonts w:ascii="Calibri" w:cs="Calibri" w:eastAsia="Calibri" w:hAnsi="Calibri"/>
                <w:b/>
                <w:bCs/>
                <w:color w:val="CCDDEE"/>
                <w:sz w:val="19"/>
                <w:szCs w:val="19"/>
              </w:rPr>
              <w:t xml:space="preserve">#04  ·  </w:t>
            </w:r>
            <w:r>
              <w:rPr>
                <w:rFonts w:ascii="Calibri" w:cs="Calibri" w:eastAsia="Calibri" w:hAnsi="Calibri"/>
                <w:b/>
                <w:bCs/>
                <w:color w:val="DDEEEE"/>
                <w:sz w:val="19"/>
                <w:szCs w:val="19"/>
              </w:rPr>
              <w:t xml:space="preserve">FIRST-GEN PROFESSIONAL</w:t>
            </w:r>
          </w:p>
          <w:p>
            <w:pPr>
              <w:spacing w:before="60" w:after="0"/>
            </w:pPr>
            <w:r>
              <w:rPr>
                <w:rFonts w:ascii="Calibri" w:cs="Calibri" w:eastAsia="Calibri" w:hAnsi="Calibri"/>
                <w:b/>
                <w:bCs/>
                <w:color w:val="FFFFFF"/>
                <w:sz w:val="28"/>
                <w:szCs w:val="28"/>
              </w:rPr>
              <w:t xml:space="preserve">"Nobody Told Me This About Salary" — CTC vs Take-Home Financial Literacy Campaign</w:t>
            </w:r>
          </w:p>
        </w:tc>
      </w:tr>
      <w:tr>
        <w:tc>
          <w:tcPr>
            <w:tcBorders>
              <w:top w:val="none" w:color="FFFFFF" w:sz="0"/>
              <w:left w:val="none" w:color="FFFFFF" w:sz="0"/>
              <w:bottom w:val="none" w:color="FFFFFF" w:sz="0"/>
              <w:right w:val="none" w:color="FFFFFF" w:sz="0"/>
            </w:tcBorders>
            <w:shd w:fill="FEF9E7" w:val="clear"/>
            <w:tcMar>
              <w:top w:type="dxa" w:w="120"/>
              <w:left w:type="dxa" w:w="260"/>
              <w:bottom w:type="dxa" w:w="120"/>
              <w:right w:type="dxa" w:w="26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Your 3.6 LPA offer is actually ₹24,000 per month in hand — not ₹30,000. Ecoskiller teaches you what the recruiter will not tell you.</w:t>
            </w:r>
          </w:p>
        </w:tc>
      </w:tr>
      <w:tr>
        <w:tc>
          <w:tcPr>
            <w:tcBorders>
              <w:top w:val="none" w:color="FFFFFF" w:sz="0"/>
              <w:left w:val="none" w:color="FFFFFF" w:sz="0"/>
              <w:bottom w:val="none" w:color="FFFFFF" w:sz="0"/>
              <w:right w:val="none" w:color="FFFFFF" w:sz="0"/>
            </w:tcBorders>
            <w:shd w:fill="FFFFFF" w:val="clear"/>
            <w:tcMar>
              <w:top w:type="dxa" w:w="160"/>
              <w:left w:type="dxa" w:w="260"/>
              <w:bottom w:type="dxa" w:w="180"/>
              <w:right w:type="dxa" w:w="260"/>
            </w:tcMar>
          </w:tcPr>
          <w:p>
            <w:pPr>
              <w:spacing w:before="0" w:after="80"/>
            </w:pPr>
            <w:r>
              <w:rPr>
                <w:rFonts w:ascii="Calibri" w:cs="Calibri" w:eastAsia="Calibri" w:hAnsi="Calibri"/>
                <w:b/>
                <w:bCs/>
                <w:color w:val="1A3A6B"/>
                <w:sz w:val="18"/>
                <w:szCs w:val="18"/>
              </w:rPr>
              <w:t xml:space="preserve">POSITIONING RATIONALE</w:t>
            </w:r>
          </w:p>
          <w:p>
            <w:pPr>
              <w:spacing w:before="0" w:after="160"/>
            </w:pPr>
            <w:r>
              <w:rPr>
                <w:rFonts w:ascii="Calibri" w:cs="Calibri" w:eastAsia="Calibri" w:hAnsi="Calibri"/>
                <w:color w:val="444444"/>
                <w:sz w:val="21"/>
                <w:szCs w:val="21"/>
              </w:rPr>
              <w:t xml:space="preserve">The handbook's CTC vs Take-Home breakdown (Section 7.3) is among the most practically important content on any Indian placement platform. First-generation professionals — the first in their family to enter corporate employment — have zero guidance on salary structures. Positioning Ecoskiller as the platform that teaches what families cannot is deeply powerful and highly shareable.</w:t>
            </w:r>
          </w:p>
          <w:p>
            <w:pPr>
              <w:spacing w:before="0" w:after="80"/>
            </w:pPr>
            <w:r>
              <w:rPr>
                <w:rFonts w:ascii="Calibri" w:cs="Calibri" w:eastAsia="Calibri" w:hAnsi="Calibri"/>
                <w:b/>
                <w:bCs/>
                <w:color w:val="1A3A6B"/>
                <w:sz w:val="18"/>
                <w:szCs w:val="18"/>
              </w:rPr>
              <w:t xml:space="preserve">KEY TACTICS</w:t>
            </w:r>
          </w:p>
          <w:p>
            <w:pPr>
              <w:pStyle w:val="ListParagraph"/>
              <w:numPr>
                <w:ilvl w:val="0"/>
                <w:numId w:val="2"/>
              </w:numPr>
              <w:spacing w:before="50" w:after="50"/>
            </w:pPr>
            <w:r>
              <w:rPr>
                <w:rFonts w:ascii="Calibri" w:cs="Calibri" w:eastAsia="Calibri" w:hAnsi="Calibri"/>
                <w:color w:val="444444"/>
                <w:sz w:val="20"/>
                <w:szCs w:val="20"/>
              </w:rPr>
              <w:t xml:space="preserve">Free shareable 'Salary Reality Calculator' tool: enter CTC, get actual monthly take-home</w:t>
            </w:r>
          </w:p>
          <w:p>
            <w:pPr>
              <w:pStyle w:val="ListParagraph"/>
              <w:numPr>
                <w:ilvl w:val="0"/>
                <w:numId w:val="2"/>
              </w:numPr>
              <w:spacing w:before="50" w:after="50"/>
            </w:pPr>
            <w:r>
              <w:rPr>
                <w:rFonts w:ascii="Calibri" w:cs="Calibri" w:eastAsia="Calibri" w:hAnsi="Calibri"/>
                <w:color w:val="444444"/>
                <w:sz w:val="20"/>
                <w:szCs w:val="20"/>
              </w:rPr>
              <w:t xml:space="preserve">'Nobody told me this' social series: short reels explaining CTC components simply</w:t>
            </w:r>
          </w:p>
          <w:p>
            <w:pPr>
              <w:pStyle w:val="ListParagraph"/>
              <w:numPr>
                <w:ilvl w:val="0"/>
                <w:numId w:val="2"/>
              </w:numPr>
              <w:spacing w:before="50" w:after="50"/>
            </w:pPr>
            <w:r>
              <w:rPr>
                <w:rFonts w:ascii="Calibri" w:cs="Calibri" w:eastAsia="Calibri" w:hAnsi="Calibri"/>
                <w:color w:val="444444"/>
                <w:sz w:val="20"/>
                <w:szCs w:val="20"/>
              </w:rPr>
              <w:t xml:space="preserve">Offer letter explainer: send auto-alert when a candidate receives an offer with a take-home breakdown</w:t>
            </w:r>
          </w:p>
          <w:p>
            <w:pPr>
              <w:pStyle w:val="ListParagraph"/>
              <w:numPr>
                <w:ilvl w:val="0"/>
                <w:numId w:val="2"/>
              </w:numPr>
              <w:spacing w:before="50" w:after="50"/>
            </w:pPr>
            <w:r>
              <w:rPr>
                <w:rFonts w:ascii="Calibri" w:cs="Calibri" w:eastAsia="Calibri" w:hAnsi="Calibri"/>
                <w:color w:val="444444"/>
                <w:sz w:val="20"/>
                <w:szCs w:val="20"/>
              </w:rPr>
              <w:t xml:space="preserve">College placement cell workshop tool: 'Use this before your placement talk'</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Crores of Indian families have never experienced corporate salary structures. A parent who sees '3.6 LPA' genuinely believes their child earns ₹30,000/month. The child who understands the reality — and can explain it to their family — becomes an Ecoskiller advocate for life.</w:t>
            </w:r>
          </w:p>
        </w:tc>
      </w:tr>
    </w:tbl>
    <w:p>
      <w:pPr>
        <w:spacing w:before="160" w:after="160"/>
      </w:pPr>
      <w:r>
        <w:t xml:space="preserve"/>
      </w:r>
    </w:p>
    <w:tbl>
      <w:tblPr>
        <w:tblW w:type="dxa" w:w="10080"/>
        <w:tblBorders>
          <w:top w:val="single" w:color="1A3A6B" w:sz="10"/>
          <w:left w:val="single" w:color="1A3A6B" w:sz="10"/>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A3A6B" w:val="clear"/>
            <w:tcMar>
              <w:top w:type="dxa" w:w="160"/>
              <w:left w:type="dxa" w:w="260"/>
              <w:bottom w:type="dxa" w:w="140"/>
              <w:right w:type="dxa" w:w="260"/>
            </w:tcMar>
          </w:tcPr>
          <w:p>
            <w:r>
              <w:rPr>
                <w:rFonts w:ascii="Calibri" w:cs="Calibri" w:eastAsia="Calibri" w:hAnsi="Calibri"/>
                <w:b/>
                <w:bCs/>
                <w:color w:val="CCDDEE"/>
                <w:sz w:val="19"/>
                <w:szCs w:val="19"/>
              </w:rPr>
              <w:t xml:space="preserve">#05  ·  </w:t>
            </w:r>
            <w:r>
              <w:rPr>
                <w:rFonts w:ascii="Calibri" w:cs="Calibri" w:eastAsia="Calibri" w:hAnsi="Calibri"/>
                <w:b/>
                <w:bCs/>
                <w:color w:val="DDEEEE"/>
                <w:sz w:val="19"/>
                <w:szCs w:val="19"/>
              </w:rPr>
              <w:t xml:space="preserve">FIRST-GEN PROFESSIONAL</w:t>
            </w:r>
          </w:p>
          <w:p>
            <w:pPr>
              <w:spacing w:before="60" w:after="0"/>
            </w:pPr>
            <w:r>
              <w:rPr>
                <w:rFonts w:ascii="Calibri" w:cs="Calibri" w:eastAsia="Calibri" w:hAnsi="Calibri"/>
                <w:b/>
                <w:bCs/>
                <w:color w:val="FFFFFF"/>
                <w:sz w:val="28"/>
                <w:szCs w:val="28"/>
              </w:rPr>
              <w:t xml:space="preserve">"Offer Letter Red Flag Scanner" — Protecting First-Gen Candidates from Traps</w:t>
            </w:r>
          </w:p>
        </w:tc>
      </w:tr>
      <w:tr>
        <w:tc>
          <w:tcPr>
            <w:tcBorders>
              <w:top w:val="none" w:color="FFFFFF" w:sz="0"/>
              <w:left w:val="none" w:color="FFFFFF" w:sz="0"/>
              <w:bottom w:val="none" w:color="FFFFFF" w:sz="0"/>
              <w:right w:val="none" w:color="FFFFFF" w:sz="0"/>
            </w:tcBorders>
            <w:shd w:fill="FEF9E7" w:val="clear"/>
            <w:tcMar>
              <w:top w:type="dxa" w:w="120"/>
              <w:left w:type="dxa" w:w="260"/>
              <w:bottom w:type="dxa" w:w="120"/>
              <w:right w:type="dxa" w:w="26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Before you sign, run your offer letter through Ecoskiller's Red Flag Scanner. Bond clauses, undefined joining dates, unverified companies — caught before you commit.</w:t>
            </w:r>
          </w:p>
        </w:tc>
      </w:tr>
      <w:tr>
        <w:tc>
          <w:tcPr>
            <w:tcBorders>
              <w:top w:val="none" w:color="FFFFFF" w:sz="0"/>
              <w:left w:val="none" w:color="FFFFFF" w:sz="0"/>
              <w:bottom w:val="none" w:color="FFFFFF" w:sz="0"/>
              <w:right w:val="none" w:color="FFFFFF" w:sz="0"/>
            </w:tcBorders>
            <w:shd w:fill="FFFFFF" w:val="clear"/>
            <w:tcMar>
              <w:top w:type="dxa" w:w="160"/>
              <w:left w:type="dxa" w:w="260"/>
              <w:bottom w:type="dxa" w:w="180"/>
              <w:right w:type="dxa" w:w="260"/>
            </w:tcMar>
          </w:tcPr>
          <w:p>
            <w:pPr>
              <w:spacing w:before="0" w:after="80"/>
            </w:pPr>
            <w:r>
              <w:rPr>
                <w:rFonts w:ascii="Calibri" w:cs="Calibri" w:eastAsia="Calibri" w:hAnsi="Calibri"/>
                <w:b/>
                <w:bCs/>
                <w:color w:val="1A3A6B"/>
                <w:sz w:val="18"/>
                <w:szCs w:val="18"/>
              </w:rPr>
              <w:t xml:space="preserve">POSITIONING RATIONALE</w:t>
            </w:r>
          </w:p>
          <w:p>
            <w:pPr>
              <w:spacing w:before="0" w:after="160"/>
            </w:pPr>
            <w:r>
              <w:rPr>
                <w:rFonts w:ascii="Calibri" w:cs="Calibri" w:eastAsia="Calibri" w:hAnsi="Calibri"/>
                <w:color w:val="444444"/>
                <w:sz w:val="21"/>
                <w:szCs w:val="21"/>
              </w:rPr>
              <w:t xml:space="preserve">Section 7.4 of the handbook lists seven specific offer letter red flags that trap inexperienced candidates. First-gen professionals with no family guidance are the most vulnerable. An AI-powered 'red flag scanner' that checks an offer letter against these criteria — and generates a plain-language risk report — is both a life-changing tool and an extraordinarily viral feature.</w:t>
            </w:r>
          </w:p>
          <w:p>
            <w:pPr>
              <w:spacing w:before="0" w:after="80"/>
            </w:pPr>
            <w:r>
              <w:rPr>
                <w:rFonts w:ascii="Calibri" w:cs="Calibri" w:eastAsia="Calibri" w:hAnsi="Calibri"/>
                <w:b/>
                <w:bCs/>
                <w:color w:val="1A3A6B"/>
                <w:sz w:val="18"/>
                <w:szCs w:val="18"/>
              </w:rPr>
              <w:t xml:space="preserve">KEY TACTICS</w:t>
            </w:r>
          </w:p>
          <w:p>
            <w:pPr>
              <w:pStyle w:val="ListParagraph"/>
              <w:numPr>
                <w:ilvl w:val="0"/>
                <w:numId w:val="2"/>
              </w:numPr>
              <w:spacing w:before="50" w:after="50"/>
            </w:pPr>
            <w:r>
              <w:rPr>
                <w:rFonts w:ascii="Calibri" w:cs="Calibri" w:eastAsia="Calibri" w:hAnsi="Calibri"/>
                <w:color w:val="444444"/>
                <w:sz w:val="20"/>
                <w:szCs w:val="20"/>
              </w:rPr>
              <w:t xml:space="preserve">Upload offer letter → instant red flag report with plain-language explanation</w:t>
            </w:r>
          </w:p>
          <w:p>
            <w:pPr>
              <w:pStyle w:val="ListParagraph"/>
              <w:numPr>
                <w:ilvl w:val="0"/>
                <w:numId w:val="2"/>
              </w:numPr>
              <w:spacing w:before="50" w:after="50"/>
            </w:pPr>
            <w:r>
              <w:rPr>
                <w:rFonts w:ascii="Calibri" w:cs="Calibri" w:eastAsia="Calibri" w:hAnsi="Calibri"/>
                <w:color w:val="444444"/>
                <w:sz w:val="20"/>
                <w:szCs w:val="20"/>
              </w:rPr>
              <w:t xml:space="preserve">'My Ecoskiller scan saved me from a 2-year bond trap' — user story campaign</w:t>
            </w:r>
          </w:p>
          <w:p>
            <w:pPr>
              <w:pStyle w:val="ListParagraph"/>
              <w:numPr>
                <w:ilvl w:val="0"/>
                <w:numId w:val="2"/>
              </w:numPr>
              <w:spacing w:before="50" w:after="50"/>
            </w:pPr>
            <w:r>
              <w:rPr>
                <w:rFonts w:ascii="Calibri" w:cs="Calibri" w:eastAsia="Calibri" w:hAnsi="Calibri"/>
                <w:color w:val="444444"/>
                <w:sz w:val="20"/>
                <w:szCs w:val="20"/>
              </w:rPr>
              <w:t xml:space="preserve">College placement cells embed the scanner in their pre-signing checklist</w:t>
            </w:r>
          </w:p>
          <w:p>
            <w:pPr>
              <w:pStyle w:val="ListParagraph"/>
              <w:numPr>
                <w:ilvl w:val="0"/>
                <w:numId w:val="2"/>
              </w:numPr>
              <w:spacing w:before="50" w:after="50"/>
            </w:pPr>
            <w:r>
              <w:rPr>
                <w:rFonts w:ascii="Calibri" w:cs="Calibri" w:eastAsia="Calibri" w:hAnsi="Calibri"/>
                <w:color w:val="444444"/>
                <w:sz w:val="20"/>
                <w:szCs w:val="20"/>
              </w:rPr>
              <w:t xml:space="preserve">Red flag leaderboard: most common traps spotted on the platform this month — awareness content</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Bond clauses, fake joining dates, and inflated CTC figures are known exploitation tactics against first-generation professionals who have no family counsel. A platform that protects them at the most vulnerable moment earns irreplaceable trust and generates fierce loyalty.</w:t>
            </w:r>
          </w:p>
        </w:tc>
      </w:tr>
    </w:tbl>
    <w:p>
      <w:pPr>
        <w:spacing w:before="160" w:after="160"/>
      </w:pPr>
      <w:r>
        <w:t xml:space="preserve"/>
      </w:r>
    </w:p>
    <w:tbl>
      <w:tblPr>
        <w:tblW w:type="dxa" w:w="10080"/>
        <w:tblBorders>
          <w:top w:val="single" w:color="1A3A6B" w:sz="10"/>
          <w:left w:val="single" w:color="1A3A6B" w:sz="10"/>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A3A6B" w:val="clear"/>
            <w:tcMar>
              <w:top w:type="dxa" w:w="160"/>
              <w:left w:type="dxa" w:w="260"/>
              <w:bottom w:type="dxa" w:w="140"/>
              <w:right w:type="dxa" w:w="260"/>
            </w:tcMar>
          </w:tcPr>
          <w:p>
            <w:r>
              <w:rPr>
                <w:rFonts w:ascii="Calibri" w:cs="Calibri" w:eastAsia="Calibri" w:hAnsi="Calibri"/>
                <w:b/>
                <w:bCs/>
                <w:color w:val="CCDDEE"/>
                <w:sz w:val="19"/>
                <w:szCs w:val="19"/>
              </w:rPr>
              <w:t xml:space="preserve">#06  ·  </w:t>
            </w:r>
            <w:r>
              <w:rPr>
                <w:rFonts w:ascii="Calibri" w:cs="Calibri" w:eastAsia="Calibri" w:hAnsi="Calibri"/>
                <w:b/>
                <w:bCs/>
                <w:color w:val="DDEEEE"/>
                <w:sz w:val="19"/>
                <w:szCs w:val="19"/>
              </w:rPr>
              <w:t xml:space="preserve">FIRST-GEN PROFESSIONAL</w:t>
            </w:r>
          </w:p>
          <w:p>
            <w:pPr>
              <w:spacing w:before="60" w:after="0"/>
            </w:pPr>
            <w:r>
              <w:rPr>
                <w:rFonts w:ascii="Calibri" w:cs="Calibri" w:eastAsia="Calibri" w:hAnsi="Calibri"/>
                <w:b/>
                <w:bCs/>
                <w:color w:val="FFFFFF"/>
                <w:sz w:val="28"/>
                <w:szCs w:val="28"/>
              </w:rPr>
              <w:t xml:space="preserve">"Tell Me About Yourself — 60-Second Formula" — Interview Confidence for Underprepared Candidates</w:t>
            </w:r>
          </w:p>
        </w:tc>
      </w:tr>
      <w:tr>
        <w:tc>
          <w:tcPr>
            <w:tcBorders>
              <w:top w:val="none" w:color="FFFFFF" w:sz="0"/>
              <w:left w:val="none" w:color="FFFFFF" w:sz="0"/>
              <w:bottom w:val="none" w:color="FFFFFF" w:sz="0"/>
              <w:right w:val="none" w:color="FFFFFF" w:sz="0"/>
            </w:tcBorders>
            <w:shd w:fill="FEF9E7" w:val="clear"/>
            <w:tcMar>
              <w:top w:type="dxa" w:w="120"/>
              <w:left w:type="dxa" w:w="260"/>
              <w:bottom w:type="dxa" w:w="120"/>
              <w:right w:type="dxa" w:w="26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The most asked interview question has a formula. Learn it, practise it, record it — Ecoskiller's AI gives you feedback before the recruiter does.</w:t>
            </w:r>
          </w:p>
        </w:tc>
      </w:tr>
      <w:tr>
        <w:tc>
          <w:tcPr>
            <w:tcBorders>
              <w:top w:val="none" w:color="FFFFFF" w:sz="0"/>
              <w:left w:val="none" w:color="FFFFFF" w:sz="0"/>
              <w:bottom w:val="none" w:color="FFFFFF" w:sz="0"/>
              <w:right w:val="none" w:color="FFFFFF" w:sz="0"/>
            </w:tcBorders>
            <w:shd w:fill="FFFFFF" w:val="clear"/>
            <w:tcMar>
              <w:top w:type="dxa" w:w="160"/>
              <w:left w:type="dxa" w:w="260"/>
              <w:bottom w:type="dxa" w:w="180"/>
              <w:right w:type="dxa" w:w="260"/>
            </w:tcMar>
          </w:tcPr>
          <w:p>
            <w:pPr>
              <w:spacing w:before="0" w:after="80"/>
            </w:pPr>
            <w:r>
              <w:rPr>
                <w:rFonts w:ascii="Calibri" w:cs="Calibri" w:eastAsia="Calibri" w:hAnsi="Calibri"/>
                <w:b/>
                <w:bCs/>
                <w:color w:val="1A3A6B"/>
                <w:sz w:val="18"/>
                <w:szCs w:val="18"/>
              </w:rPr>
              <w:t xml:space="preserve">POSITIONING RATIONALE</w:t>
            </w:r>
          </w:p>
          <w:p>
            <w:pPr>
              <w:spacing w:before="0" w:after="160"/>
            </w:pPr>
            <w:r>
              <w:rPr>
                <w:rFonts w:ascii="Calibri" w:cs="Calibri" w:eastAsia="Calibri" w:hAnsi="Calibri"/>
                <w:color w:val="444444"/>
                <w:sz w:val="21"/>
                <w:szCs w:val="21"/>
              </w:rPr>
              <w:t xml:space="preserve">The handbook provides a specific formula for the 'Tell me about yourself' answer: education → skills → project → why this company. For first-gen candidates who have never seen an interview or had family coaching, a guided, AI-feedback-enabled practice tool for this single question is a high-impact, accessible entry point that builds both skill and confidence.</w:t>
            </w:r>
          </w:p>
          <w:p>
            <w:pPr>
              <w:spacing w:before="0" w:after="80"/>
            </w:pPr>
            <w:r>
              <w:rPr>
                <w:rFonts w:ascii="Calibri" w:cs="Calibri" w:eastAsia="Calibri" w:hAnsi="Calibri"/>
                <w:b/>
                <w:bCs/>
                <w:color w:val="1A3A6B"/>
                <w:sz w:val="18"/>
                <w:szCs w:val="18"/>
              </w:rPr>
              <w:t xml:space="preserve">KEY TACTICS</w:t>
            </w:r>
          </w:p>
          <w:p>
            <w:pPr>
              <w:pStyle w:val="ListParagraph"/>
              <w:numPr>
                <w:ilvl w:val="0"/>
                <w:numId w:val="2"/>
              </w:numPr>
              <w:spacing w:before="50" w:after="50"/>
            </w:pPr>
            <w:r>
              <w:rPr>
                <w:rFonts w:ascii="Calibri" w:cs="Calibri" w:eastAsia="Calibri" w:hAnsi="Calibri"/>
                <w:color w:val="444444"/>
                <w:sz w:val="20"/>
                <w:szCs w:val="20"/>
              </w:rPr>
              <w:t xml:space="preserve">60-second 'Tell me about yourself' practice tool with AI scoring</w:t>
            </w:r>
          </w:p>
          <w:p>
            <w:pPr>
              <w:pStyle w:val="ListParagraph"/>
              <w:numPr>
                <w:ilvl w:val="0"/>
                <w:numId w:val="2"/>
              </w:numPr>
              <w:spacing w:before="50" w:after="50"/>
            </w:pPr>
            <w:r>
              <w:rPr>
                <w:rFonts w:ascii="Calibri" w:cs="Calibri" w:eastAsia="Calibri" w:hAnsi="Calibri"/>
                <w:color w:val="444444"/>
                <w:sz w:val="20"/>
                <w:szCs w:val="20"/>
              </w:rPr>
              <w:t xml:space="preserve">Record your answer → get feedback on structure, content, and filler word frequency</w:t>
            </w:r>
          </w:p>
          <w:p>
            <w:pPr>
              <w:pStyle w:val="ListParagraph"/>
              <w:numPr>
                <w:ilvl w:val="0"/>
                <w:numId w:val="2"/>
              </w:numPr>
              <w:spacing w:before="50" w:after="50"/>
            </w:pPr>
            <w:r>
              <w:rPr>
                <w:rFonts w:ascii="Calibri" w:cs="Calibri" w:eastAsia="Calibri" w:hAnsi="Calibri"/>
                <w:color w:val="444444"/>
                <w:sz w:val="20"/>
                <w:szCs w:val="20"/>
              </w:rPr>
              <w:t xml:space="preserve">Shareable result: 'My structured intro score: 84/100 — here is what I improved'</w:t>
            </w:r>
          </w:p>
          <w:p>
            <w:pPr>
              <w:pStyle w:val="ListParagraph"/>
              <w:numPr>
                <w:ilvl w:val="0"/>
                <w:numId w:val="2"/>
              </w:numPr>
              <w:spacing w:before="50" w:after="50"/>
            </w:pPr>
            <w:r>
              <w:rPr>
                <w:rFonts w:ascii="Calibri" w:cs="Calibri" w:eastAsia="Calibri" w:hAnsi="Calibri"/>
                <w:color w:val="444444"/>
                <w:sz w:val="20"/>
                <w:szCs w:val="20"/>
              </w:rPr>
              <w:t xml:space="preserve">Campus ambassador challenge: 'Help 10 batchmates record their intro — earn a mentor badge'</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The 'Tell me about yourself' panic is a universal experience among Indian freshers — most have never been taught how to speak about themselves professionally. The candidate who masters this becomes an Ecoskiller ambassador to every batchmate who asks 'how did you prepare?'</w:t>
            </w:r>
          </w:p>
        </w:tc>
      </w:tr>
    </w:tbl>
    <w:p>
      <w:pPr>
        <w:spacing w:before="160" w:after="160"/>
      </w:pPr>
      <w:r>
        <w:t xml:space="preserve"/>
      </w:r>
    </w:p>
    <w:tbl>
      <w:tblPr>
        <w:tblW w:type="dxa" w:w="10080"/>
        <w:tblBorders>
          <w:top w:val="single" w:color="1A5C2A" w:sz="10"/>
          <w:left w:val="single" w:color="1A5C2A" w:sz="10"/>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A5C2A" w:val="clear"/>
            <w:tcMar>
              <w:top w:type="dxa" w:w="160"/>
              <w:left w:type="dxa" w:w="260"/>
              <w:bottom w:type="dxa" w:w="140"/>
              <w:right w:type="dxa" w:w="260"/>
            </w:tcMar>
          </w:tcPr>
          <w:p>
            <w:r>
              <w:rPr>
                <w:rFonts w:ascii="Calibri" w:cs="Calibri" w:eastAsia="Calibri" w:hAnsi="Calibri"/>
                <w:b/>
                <w:bCs/>
                <w:color w:val="CCDDEE"/>
                <w:sz w:val="19"/>
                <w:szCs w:val="19"/>
              </w:rPr>
              <w:t xml:space="preserve">#07  ·  </w:t>
            </w:r>
            <w:r>
              <w:rPr>
                <w:rFonts w:ascii="Calibri" w:cs="Calibri" w:eastAsia="Calibri" w:hAnsi="Calibri"/>
                <w:b/>
                <w:bCs/>
                <w:color w:val="DDEEEE"/>
                <w:sz w:val="19"/>
                <w:szCs w:val="19"/>
              </w:rPr>
              <w:t xml:space="preserve">TIER-2 / TIER-3 AMBITION</w:t>
            </w:r>
          </w:p>
          <w:p>
            <w:pPr>
              <w:spacing w:before="60" w:after="0"/>
            </w:pPr>
            <w:r>
              <w:rPr>
                <w:rFonts w:ascii="Calibri" w:cs="Calibri" w:eastAsia="Calibri" w:hAnsi="Calibri"/>
                <w:b/>
                <w:bCs/>
                <w:color w:val="FFFFFF"/>
                <w:sz w:val="28"/>
                <w:szCs w:val="28"/>
              </w:rPr>
              <w:t xml:space="preserve">"Skill Scores Level the Playing Field" — Anti-College Bias Campaign</w:t>
            </w:r>
          </w:p>
        </w:tc>
      </w:tr>
      <w:tr>
        <w:tc>
          <w:tcPr>
            <w:tcBorders>
              <w:top w:val="none" w:color="FFFFFF" w:sz="0"/>
              <w:left w:val="none" w:color="FFFFFF" w:sz="0"/>
              <w:bottom w:val="none" w:color="FFFFFF" w:sz="0"/>
              <w:right w:val="none" w:color="FFFFFF" w:sz="0"/>
            </w:tcBorders>
            <w:shd w:fill="FEF9E7" w:val="clear"/>
            <w:tcMar>
              <w:top w:type="dxa" w:w="120"/>
              <w:left w:type="dxa" w:w="260"/>
              <w:bottom w:type="dxa" w:w="120"/>
              <w:right w:type="dxa" w:w="26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Ecoskiller does not care which college you are from. Your Candidate Skill Vector speaks louder than your institution's name.</w:t>
            </w:r>
          </w:p>
        </w:tc>
      </w:tr>
      <w:tr>
        <w:tc>
          <w:tcPr>
            <w:tcBorders>
              <w:top w:val="none" w:color="FFFFFF" w:sz="0"/>
              <w:left w:val="none" w:color="FFFFFF" w:sz="0"/>
              <w:bottom w:val="none" w:color="FFFFFF" w:sz="0"/>
              <w:right w:val="none" w:color="FFFFFF" w:sz="0"/>
            </w:tcBorders>
            <w:shd w:fill="FFFFFF" w:val="clear"/>
            <w:tcMar>
              <w:top w:type="dxa" w:w="160"/>
              <w:left w:type="dxa" w:w="260"/>
              <w:bottom w:type="dxa" w:w="180"/>
              <w:right w:type="dxa" w:w="260"/>
            </w:tcMar>
          </w:tcPr>
          <w:p>
            <w:pPr>
              <w:spacing w:before="0" w:after="80"/>
            </w:pPr>
            <w:r>
              <w:rPr>
                <w:rFonts w:ascii="Calibri" w:cs="Calibri" w:eastAsia="Calibri" w:hAnsi="Calibri"/>
                <w:b/>
                <w:bCs/>
                <w:color w:val="1A5C2A"/>
                <w:sz w:val="18"/>
                <w:szCs w:val="18"/>
              </w:rPr>
              <w:t xml:space="preserve">POSITIONING RATIONALE</w:t>
            </w:r>
          </w:p>
          <w:p>
            <w:pPr>
              <w:spacing w:before="0" w:after="160"/>
            </w:pPr>
            <w:r>
              <w:rPr>
                <w:rFonts w:ascii="Calibri" w:cs="Calibri" w:eastAsia="Calibri" w:hAnsi="Calibri"/>
                <w:color w:val="444444"/>
                <w:sz w:val="21"/>
                <w:szCs w:val="21"/>
              </w:rPr>
              <w:t xml:space="preserve">Section 3.1 states explicitly: 'Skill scores level the playing field for tier-2 and tier-3 students who have strong skills but lack brand recognition.' This is not just a product feature — it is a social justice narrative that resonates powerfully with the 90% of Indian graduates who do not attend IITs or NITs but deserve fair access to opportunity.</w:t>
            </w:r>
          </w:p>
          <w:p>
            <w:pPr>
              <w:spacing w:before="0" w:after="80"/>
            </w:pPr>
            <w:r>
              <w:rPr>
                <w:rFonts w:ascii="Calibri" w:cs="Calibri" w:eastAsia="Calibri" w:hAnsi="Calibri"/>
                <w:b/>
                <w:bCs/>
                <w:color w:val="1A5C2A"/>
                <w:sz w:val="18"/>
                <w:szCs w:val="18"/>
              </w:rPr>
              <w:t xml:space="preserve">KEY TACTICS</w:t>
            </w:r>
          </w:p>
          <w:p>
            <w:pPr>
              <w:pStyle w:val="ListParagraph"/>
              <w:numPr>
                <w:ilvl w:val="0"/>
                <w:numId w:val="2"/>
              </w:numPr>
              <w:spacing w:before="50" w:after="50"/>
            </w:pPr>
            <w:r>
              <w:rPr>
                <w:rFonts w:ascii="Calibri" w:cs="Calibri" w:eastAsia="Calibri" w:hAnsi="Calibri"/>
                <w:color w:val="444444"/>
                <w:sz w:val="20"/>
                <w:szCs w:val="20"/>
              </w:rPr>
              <w:t xml:space="preserve">Campaign: 'From [Tier-3 college] to [Company name] — my skill score did it'</w:t>
            </w:r>
          </w:p>
          <w:p>
            <w:pPr>
              <w:pStyle w:val="ListParagraph"/>
              <w:numPr>
                <w:ilvl w:val="0"/>
                <w:numId w:val="2"/>
              </w:numPr>
              <w:spacing w:before="50" w:after="50"/>
            </w:pPr>
            <w:r>
              <w:rPr>
                <w:rFonts w:ascii="Calibri" w:cs="Calibri" w:eastAsia="Calibri" w:hAnsi="Calibri"/>
                <w:color w:val="444444"/>
                <w:sz w:val="20"/>
                <w:szCs w:val="20"/>
              </w:rPr>
              <w:t xml:space="preserve">Show match score as the dominant hiring signal — college name de-emphasised in UI</w:t>
            </w:r>
          </w:p>
          <w:p>
            <w:pPr>
              <w:pStyle w:val="ListParagraph"/>
              <w:numPr>
                <w:ilvl w:val="0"/>
                <w:numId w:val="2"/>
              </w:numPr>
              <w:spacing w:before="50" w:after="50"/>
            </w:pPr>
            <w:r>
              <w:rPr>
                <w:rFonts w:ascii="Calibri" w:cs="Calibri" w:eastAsia="Calibri" w:hAnsi="Calibri"/>
                <w:color w:val="444444"/>
                <w:sz w:val="20"/>
                <w:szCs w:val="20"/>
              </w:rPr>
              <w:t xml:space="preserve">Skill Vector score certificate shareable on LinkedIn as a credibility signal</w:t>
            </w:r>
          </w:p>
          <w:p>
            <w:pPr>
              <w:pStyle w:val="ListParagraph"/>
              <w:numPr>
                <w:ilvl w:val="0"/>
                <w:numId w:val="2"/>
              </w:numPr>
              <w:spacing w:before="50" w:after="50"/>
            </w:pPr>
            <w:r>
              <w:rPr>
                <w:rFonts w:ascii="Calibri" w:cs="Calibri" w:eastAsia="Calibri" w:hAnsi="Calibri"/>
                <w:color w:val="444444"/>
                <w:sz w:val="20"/>
                <w:szCs w:val="20"/>
              </w:rPr>
              <w:t xml:space="preserve">Partner with regional colleges to run 'EcoSkiller Skill Olympics' — merit-only leaderboard</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India's college-brand obsession is a source of deep insecurity for millions of students from non-branded institutions. A platform that explicitly says 'we judge your skills, not your college name' triggers an emotional response bordering on relief among this majority population.</w:t>
            </w:r>
          </w:p>
        </w:tc>
      </w:tr>
    </w:tbl>
    <w:p>
      <w:pPr>
        <w:spacing w:before="160" w:after="160"/>
      </w:pPr>
      <w:r>
        <w:t xml:space="preserve"/>
      </w:r>
    </w:p>
    <w:tbl>
      <w:tblPr>
        <w:tblW w:type="dxa" w:w="10080"/>
        <w:tblBorders>
          <w:top w:val="single" w:color="1A5C2A" w:sz="10"/>
          <w:left w:val="single" w:color="1A5C2A" w:sz="10"/>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A5C2A" w:val="clear"/>
            <w:tcMar>
              <w:top w:type="dxa" w:w="160"/>
              <w:left w:type="dxa" w:w="260"/>
              <w:bottom w:type="dxa" w:w="140"/>
              <w:right w:type="dxa" w:w="260"/>
            </w:tcMar>
          </w:tcPr>
          <w:p>
            <w:r>
              <w:rPr>
                <w:rFonts w:ascii="Calibri" w:cs="Calibri" w:eastAsia="Calibri" w:hAnsi="Calibri"/>
                <w:b/>
                <w:bCs/>
                <w:color w:val="CCDDEE"/>
                <w:sz w:val="19"/>
                <w:szCs w:val="19"/>
              </w:rPr>
              <w:t xml:space="preserve">#08  ·  </w:t>
            </w:r>
            <w:r>
              <w:rPr>
                <w:rFonts w:ascii="Calibri" w:cs="Calibri" w:eastAsia="Calibri" w:hAnsi="Calibri"/>
                <w:b/>
                <w:bCs/>
                <w:color w:val="DDEEEE"/>
                <w:sz w:val="19"/>
                <w:szCs w:val="19"/>
              </w:rPr>
              <w:t xml:space="preserve">TIER-2 / TIER-3 AMBITION</w:t>
            </w:r>
          </w:p>
          <w:p>
            <w:pPr>
              <w:spacing w:before="60" w:after="0"/>
            </w:pPr>
            <w:r>
              <w:rPr>
                <w:rFonts w:ascii="Calibri" w:cs="Calibri" w:eastAsia="Calibri" w:hAnsi="Calibri"/>
                <w:b/>
                <w:bCs/>
                <w:color w:val="FFFFFF"/>
                <w:sz w:val="28"/>
                <w:szCs w:val="28"/>
              </w:rPr>
              <w:t xml:space="preserve">"SME Reliability Score: Protecting Candidates from Bad Employers"</w:t>
            </w:r>
          </w:p>
        </w:tc>
      </w:tr>
      <w:tr>
        <w:tc>
          <w:tcPr>
            <w:tcBorders>
              <w:top w:val="none" w:color="FFFFFF" w:sz="0"/>
              <w:left w:val="none" w:color="FFFFFF" w:sz="0"/>
              <w:bottom w:val="none" w:color="FFFFFF" w:sz="0"/>
              <w:right w:val="none" w:color="FFFFFF" w:sz="0"/>
            </w:tcBorders>
            <w:shd w:fill="FEF9E7" w:val="clear"/>
            <w:tcMar>
              <w:top w:type="dxa" w:w="120"/>
              <w:left w:type="dxa" w:w="260"/>
              <w:bottom w:type="dxa" w:w="120"/>
              <w:right w:type="dxa" w:w="26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Every company on Ecoskiller has a public trust score based on real post-joining feedback from previous hires. You can see who actually keeps their promises before you accept.</w:t>
            </w:r>
          </w:p>
        </w:tc>
      </w:tr>
      <w:tr>
        <w:tc>
          <w:tcPr>
            <w:tcBorders>
              <w:top w:val="none" w:color="FFFFFF" w:sz="0"/>
              <w:left w:val="none" w:color="FFFFFF" w:sz="0"/>
              <w:bottom w:val="none" w:color="FFFFFF" w:sz="0"/>
              <w:right w:val="none" w:color="FFFFFF" w:sz="0"/>
            </w:tcBorders>
            <w:shd w:fill="FFFFFF" w:val="clear"/>
            <w:tcMar>
              <w:top w:type="dxa" w:w="160"/>
              <w:left w:type="dxa" w:w="260"/>
              <w:bottom w:type="dxa" w:w="180"/>
              <w:right w:type="dxa" w:w="260"/>
            </w:tcMar>
          </w:tcPr>
          <w:p>
            <w:pPr>
              <w:spacing w:before="0" w:after="80"/>
            </w:pPr>
            <w:r>
              <w:rPr>
                <w:rFonts w:ascii="Calibri" w:cs="Calibri" w:eastAsia="Calibri" w:hAnsi="Calibri"/>
                <w:b/>
                <w:bCs/>
                <w:color w:val="1A5C2A"/>
                <w:sz w:val="18"/>
                <w:szCs w:val="18"/>
              </w:rPr>
              <w:t xml:space="preserve">POSITIONING RATIONALE</w:t>
            </w:r>
          </w:p>
          <w:p>
            <w:pPr>
              <w:spacing w:before="0" w:after="160"/>
            </w:pPr>
            <w:r>
              <w:rPr>
                <w:rFonts w:ascii="Calibri" w:cs="Calibri" w:eastAsia="Calibri" w:hAnsi="Calibri"/>
                <w:color w:val="444444"/>
                <w:sz w:val="21"/>
                <w:szCs w:val="21"/>
              </w:rPr>
              <w:t xml:space="preserve">The handbook dedicates Section 8 to SME vs Corporate hiring, noting that parents often fear SME names they do not recognise. The SME Reliability Score — built from post-joining 30/60/90-day check-ins — is a powerful trust signal that validates companies candidates' parents have never heard of. This transforms the parent objection from a barrier into a resolved concern.</w:t>
            </w:r>
          </w:p>
          <w:p>
            <w:pPr>
              <w:spacing w:before="0" w:after="80"/>
            </w:pPr>
            <w:r>
              <w:rPr>
                <w:rFonts w:ascii="Calibri" w:cs="Calibri" w:eastAsia="Calibri" w:hAnsi="Calibri"/>
                <w:b/>
                <w:bCs/>
                <w:color w:val="1A5C2A"/>
                <w:sz w:val="18"/>
                <w:szCs w:val="18"/>
              </w:rPr>
              <w:t xml:space="preserve">KEY TACTICS</w:t>
            </w:r>
          </w:p>
          <w:p>
            <w:pPr>
              <w:pStyle w:val="ListParagraph"/>
              <w:numPr>
                <w:ilvl w:val="0"/>
                <w:numId w:val="2"/>
              </w:numPr>
              <w:spacing w:before="50" w:after="50"/>
            </w:pPr>
            <w:r>
              <w:rPr>
                <w:rFonts w:ascii="Calibri" w:cs="Calibri" w:eastAsia="Calibri" w:hAnsi="Calibri"/>
                <w:color w:val="444444"/>
                <w:sz w:val="20"/>
                <w:szCs w:val="20"/>
              </w:rPr>
              <w:t xml:space="preserve">Show SME Reliability Score prominently on every job listing — make it the first trust signal</w:t>
            </w:r>
          </w:p>
          <w:p>
            <w:pPr>
              <w:pStyle w:val="ListParagraph"/>
              <w:numPr>
                <w:ilvl w:val="0"/>
                <w:numId w:val="2"/>
              </w:numPr>
              <w:spacing w:before="50" w:after="50"/>
            </w:pPr>
            <w:r>
              <w:rPr>
                <w:rFonts w:ascii="Calibri" w:cs="Calibri" w:eastAsia="Calibri" w:hAnsi="Calibri"/>
                <w:color w:val="444444"/>
                <w:sz w:val="20"/>
                <w:szCs w:val="20"/>
              </w:rPr>
              <w:t xml:space="preserve">Parent-facing explainer: 'Here is how to evaluate an offer from a company you have never heard of'</w:t>
            </w:r>
          </w:p>
          <w:p>
            <w:pPr>
              <w:pStyle w:val="ListParagraph"/>
              <w:numPr>
                <w:ilvl w:val="0"/>
                <w:numId w:val="2"/>
              </w:numPr>
              <w:spacing w:before="50" w:after="50"/>
            </w:pPr>
            <w:r>
              <w:rPr>
                <w:rFonts w:ascii="Calibri" w:cs="Calibri" w:eastAsia="Calibri" w:hAnsi="Calibri"/>
                <w:color w:val="444444"/>
                <w:sz w:val="20"/>
                <w:szCs w:val="20"/>
              </w:rPr>
              <w:t xml:space="preserve">Companies with top reliability scores get a 'Candidate-Trusted Employer' badge</w:t>
            </w:r>
          </w:p>
          <w:p>
            <w:pPr>
              <w:pStyle w:val="ListParagraph"/>
              <w:numPr>
                <w:ilvl w:val="0"/>
                <w:numId w:val="2"/>
              </w:numPr>
              <w:spacing w:before="50" w:after="50"/>
            </w:pPr>
            <w:r>
              <w:rPr>
                <w:rFonts w:ascii="Calibri" w:cs="Calibri" w:eastAsia="Calibri" w:hAnsi="Calibri"/>
                <w:color w:val="444444"/>
                <w:sz w:val="20"/>
                <w:szCs w:val="20"/>
              </w:rPr>
              <w:t xml:space="preserve">Candidate feedback loop visible: 'Based on X reviews from people who actually joined this company'</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Parents of students from tier-2 and tier-3 colleges are often more risk-averse about unknown employers than metro parents. A verified trust score — like Zomato ratings but for employers — converts parental scepticism into acceptance and becomes the decisive factor in offer acceptance.</w:t>
            </w:r>
          </w:p>
        </w:tc>
      </w:tr>
    </w:tbl>
    <w:p>
      <w:pPr>
        <w:spacing w:before="160" w:after="160"/>
      </w:pPr>
      <w:r>
        <w:t xml:space="preserve"/>
      </w:r>
    </w:p>
    <w:tbl>
      <w:tblPr>
        <w:tblW w:type="dxa" w:w="10080"/>
        <w:tblBorders>
          <w:top w:val="single" w:color="1A5C2A" w:sz="10"/>
          <w:left w:val="single" w:color="1A5C2A" w:sz="10"/>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A5C2A" w:val="clear"/>
            <w:tcMar>
              <w:top w:type="dxa" w:w="160"/>
              <w:left w:type="dxa" w:w="260"/>
              <w:bottom w:type="dxa" w:w="140"/>
              <w:right w:type="dxa" w:w="260"/>
            </w:tcMar>
          </w:tcPr>
          <w:p>
            <w:r>
              <w:rPr>
                <w:rFonts w:ascii="Calibri" w:cs="Calibri" w:eastAsia="Calibri" w:hAnsi="Calibri"/>
                <w:b/>
                <w:bCs/>
                <w:color w:val="CCDDEE"/>
                <w:sz w:val="19"/>
                <w:szCs w:val="19"/>
              </w:rPr>
              <w:t xml:space="preserve">#09  ·  </w:t>
            </w:r>
            <w:r>
              <w:rPr>
                <w:rFonts w:ascii="Calibri" w:cs="Calibri" w:eastAsia="Calibri" w:hAnsi="Calibri"/>
                <w:b/>
                <w:bCs/>
                <w:color w:val="DDEEEE"/>
                <w:sz w:val="19"/>
                <w:szCs w:val="19"/>
              </w:rPr>
              <w:t xml:space="preserve">TIER-2 / TIER-3 AMBITION</w:t>
            </w:r>
          </w:p>
          <w:p>
            <w:pPr>
              <w:spacing w:before="60" w:after="0"/>
            </w:pPr>
            <w:r>
              <w:rPr>
                <w:rFonts w:ascii="Calibri" w:cs="Calibri" w:eastAsia="Calibri" w:hAnsi="Calibri"/>
                <w:b/>
                <w:bCs/>
                <w:color w:val="FFFFFF"/>
                <w:sz w:val="28"/>
                <w:szCs w:val="28"/>
              </w:rPr>
              <w:t xml:space="preserve">"The STAR Method — Your Secret Weapon Against Fluent Competitors"</w:t>
            </w:r>
          </w:p>
        </w:tc>
      </w:tr>
      <w:tr>
        <w:tc>
          <w:tcPr>
            <w:tcBorders>
              <w:top w:val="none" w:color="FFFFFF" w:sz="0"/>
              <w:left w:val="none" w:color="FFFFFF" w:sz="0"/>
              <w:bottom w:val="none" w:color="FFFFFF" w:sz="0"/>
              <w:right w:val="none" w:color="FFFFFF" w:sz="0"/>
            </w:tcBorders>
            <w:shd w:fill="FEF9E7" w:val="clear"/>
            <w:tcMar>
              <w:top w:type="dxa" w:w="120"/>
              <w:left w:type="dxa" w:w="260"/>
              <w:bottom w:type="dxa" w:w="120"/>
              <w:right w:type="dxa" w:w="26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Tier-1 college students often speak fluently but answer poorly. Learn the STAR method and your structured answer will outperform their polished improvisation.</w:t>
            </w:r>
          </w:p>
        </w:tc>
      </w:tr>
      <w:tr>
        <w:tc>
          <w:tcPr>
            <w:tcBorders>
              <w:top w:val="none" w:color="FFFFFF" w:sz="0"/>
              <w:left w:val="none" w:color="FFFFFF" w:sz="0"/>
              <w:bottom w:val="none" w:color="FFFFFF" w:sz="0"/>
              <w:right w:val="none" w:color="FFFFFF" w:sz="0"/>
            </w:tcBorders>
            <w:shd w:fill="FFFFFF" w:val="clear"/>
            <w:tcMar>
              <w:top w:type="dxa" w:w="160"/>
              <w:left w:type="dxa" w:w="260"/>
              <w:bottom w:type="dxa" w:w="180"/>
              <w:right w:type="dxa" w:w="260"/>
            </w:tcMar>
          </w:tcPr>
          <w:p>
            <w:pPr>
              <w:spacing w:before="0" w:after="80"/>
            </w:pPr>
            <w:r>
              <w:rPr>
                <w:rFonts w:ascii="Calibri" w:cs="Calibri" w:eastAsia="Calibri" w:hAnsi="Calibri"/>
                <w:b/>
                <w:bCs/>
                <w:color w:val="1A5C2A"/>
                <w:sz w:val="18"/>
                <w:szCs w:val="18"/>
              </w:rPr>
              <w:t xml:space="preserve">POSITIONING RATIONALE</w:t>
            </w:r>
          </w:p>
          <w:p>
            <w:pPr>
              <w:spacing w:before="0" w:after="160"/>
            </w:pPr>
            <w:r>
              <w:rPr>
                <w:rFonts w:ascii="Calibri" w:cs="Calibri" w:eastAsia="Calibri" w:hAnsi="Calibri"/>
                <w:color w:val="444444"/>
                <w:sz w:val="21"/>
                <w:szCs w:val="21"/>
              </w:rPr>
              <w:t xml:space="preserve">The handbook introduces the STAR method (Situation, Task, Action, Result) for behavioral questions — a framework that gives a structural advantage to candidates who lack the conversational confidence that comes from elite college culture. Positioning STAR as a systematic equaliser — not just an interview tip — reframes preparation as a competitive strategy.</w:t>
            </w:r>
          </w:p>
          <w:p>
            <w:pPr>
              <w:spacing w:before="0" w:after="80"/>
            </w:pPr>
            <w:r>
              <w:rPr>
                <w:rFonts w:ascii="Calibri" w:cs="Calibri" w:eastAsia="Calibri" w:hAnsi="Calibri"/>
                <w:b/>
                <w:bCs/>
                <w:color w:val="1A5C2A"/>
                <w:sz w:val="18"/>
                <w:szCs w:val="18"/>
              </w:rPr>
              <w:t xml:space="preserve">KEY TACTICS</w:t>
            </w:r>
          </w:p>
          <w:p>
            <w:pPr>
              <w:pStyle w:val="ListParagraph"/>
              <w:numPr>
                <w:ilvl w:val="0"/>
                <w:numId w:val="2"/>
              </w:numPr>
              <w:spacing w:before="50" w:after="50"/>
            </w:pPr>
            <w:r>
              <w:rPr>
                <w:rFonts w:ascii="Calibri" w:cs="Calibri" w:eastAsia="Calibri" w:hAnsi="Calibri"/>
                <w:color w:val="444444"/>
                <w:sz w:val="20"/>
                <w:szCs w:val="20"/>
              </w:rPr>
              <w:t xml:space="preserve">STAR answer builder: enter situation → get AI-structured response template</w:t>
            </w:r>
          </w:p>
          <w:p>
            <w:pPr>
              <w:pStyle w:val="ListParagraph"/>
              <w:numPr>
                <w:ilvl w:val="0"/>
                <w:numId w:val="2"/>
              </w:numPr>
              <w:spacing w:before="50" w:after="50"/>
            </w:pPr>
            <w:r>
              <w:rPr>
                <w:rFonts w:ascii="Calibri" w:cs="Calibri" w:eastAsia="Calibri" w:hAnsi="Calibri"/>
                <w:color w:val="444444"/>
                <w:sz w:val="20"/>
                <w:szCs w:val="20"/>
              </w:rPr>
              <w:t xml:space="preserve">STAR practice bank: 50 most common behavioral questions with STAR scaffolding</w:t>
            </w:r>
          </w:p>
          <w:p>
            <w:pPr>
              <w:pStyle w:val="ListParagraph"/>
              <w:numPr>
                <w:ilvl w:val="0"/>
                <w:numId w:val="2"/>
              </w:numPr>
              <w:spacing w:before="50" w:after="50"/>
            </w:pPr>
            <w:r>
              <w:rPr>
                <w:rFonts w:ascii="Calibri" w:cs="Calibri" w:eastAsia="Calibri" w:hAnsi="Calibri"/>
                <w:color w:val="444444"/>
                <w:sz w:val="20"/>
                <w:szCs w:val="20"/>
              </w:rPr>
              <w:t xml:space="preserve">'My STAR answer beat a DU graduate for the same role' — real success stories</w:t>
            </w:r>
          </w:p>
          <w:p>
            <w:pPr>
              <w:pStyle w:val="ListParagraph"/>
              <w:numPr>
                <w:ilvl w:val="0"/>
                <w:numId w:val="2"/>
              </w:numPr>
              <w:spacing w:before="50" w:after="50"/>
            </w:pPr>
            <w:r>
              <w:rPr>
                <w:rFonts w:ascii="Calibri" w:cs="Calibri" w:eastAsia="Calibri" w:hAnsi="Calibri"/>
                <w:color w:val="444444"/>
                <w:sz w:val="20"/>
                <w:szCs w:val="20"/>
              </w:rPr>
              <w:t xml:space="preserve">Placement officer training: use STAR workshop as a college placement prep session</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India's non-elite college students often lose to fluent-but-unstructured candidates from branded colleges simply due to articulation anxiety. A tool that gives them a replicable, systematic answer structure removes the most visible form of bias they face in interview rooms.</w:t>
            </w:r>
          </w:p>
        </w:tc>
      </w:tr>
    </w:tbl>
    <w:p>
      <w:pPr>
        <w:spacing w:before="160" w:after="160"/>
      </w:pPr>
      <w:r>
        <w:t xml:space="preserve"/>
      </w:r>
    </w:p>
    <w:tbl>
      <w:tblPr>
        <w:tblW w:type="dxa" w:w="10080"/>
        <w:tblBorders>
          <w:top w:val="single" w:color="5B2C8D" w:sz="10"/>
          <w:left w:val="single" w:color="5B2C8D" w:sz="10"/>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5B2C8D" w:val="clear"/>
            <w:tcMar>
              <w:top w:type="dxa" w:w="160"/>
              <w:left w:type="dxa" w:w="260"/>
              <w:bottom w:type="dxa" w:w="140"/>
              <w:right w:type="dxa" w:w="260"/>
            </w:tcMar>
          </w:tcPr>
          <w:p>
            <w:r>
              <w:rPr>
                <w:rFonts w:ascii="Calibri" w:cs="Calibri" w:eastAsia="Calibri" w:hAnsi="Calibri"/>
                <w:b/>
                <w:bCs/>
                <w:color w:val="CCDDEE"/>
                <w:sz w:val="19"/>
                <w:szCs w:val="19"/>
              </w:rPr>
              <w:t xml:space="preserve">#10  ·  </w:t>
            </w:r>
            <w:r>
              <w:rPr>
                <w:rFonts w:ascii="Calibri" w:cs="Calibri" w:eastAsia="Calibri" w:hAnsi="Calibri"/>
                <w:b/>
                <w:bCs/>
                <w:color w:val="DDEEEE"/>
                <w:sz w:val="19"/>
                <w:szCs w:val="19"/>
              </w:rPr>
              <w:t xml:space="preserve">PARENTAL TRUST BUILDING</w:t>
            </w:r>
          </w:p>
          <w:p>
            <w:pPr>
              <w:spacing w:before="60" w:after="0"/>
            </w:pPr>
            <w:r>
              <w:rPr>
                <w:rFonts w:ascii="Calibri" w:cs="Calibri" w:eastAsia="Calibri" w:hAnsi="Calibri"/>
                <w:b/>
                <w:bCs/>
                <w:color w:val="FFFFFF"/>
                <w:sz w:val="28"/>
                <w:szCs w:val="28"/>
              </w:rPr>
              <w:t xml:space="preserve">"Parent Trust Dashboard" — Show Your Parents What Ecoskiller Verified</w:t>
            </w:r>
          </w:p>
        </w:tc>
      </w:tr>
      <w:tr>
        <w:tc>
          <w:tcPr>
            <w:tcBorders>
              <w:top w:val="none" w:color="FFFFFF" w:sz="0"/>
              <w:left w:val="none" w:color="FFFFFF" w:sz="0"/>
              <w:bottom w:val="none" w:color="FFFFFF" w:sz="0"/>
              <w:right w:val="none" w:color="FFFFFF" w:sz="0"/>
            </w:tcBorders>
            <w:shd w:fill="FEF9E7" w:val="clear"/>
            <w:tcMar>
              <w:top w:type="dxa" w:w="120"/>
              <w:left w:type="dxa" w:w="260"/>
              <w:bottom w:type="dxa" w:w="120"/>
              <w:right w:type="dxa" w:w="26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Your parents do not recognise the company name in your offer letter. Show them the company's Reliability Score, KYC verification, and offer lock status — directly on Ecoskiller.</w:t>
            </w:r>
          </w:p>
        </w:tc>
      </w:tr>
      <w:tr>
        <w:tc>
          <w:tcPr>
            <w:tcBorders>
              <w:top w:val="none" w:color="FFFFFF" w:sz="0"/>
              <w:left w:val="none" w:color="FFFFFF" w:sz="0"/>
              <w:bottom w:val="none" w:color="FFFFFF" w:sz="0"/>
              <w:right w:val="none" w:color="FFFFFF" w:sz="0"/>
            </w:tcBorders>
            <w:shd w:fill="FFFFFF" w:val="clear"/>
            <w:tcMar>
              <w:top w:type="dxa" w:w="160"/>
              <w:left w:type="dxa" w:w="260"/>
              <w:bottom w:type="dxa" w:w="180"/>
              <w:right w:type="dxa" w:w="260"/>
            </w:tcMar>
          </w:tcPr>
          <w:p>
            <w:pPr>
              <w:spacing w:before="0" w:after="80"/>
            </w:pPr>
            <w:r>
              <w:rPr>
                <w:rFonts w:ascii="Calibri" w:cs="Calibri" w:eastAsia="Calibri" w:hAnsi="Calibri"/>
                <w:b/>
                <w:bCs/>
                <w:color w:val="5B2C8D"/>
                <w:sz w:val="18"/>
                <w:szCs w:val="18"/>
              </w:rPr>
              <w:t xml:space="preserve">POSITIONING RATIONALE</w:t>
            </w:r>
          </w:p>
          <w:p>
            <w:pPr>
              <w:spacing w:before="0" w:after="160"/>
            </w:pPr>
            <w:r>
              <w:rPr>
                <w:rFonts w:ascii="Calibri" w:cs="Calibri" w:eastAsia="Calibri" w:hAnsi="Calibri"/>
                <w:color w:val="444444"/>
                <w:sz w:val="21"/>
                <w:szCs w:val="21"/>
              </w:rPr>
              <w:t xml:space="preserve">Section 10.2 explicitly coaches candidates to use Ecoskiller's parent-facing trust dashboard to address parental concerns about unknown companies. Making this a prominent, shareable feature — a parent-facing report the candidate sends home — converts a source of family friction into a trust-building moment and drives viral sharing in parent WhatsApp groups.</w:t>
            </w:r>
          </w:p>
          <w:p>
            <w:pPr>
              <w:spacing w:before="0" w:after="80"/>
            </w:pPr>
            <w:r>
              <w:rPr>
                <w:rFonts w:ascii="Calibri" w:cs="Calibri" w:eastAsia="Calibri" w:hAnsi="Calibri"/>
                <w:b/>
                <w:bCs/>
                <w:color w:val="5B2C8D"/>
                <w:sz w:val="18"/>
                <w:szCs w:val="18"/>
              </w:rPr>
              <w:t xml:space="preserve">KEY TACTICS</w:t>
            </w:r>
          </w:p>
          <w:p>
            <w:pPr>
              <w:pStyle w:val="ListParagraph"/>
              <w:numPr>
                <w:ilvl w:val="0"/>
                <w:numId w:val="2"/>
              </w:numPr>
              <w:spacing w:before="50" w:after="50"/>
            </w:pPr>
            <w:r>
              <w:rPr>
                <w:rFonts w:ascii="Calibri" w:cs="Calibri" w:eastAsia="Calibri" w:hAnsi="Calibri"/>
                <w:color w:val="444444"/>
                <w:sz w:val="20"/>
                <w:szCs w:val="20"/>
              </w:rPr>
              <w:t xml:space="preserve">One-tap 'Send to Parents' button on any company profile or offer letter</w:t>
            </w:r>
          </w:p>
          <w:p>
            <w:pPr>
              <w:pStyle w:val="ListParagraph"/>
              <w:numPr>
                <w:ilvl w:val="0"/>
                <w:numId w:val="2"/>
              </w:numPr>
              <w:spacing w:before="50" w:after="50"/>
            </w:pPr>
            <w:r>
              <w:rPr>
                <w:rFonts w:ascii="Calibri" w:cs="Calibri" w:eastAsia="Calibri" w:hAnsi="Calibri"/>
                <w:color w:val="444444"/>
                <w:sz w:val="20"/>
                <w:szCs w:val="20"/>
              </w:rPr>
              <w:t xml:space="preserve">Parent report includes: KYC status, reliability score, past hiring history, offer lock confirmation</w:t>
            </w:r>
          </w:p>
          <w:p>
            <w:pPr>
              <w:pStyle w:val="ListParagraph"/>
              <w:numPr>
                <w:ilvl w:val="0"/>
                <w:numId w:val="2"/>
              </w:numPr>
              <w:spacing w:before="50" w:after="50"/>
            </w:pPr>
            <w:r>
              <w:rPr>
                <w:rFonts w:ascii="Calibri" w:cs="Calibri" w:eastAsia="Calibri" w:hAnsi="Calibri"/>
                <w:color w:val="444444"/>
                <w:sz w:val="20"/>
                <w:szCs w:val="20"/>
              </w:rPr>
              <w:t xml:space="preserve">WhatsApp-ready parent summary card: 'Here is everything you need to know about my offer'</w:t>
            </w:r>
          </w:p>
          <w:p>
            <w:pPr>
              <w:pStyle w:val="ListParagraph"/>
              <w:numPr>
                <w:ilvl w:val="0"/>
                <w:numId w:val="2"/>
              </w:numPr>
              <w:spacing w:before="50" w:after="50"/>
            </w:pPr>
            <w:r>
              <w:rPr>
                <w:rFonts w:ascii="Calibri" w:cs="Calibri" w:eastAsia="Calibri" w:hAnsi="Calibri"/>
                <w:color w:val="444444"/>
                <w:sz w:val="20"/>
                <w:szCs w:val="20"/>
              </w:rPr>
              <w:t xml:space="preserve">Parent community feature: 'Other parents whose children joined this company said…'</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The family approval loop is real and powerful in Indian career decisions. A child who can show their parents a verified, data-backed company report — rather than saying 'trust me' — resolves the most common offer acceptance conflict in Indian households.</w:t>
            </w:r>
          </w:p>
        </w:tc>
      </w:tr>
    </w:tbl>
    <w:p>
      <w:pPr>
        <w:spacing w:before="160" w:after="160"/>
      </w:pPr>
      <w:r>
        <w:t xml:space="preserve"/>
      </w:r>
    </w:p>
    <w:tbl>
      <w:tblPr>
        <w:tblW w:type="dxa" w:w="10080"/>
        <w:tblBorders>
          <w:top w:val="single" w:color="5B2C8D" w:sz="10"/>
          <w:left w:val="single" w:color="5B2C8D" w:sz="10"/>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5B2C8D" w:val="clear"/>
            <w:tcMar>
              <w:top w:type="dxa" w:w="160"/>
              <w:left w:type="dxa" w:w="260"/>
              <w:bottom w:type="dxa" w:w="140"/>
              <w:right w:type="dxa" w:w="260"/>
            </w:tcMar>
          </w:tcPr>
          <w:p>
            <w:r>
              <w:rPr>
                <w:rFonts w:ascii="Calibri" w:cs="Calibri" w:eastAsia="Calibri" w:hAnsi="Calibri"/>
                <w:b/>
                <w:bCs/>
                <w:color w:val="CCDDEE"/>
                <w:sz w:val="19"/>
                <w:szCs w:val="19"/>
              </w:rPr>
              <w:t xml:space="preserve">#11  ·  </w:t>
            </w:r>
            <w:r>
              <w:rPr>
                <w:rFonts w:ascii="Calibri" w:cs="Calibri" w:eastAsia="Calibri" w:hAnsi="Calibri"/>
                <w:b/>
                <w:bCs/>
                <w:color w:val="DDEEEE"/>
                <w:sz w:val="19"/>
                <w:szCs w:val="19"/>
              </w:rPr>
              <w:t xml:space="preserve">PARENTAL TRUST BUILDING</w:t>
            </w:r>
          </w:p>
          <w:p>
            <w:pPr>
              <w:spacing w:before="60" w:after="0"/>
            </w:pPr>
            <w:r>
              <w:rPr>
                <w:rFonts w:ascii="Calibri" w:cs="Calibri" w:eastAsia="Calibri" w:hAnsi="Calibri"/>
                <w:b/>
                <w:bCs/>
                <w:color w:val="FFFFFF"/>
                <w:sz w:val="28"/>
                <w:szCs w:val="28"/>
              </w:rPr>
              <w:t xml:space="preserve">"Celebrate Every Shortlist, Not Just Every Offer" — Micro-Milestone Sharing</w:t>
            </w:r>
          </w:p>
        </w:tc>
      </w:tr>
      <w:tr>
        <w:tc>
          <w:tcPr>
            <w:tcBorders>
              <w:top w:val="none" w:color="FFFFFF" w:sz="0"/>
              <w:left w:val="none" w:color="FFFFFF" w:sz="0"/>
              <w:bottom w:val="none" w:color="FFFFFF" w:sz="0"/>
              <w:right w:val="none" w:color="FFFFFF" w:sz="0"/>
            </w:tcBorders>
            <w:shd w:fill="FEF9E7" w:val="clear"/>
            <w:tcMar>
              <w:top w:type="dxa" w:w="120"/>
              <w:left w:type="dxa" w:w="260"/>
              <w:bottom w:type="dxa" w:w="120"/>
              <w:right w:type="dxa" w:w="26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Getting shortlisted is progress. Getting an interview call is progress. Ecoskiller celebrates every step — and makes it easy to share with the people who are rooting for you.</w:t>
            </w:r>
          </w:p>
        </w:tc>
      </w:tr>
      <w:tr>
        <w:tc>
          <w:tcPr>
            <w:tcBorders>
              <w:top w:val="none" w:color="FFFFFF" w:sz="0"/>
              <w:left w:val="none" w:color="FFFFFF" w:sz="0"/>
              <w:bottom w:val="none" w:color="FFFFFF" w:sz="0"/>
              <w:right w:val="none" w:color="FFFFFF" w:sz="0"/>
            </w:tcBorders>
            <w:shd w:fill="FFFFFF" w:val="clear"/>
            <w:tcMar>
              <w:top w:type="dxa" w:w="160"/>
              <w:left w:type="dxa" w:w="260"/>
              <w:bottom w:type="dxa" w:w="180"/>
              <w:right w:type="dxa" w:w="260"/>
            </w:tcMar>
          </w:tcPr>
          <w:p>
            <w:pPr>
              <w:spacing w:before="0" w:after="80"/>
            </w:pPr>
            <w:r>
              <w:rPr>
                <w:rFonts w:ascii="Calibri" w:cs="Calibri" w:eastAsia="Calibri" w:hAnsi="Calibri"/>
                <w:b/>
                <w:bCs/>
                <w:color w:val="5B2C8D"/>
                <w:sz w:val="18"/>
                <w:szCs w:val="18"/>
              </w:rPr>
              <w:t xml:space="preserve">POSITIONING RATIONALE</w:t>
            </w:r>
          </w:p>
          <w:p>
            <w:pPr>
              <w:spacing w:before="0" w:after="160"/>
            </w:pPr>
            <w:r>
              <w:rPr>
                <w:rFonts w:ascii="Calibri" w:cs="Calibri" w:eastAsia="Calibri" w:hAnsi="Calibri"/>
                <w:color w:val="444444"/>
                <w:sz w:val="21"/>
                <w:szCs w:val="21"/>
              </w:rPr>
              <w:t xml:space="preserve">Section 10.2 advises celebrating small wins with parents — shortlists, completed interviews, certifications. Building auto-generated shareable cards for every placement milestone — not just offers — creates a continuous stream of positive social content while keeping parents engaged and emotionally invested in the process rather than anxious about the outcome.</w:t>
            </w:r>
          </w:p>
          <w:p>
            <w:pPr>
              <w:spacing w:before="0" w:after="80"/>
            </w:pPr>
            <w:r>
              <w:rPr>
                <w:rFonts w:ascii="Calibri" w:cs="Calibri" w:eastAsia="Calibri" w:hAnsi="Calibri"/>
                <w:b/>
                <w:bCs/>
                <w:color w:val="5B2C8D"/>
                <w:sz w:val="18"/>
                <w:szCs w:val="18"/>
              </w:rPr>
              <w:t xml:space="preserve">KEY TACTICS</w:t>
            </w:r>
          </w:p>
          <w:p>
            <w:pPr>
              <w:pStyle w:val="ListParagraph"/>
              <w:numPr>
                <w:ilvl w:val="0"/>
                <w:numId w:val="2"/>
              </w:numPr>
              <w:spacing w:before="50" w:after="50"/>
            </w:pPr>
            <w:r>
              <w:rPr>
                <w:rFonts w:ascii="Calibri" w:cs="Calibri" w:eastAsia="Calibri" w:hAnsi="Calibri"/>
                <w:color w:val="444444"/>
                <w:sz w:val="20"/>
                <w:szCs w:val="20"/>
              </w:rPr>
              <w:t xml:space="preserve">Auto-generate milestone cards: shortlisted, interview completed, GD cleared, offer received</w:t>
            </w:r>
          </w:p>
          <w:p>
            <w:pPr>
              <w:pStyle w:val="ListParagraph"/>
              <w:numPr>
                <w:ilvl w:val="0"/>
                <w:numId w:val="2"/>
              </w:numPr>
              <w:spacing w:before="50" w:after="50"/>
            </w:pPr>
            <w:r>
              <w:rPr>
                <w:rFonts w:ascii="Calibri" w:cs="Calibri" w:eastAsia="Calibri" w:hAnsi="Calibri"/>
                <w:color w:val="444444"/>
                <w:sz w:val="20"/>
                <w:szCs w:val="20"/>
              </w:rPr>
              <w:t xml:space="preserve">Card copy designed for WhatsApp family groups: warm, celebratory, simple</w:t>
            </w:r>
          </w:p>
          <w:p>
            <w:pPr>
              <w:pStyle w:val="ListParagraph"/>
              <w:numPr>
                <w:ilvl w:val="0"/>
                <w:numId w:val="2"/>
              </w:numPr>
              <w:spacing w:before="50" w:after="50"/>
            </w:pPr>
            <w:r>
              <w:rPr>
                <w:rFonts w:ascii="Calibri" w:cs="Calibri" w:eastAsia="Calibri" w:hAnsi="Calibri"/>
                <w:color w:val="444444"/>
                <w:sz w:val="20"/>
                <w:szCs w:val="20"/>
              </w:rPr>
              <w:t xml:space="preserve">Parent notification opt-in: 'Alert my parents when I reach the next placement milestone'</w:t>
            </w:r>
          </w:p>
          <w:p>
            <w:pPr>
              <w:pStyle w:val="ListParagraph"/>
              <w:numPr>
                <w:ilvl w:val="0"/>
                <w:numId w:val="2"/>
              </w:numPr>
              <w:spacing w:before="50" w:after="50"/>
            </w:pPr>
            <w:r>
              <w:rPr>
                <w:rFonts w:ascii="Calibri" w:cs="Calibri" w:eastAsia="Calibri" w:hAnsi="Calibri"/>
                <w:color w:val="444444"/>
                <w:sz w:val="20"/>
                <w:szCs w:val="20"/>
              </w:rPr>
              <w:t xml:space="preserve">Month-end progress summary: 'Here is everything your child achieved on Ecoskiller this month'</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Indian parents experience placement season as an extended anxiety period with only binary outcomes visible to them. A platform that gives them a window into incremental progress — and lets the family celebrate each step — transforms parental anxiety into parental advocacy.</w:t>
            </w:r>
          </w:p>
        </w:tc>
      </w:tr>
    </w:tbl>
    <w:p>
      <w:pPr>
        <w:spacing w:before="160" w:after="160"/>
      </w:pPr>
      <w:r>
        <w:t xml:space="preserve"/>
      </w:r>
    </w:p>
    <w:tbl>
      <w:tblPr>
        <w:tblW w:type="dxa" w:w="10080"/>
        <w:tblBorders>
          <w:top w:val="single" w:color="5B2C8D" w:sz="10"/>
          <w:left w:val="single" w:color="5B2C8D" w:sz="10"/>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5B2C8D" w:val="clear"/>
            <w:tcMar>
              <w:top w:type="dxa" w:w="160"/>
              <w:left w:type="dxa" w:w="260"/>
              <w:bottom w:type="dxa" w:w="140"/>
              <w:right w:type="dxa" w:w="260"/>
            </w:tcMar>
          </w:tcPr>
          <w:p>
            <w:r>
              <w:rPr>
                <w:rFonts w:ascii="Calibri" w:cs="Calibri" w:eastAsia="Calibri" w:hAnsi="Calibri"/>
                <w:b/>
                <w:bCs/>
                <w:color w:val="CCDDEE"/>
                <w:sz w:val="19"/>
                <w:szCs w:val="19"/>
              </w:rPr>
              <w:t xml:space="preserve">#12  ·  </w:t>
            </w:r>
            <w:r>
              <w:rPr>
                <w:rFonts w:ascii="Calibri" w:cs="Calibri" w:eastAsia="Calibri" w:hAnsi="Calibri"/>
                <w:b/>
                <w:bCs/>
                <w:color w:val="DDEEEE"/>
                <w:sz w:val="19"/>
                <w:szCs w:val="19"/>
              </w:rPr>
              <w:t xml:space="preserve">PARENTAL TRUST BUILDING</w:t>
            </w:r>
          </w:p>
          <w:p>
            <w:pPr>
              <w:spacing w:before="60" w:after="0"/>
            </w:pPr>
            <w:r>
              <w:rPr>
                <w:rFonts w:ascii="Calibri" w:cs="Calibri" w:eastAsia="Calibri" w:hAnsi="Calibri"/>
                <w:b/>
                <w:bCs/>
                <w:color w:val="FFFFFF"/>
                <w:sz w:val="28"/>
                <w:szCs w:val="28"/>
              </w:rPr>
              <w:t xml:space="preserve">"What Is an SME? A Parent's Guide" — Family Education Content</w:t>
            </w:r>
          </w:p>
        </w:tc>
      </w:tr>
      <w:tr>
        <w:tc>
          <w:tcPr>
            <w:tcBorders>
              <w:top w:val="none" w:color="FFFFFF" w:sz="0"/>
              <w:left w:val="none" w:color="FFFFFF" w:sz="0"/>
              <w:bottom w:val="none" w:color="FFFFFF" w:sz="0"/>
              <w:right w:val="none" w:color="FFFFFF" w:sz="0"/>
            </w:tcBorders>
            <w:shd w:fill="FEF9E7" w:val="clear"/>
            <w:tcMar>
              <w:top w:type="dxa" w:w="120"/>
              <w:left w:type="dxa" w:w="260"/>
              <w:bottom w:type="dxa" w:w="120"/>
              <w:right w:type="dxa" w:w="26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Your parents want the best for you but may not know what an SME is. Ecoskiller's parent guide explains company types, salary structures, and growth paths in plain language they understand.</w:t>
            </w:r>
          </w:p>
        </w:tc>
      </w:tr>
      <w:tr>
        <w:tc>
          <w:tcPr>
            <w:tcBorders>
              <w:top w:val="none" w:color="FFFFFF" w:sz="0"/>
              <w:left w:val="none" w:color="FFFFFF" w:sz="0"/>
              <w:bottom w:val="none" w:color="FFFFFF" w:sz="0"/>
              <w:right w:val="none" w:color="FFFFFF" w:sz="0"/>
            </w:tcBorders>
            <w:shd w:fill="FFFFFF" w:val="clear"/>
            <w:tcMar>
              <w:top w:type="dxa" w:w="160"/>
              <w:left w:type="dxa" w:w="260"/>
              <w:bottom w:type="dxa" w:w="180"/>
              <w:right w:type="dxa" w:w="260"/>
            </w:tcMar>
          </w:tcPr>
          <w:p>
            <w:pPr>
              <w:spacing w:before="0" w:after="80"/>
            </w:pPr>
            <w:r>
              <w:rPr>
                <w:rFonts w:ascii="Calibri" w:cs="Calibri" w:eastAsia="Calibri" w:hAnsi="Calibri"/>
                <w:b/>
                <w:bCs/>
                <w:color w:val="5B2C8D"/>
                <w:sz w:val="18"/>
                <w:szCs w:val="18"/>
              </w:rPr>
              <w:t xml:space="preserve">POSITIONING RATIONALE</w:t>
            </w:r>
          </w:p>
          <w:p>
            <w:pPr>
              <w:spacing w:before="0" w:after="160"/>
            </w:pPr>
            <w:r>
              <w:rPr>
                <w:rFonts w:ascii="Calibri" w:cs="Calibri" w:eastAsia="Calibri" w:hAnsi="Calibri"/>
                <w:color w:val="444444"/>
                <w:sz w:val="21"/>
                <w:szCs w:val="21"/>
              </w:rPr>
              <w:t xml:space="preserve">The handbook acknowledges that 'many parents fear SME names they do not recognise' (Section 10.2). A dedicated parent education content series — available in regional languages, shareable via WhatsApp — that explains SME vs corporate, salary structures, career growth paths, and how to evaluate offers addresses the root cause of the most common placement season family conflict.</w:t>
            </w:r>
          </w:p>
          <w:p>
            <w:pPr>
              <w:spacing w:before="0" w:after="80"/>
            </w:pPr>
            <w:r>
              <w:rPr>
                <w:rFonts w:ascii="Calibri" w:cs="Calibri" w:eastAsia="Calibri" w:hAnsi="Calibri"/>
                <w:b/>
                <w:bCs/>
                <w:color w:val="5B2C8D"/>
                <w:sz w:val="18"/>
                <w:szCs w:val="18"/>
              </w:rPr>
              <w:t xml:space="preserve">KEY TACTICS</w:t>
            </w:r>
          </w:p>
          <w:p>
            <w:pPr>
              <w:pStyle w:val="ListParagraph"/>
              <w:numPr>
                <w:ilvl w:val="0"/>
                <w:numId w:val="2"/>
              </w:numPr>
              <w:spacing w:before="50" w:after="50"/>
            </w:pPr>
            <w:r>
              <w:rPr>
                <w:rFonts w:ascii="Calibri" w:cs="Calibri" w:eastAsia="Calibri" w:hAnsi="Calibri"/>
                <w:color w:val="444444"/>
                <w:sz w:val="20"/>
                <w:szCs w:val="20"/>
              </w:rPr>
              <w:t xml:space="preserve">Parent Guide PDF: plain-language explanation of placement, salary, company types — available in 6 languages</w:t>
            </w:r>
          </w:p>
          <w:p>
            <w:pPr>
              <w:pStyle w:val="ListParagraph"/>
              <w:numPr>
                <w:ilvl w:val="0"/>
                <w:numId w:val="2"/>
              </w:numPr>
              <w:spacing w:before="50" w:after="50"/>
            </w:pPr>
            <w:r>
              <w:rPr>
                <w:rFonts w:ascii="Calibri" w:cs="Calibri" w:eastAsia="Calibri" w:hAnsi="Calibri"/>
                <w:color w:val="444444"/>
                <w:sz w:val="20"/>
                <w:szCs w:val="20"/>
              </w:rPr>
              <w:t xml:space="preserve">WhatsApp-shareable explainer cards: 'What is CTC?', 'What is a startup?', 'Is a bond normal?'</w:t>
            </w:r>
          </w:p>
          <w:p>
            <w:pPr>
              <w:pStyle w:val="ListParagraph"/>
              <w:numPr>
                <w:ilvl w:val="0"/>
                <w:numId w:val="2"/>
              </w:numPr>
              <w:spacing w:before="50" w:after="50"/>
            </w:pPr>
            <w:r>
              <w:rPr>
                <w:rFonts w:ascii="Calibri" w:cs="Calibri" w:eastAsia="Calibri" w:hAnsi="Calibri"/>
                <w:color w:val="444444"/>
                <w:sz w:val="20"/>
                <w:szCs w:val="20"/>
              </w:rPr>
              <w:t xml:space="preserve">Parent webinar series: 'Understanding your child's placement journey' — hosted by Ecoskiller</w:t>
            </w:r>
          </w:p>
          <w:p>
            <w:pPr>
              <w:pStyle w:val="ListParagraph"/>
              <w:numPr>
                <w:ilvl w:val="0"/>
                <w:numId w:val="2"/>
              </w:numPr>
              <w:spacing w:before="50" w:after="50"/>
            </w:pPr>
            <w:r>
              <w:rPr>
                <w:rFonts w:ascii="Calibri" w:cs="Calibri" w:eastAsia="Calibri" w:hAnsi="Calibri"/>
                <w:color w:val="444444"/>
                <w:sz w:val="20"/>
                <w:szCs w:val="20"/>
              </w:rPr>
              <w:t xml:space="preserve">Institute PTA meetings: distribute Ecoskiller Parent Guides as placement season resources</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India's first-generation professional families have a vocabulary gap around corporate employment. Closing this gap is not just helpful — it prevents the single most common cause of candidates rejecting good offers due to uninformed parental objection.</w:t>
            </w:r>
          </w:p>
        </w:tc>
      </w:tr>
    </w:tbl>
    <w:p>
      <w:pPr>
        <w:spacing w:before="160" w:after="160"/>
      </w:pPr>
      <w:r>
        <w:t xml:space="preserve"/>
      </w:r>
    </w:p>
    <w:tbl>
      <w:tblPr>
        <w:tblW w:type="dxa" w:w="10080"/>
        <w:tblBorders>
          <w:top w:val="single" w:color="C85A00" w:sz="10"/>
          <w:left w:val="single" w:color="C85A00" w:sz="10"/>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C85A00" w:val="clear"/>
            <w:tcMar>
              <w:top w:type="dxa" w:w="160"/>
              <w:left w:type="dxa" w:w="260"/>
              <w:bottom w:type="dxa" w:w="140"/>
              <w:right w:type="dxa" w:w="260"/>
            </w:tcMar>
          </w:tcPr>
          <w:p>
            <w:r>
              <w:rPr>
                <w:rFonts w:ascii="Calibri" w:cs="Calibri" w:eastAsia="Calibri" w:hAnsi="Calibri"/>
                <w:b/>
                <w:bCs/>
                <w:color w:val="CCDDEE"/>
                <w:sz w:val="19"/>
                <w:szCs w:val="19"/>
              </w:rPr>
              <w:t xml:space="preserve">#13  ·  </w:t>
            </w:r>
            <w:r>
              <w:rPr>
                <w:rFonts w:ascii="Calibri" w:cs="Calibri" w:eastAsia="Calibri" w:hAnsi="Calibri"/>
                <w:b/>
                <w:bCs/>
                <w:color w:val="DDEEEE"/>
                <w:sz w:val="19"/>
                <w:szCs w:val="19"/>
              </w:rPr>
              <w:t xml:space="preserve">SALARY LITERACY</w:t>
            </w:r>
          </w:p>
          <w:p>
            <w:pPr>
              <w:spacing w:before="60" w:after="0"/>
            </w:pPr>
            <w:r>
              <w:rPr>
                <w:rFonts w:ascii="Calibri" w:cs="Calibri" w:eastAsia="Calibri" w:hAnsi="Calibri"/>
                <w:b/>
                <w:bCs/>
                <w:color w:val="FFFFFF"/>
                <w:sz w:val="28"/>
                <w:szCs w:val="28"/>
              </w:rPr>
              <w:t xml:space="preserve">"The Salary Reality Calculator" — Viral Financial Literacy Tool</w:t>
            </w:r>
          </w:p>
        </w:tc>
      </w:tr>
      <w:tr>
        <w:tc>
          <w:tcPr>
            <w:tcBorders>
              <w:top w:val="none" w:color="FFFFFF" w:sz="0"/>
              <w:left w:val="none" w:color="FFFFFF" w:sz="0"/>
              <w:bottom w:val="none" w:color="FFFFFF" w:sz="0"/>
              <w:right w:val="none" w:color="FFFFFF" w:sz="0"/>
            </w:tcBorders>
            <w:shd w:fill="FEF9E7" w:val="clear"/>
            <w:tcMar>
              <w:top w:type="dxa" w:w="120"/>
              <w:left w:type="dxa" w:w="260"/>
              <w:bottom w:type="dxa" w:w="120"/>
              <w:right w:type="dxa" w:w="26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Type in any CTC. Ecoskiller calculates your real monthly take-home after PF, tax, and professional tax deductions. Share it before your batchmates get fooled.</w:t>
            </w:r>
          </w:p>
        </w:tc>
      </w:tr>
      <w:tr>
        <w:tc>
          <w:tcPr>
            <w:tcBorders>
              <w:top w:val="none" w:color="FFFFFF" w:sz="0"/>
              <w:left w:val="none" w:color="FFFFFF" w:sz="0"/>
              <w:bottom w:val="none" w:color="FFFFFF" w:sz="0"/>
              <w:right w:val="none" w:color="FFFFFF" w:sz="0"/>
            </w:tcBorders>
            <w:shd w:fill="FFFFFF" w:val="clear"/>
            <w:tcMar>
              <w:top w:type="dxa" w:w="160"/>
              <w:left w:type="dxa" w:w="260"/>
              <w:bottom w:type="dxa" w:w="180"/>
              <w:right w:type="dxa" w:w="260"/>
            </w:tcMar>
          </w:tcPr>
          <w:p>
            <w:pPr>
              <w:spacing w:before="0" w:after="80"/>
            </w:pPr>
            <w:r>
              <w:rPr>
                <w:rFonts w:ascii="Calibri" w:cs="Calibri" w:eastAsia="Calibri" w:hAnsi="Calibri"/>
                <w:b/>
                <w:bCs/>
                <w:color w:val="C85A00"/>
                <w:sz w:val="18"/>
                <w:szCs w:val="18"/>
              </w:rPr>
              <w:t xml:space="preserve">POSITIONING RATIONALE</w:t>
            </w:r>
          </w:p>
          <w:p>
            <w:pPr>
              <w:spacing w:before="0" w:after="160"/>
            </w:pPr>
            <w:r>
              <w:rPr>
                <w:rFonts w:ascii="Calibri" w:cs="Calibri" w:eastAsia="Calibri" w:hAnsi="Calibri"/>
                <w:color w:val="444444"/>
                <w:sz w:val="21"/>
                <w:szCs w:val="21"/>
              </w:rPr>
              <w:t xml:space="preserve">The CTC-to-take-home breakdown in Section 7.3 is one of the most practically important pieces of financial education most Indian freshers will ever receive. Building this as a free, shareable, standalone tool — requiring no login — creates a viral growth engine while positioning Ecoskiller as the platform that genuinely protects candidate interests.</w:t>
            </w:r>
          </w:p>
          <w:p>
            <w:pPr>
              <w:spacing w:before="0" w:after="80"/>
            </w:pPr>
            <w:r>
              <w:rPr>
                <w:rFonts w:ascii="Calibri" w:cs="Calibri" w:eastAsia="Calibri" w:hAnsi="Calibri"/>
                <w:b/>
                <w:bCs/>
                <w:color w:val="C85A00"/>
                <w:sz w:val="18"/>
                <w:szCs w:val="18"/>
              </w:rPr>
              <w:t xml:space="preserve">KEY TACTICS</w:t>
            </w:r>
          </w:p>
          <w:p>
            <w:pPr>
              <w:pStyle w:val="ListParagraph"/>
              <w:numPr>
                <w:ilvl w:val="0"/>
                <w:numId w:val="2"/>
              </w:numPr>
              <w:spacing w:before="50" w:after="50"/>
            </w:pPr>
            <w:r>
              <w:rPr>
                <w:rFonts w:ascii="Calibri" w:cs="Calibri" w:eastAsia="Calibri" w:hAnsi="Calibri"/>
                <w:color w:val="444444"/>
                <w:sz w:val="20"/>
                <w:szCs w:val="20"/>
              </w:rPr>
              <w:t xml:space="preserve">Free public tool: enter CTC + basic split → get monthly take-home breakdown</w:t>
            </w:r>
          </w:p>
          <w:p>
            <w:pPr>
              <w:pStyle w:val="ListParagraph"/>
              <w:numPr>
                <w:ilvl w:val="0"/>
                <w:numId w:val="2"/>
              </w:numPr>
              <w:spacing w:before="50" w:after="50"/>
            </w:pPr>
            <w:r>
              <w:rPr>
                <w:rFonts w:ascii="Calibri" w:cs="Calibri" w:eastAsia="Calibri" w:hAnsi="Calibri"/>
                <w:color w:val="444444"/>
                <w:sz w:val="20"/>
                <w:szCs w:val="20"/>
              </w:rPr>
              <w:t xml:space="preserve">Share result as an image: 'My 4.2 LPA offer is actually ₹27,400/month — I checked on Ecoskiller'</w:t>
            </w:r>
          </w:p>
          <w:p>
            <w:pPr>
              <w:pStyle w:val="ListParagraph"/>
              <w:numPr>
                <w:ilvl w:val="0"/>
                <w:numId w:val="2"/>
              </w:numPr>
              <w:spacing w:before="50" w:after="50"/>
            </w:pPr>
            <w:r>
              <w:rPr>
                <w:rFonts w:ascii="Calibri" w:cs="Calibri" w:eastAsia="Calibri" w:hAnsi="Calibri"/>
                <w:color w:val="444444"/>
                <w:sz w:val="20"/>
                <w:szCs w:val="20"/>
              </w:rPr>
              <w:t xml:space="preserve">Pre-placement season campaign: 'Before you compare offers, compare real salaries'</w:t>
            </w:r>
          </w:p>
          <w:p>
            <w:pPr>
              <w:pStyle w:val="ListParagraph"/>
              <w:numPr>
                <w:ilvl w:val="0"/>
                <w:numId w:val="2"/>
              </w:numPr>
              <w:spacing w:before="50" w:after="50"/>
            </w:pPr>
            <w:r>
              <w:rPr>
                <w:rFonts w:ascii="Calibri" w:cs="Calibri" w:eastAsia="Calibri" w:hAnsi="Calibri"/>
                <w:color w:val="444444"/>
                <w:sz w:val="20"/>
                <w:szCs w:val="20"/>
              </w:rPr>
              <w:t xml:space="preserve">College integration: placement cells add the calculator to their pre-placement resources</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Every placement season, lakhs of Indian students compare offers using CTC figures that are structurally misleading. The first time a student uses this calculator and discovers the gap — or shares it and warns a friend — Ecoskiller becomes the platform they trust with their entire career.</w:t>
            </w:r>
          </w:p>
        </w:tc>
      </w:tr>
    </w:tbl>
    <w:p>
      <w:pPr>
        <w:spacing w:before="160" w:after="160"/>
      </w:pPr>
      <w:r>
        <w:t xml:space="preserve"/>
      </w:r>
    </w:p>
    <w:tbl>
      <w:tblPr>
        <w:tblW w:type="dxa" w:w="10080"/>
        <w:tblBorders>
          <w:top w:val="single" w:color="C85A00" w:sz="10"/>
          <w:left w:val="single" w:color="C85A00" w:sz="10"/>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C85A00" w:val="clear"/>
            <w:tcMar>
              <w:top w:type="dxa" w:w="160"/>
              <w:left w:type="dxa" w:w="260"/>
              <w:bottom w:type="dxa" w:w="140"/>
              <w:right w:type="dxa" w:w="260"/>
            </w:tcMar>
          </w:tcPr>
          <w:p>
            <w:r>
              <w:rPr>
                <w:rFonts w:ascii="Calibri" w:cs="Calibri" w:eastAsia="Calibri" w:hAnsi="Calibri"/>
                <w:b/>
                <w:bCs/>
                <w:color w:val="CCDDEE"/>
                <w:sz w:val="19"/>
                <w:szCs w:val="19"/>
              </w:rPr>
              <w:t xml:space="preserve">#14  ·  </w:t>
            </w:r>
            <w:r>
              <w:rPr>
                <w:rFonts w:ascii="Calibri" w:cs="Calibri" w:eastAsia="Calibri" w:hAnsi="Calibri"/>
                <w:b/>
                <w:bCs/>
                <w:color w:val="DDEEEE"/>
                <w:sz w:val="19"/>
                <w:szCs w:val="19"/>
              </w:rPr>
              <w:t xml:space="preserve">SALARY LITERACY</w:t>
            </w:r>
          </w:p>
          <w:p>
            <w:pPr>
              <w:spacing w:before="60" w:after="0"/>
            </w:pPr>
            <w:r>
              <w:rPr>
                <w:rFonts w:ascii="Calibri" w:cs="Calibri" w:eastAsia="Calibri" w:hAnsi="Calibri"/>
                <w:b/>
                <w:bCs/>
                <w:color w:val="FFFFFF"/>
                <w:sz w:val="28"/>
                <w:szCs w:val="28"/>
              </w:rPr>
              <w:t xml:space="preserve">"Variable Pay Trap Awareness" — The Feature That Protects Your Guaranteed Income</w:t>
            </w:r>
          </w:p>
        </w:tc>
      </w:tr>
      <w:tr>
        <w:tc>
          <w:tcPr>
            <w:tcBorders>
              <w:top w:val="none" w:color="FFFFFF" w:sz="0"/>
              <w:left w:val="none" w:color="FFFFFF" w:sz="0"/>
              <w:bottom w:val="none" w:color="FFFFFF" w:sz="0"/>
              <w:right w:val="none" w:color="FFFFFF" w:sz="0"/>
            </w:tcBorders>
            <w:shd w:fill="FEF9E7" w:val="clear"/>
            <w:tcMar>
              <w:top w:type="dxa" w:w="120"/>
              <w:left w:type="dxa" w:w="260"/>
              <w:bottom w:type="dxa" w:w="120"/>
              <w:right w:type="dxa" w:w="26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That 20% variable component in your offer is not guaranteed. Ecoskiller flags when variable pay exceeds safe limits and shows you the guaranteed income you can actually bank on.</w:t>
            </w:r>
          </w:p>
        </w:tc>
      </w:tr>
      <w:tr>
        <w:tc>
          <w:tcPr>
            <w:tcBorders>
              <w:top w:val="none" w:color="FFFFFF" w:sz="0"/>
              <w:left w:val="none" w:color="FFFFFF" w:sz="0"/>
              <w:bottom w:val="none" w:color="FFFFFF" w:sz="0"/>
              <w:right w:val="none" w:color="FFFFFF" w:sz="0"/>
            </w:tcBorders>
            <w:shd w:fill="FFFFFF" w:val="clear"/>
            <w:tcMar>
              <w:top w:type="dxa" w:w="160"/>
              <w:left w:type="dxa" w:w="260"/>
              <w:bottom w:type="dxa" w:w="180"/>
              <w:right w:type="dxa" w:w="260"/>
            </w:tcMar>
          </w:tcPr>
          <w:p>
            <w:pPr>
              <w:spacing w:before="0" w:after="80"/>
            </w:pPr>
            <w:r>
              <w:rPr>
                <w:rFonts w:ascii="Calibri" w:cs="Calibri" w:eastAsia="Calibri" w:hAnsi="Calibri"/>
                <w:b/>
                <w:bCs/>
                <w:color w:val="C85A00"/>
                <w:sz w:val="18"/>
                <w:szCs w:val="18"/>
              </w:rPr>
              <w:t xml:space="preserve">POSITIONING RATIONALE</w:t>
            </w:r>
          </w:p>
          <w:p>
            <w:pPr>
              <w:spacing w:before="0" w:after="160"/>
            </w:pPr>
            <w:r>
              <w:rPr>
                <w:rFonts w:ascii="Calibri" w:cs="Calibri" w:eastAsia="Calibri" w:hAnsi="Calibri"/>
                <w:color w:val="444444"/>
                <w:sz w:val="21"/>
                <w:szCs w:val="21"/>
              </w:rPr>
              <w:t xml:space="preserve">One of the most common financial traps in Indian SME hiring is high variable pay percentages that inflate CTC figures while reducing guaranteed income. The handbook's red flag about 'variable pay exceeding 20% of CTC' is a specific, actionable insight. Building this as an automatic offer letter check makes Ecoskiller the only platform that actively protects candidate financial interests.</w:t>
            </w:r>
          </w:p>
          <w:p>
            <w:pPr>
              <w:spacing w:before="0" w:after="80"/>
            </w:pPr>
            <w:r>
              <w:rPr>
                <w:rFonts w:ascii="Calibri" w:cs="Calibri" w:eastAsia="Calibri" w:hAnsi="Calibri"/>
                <w:b/>
                <w:bCs/>
                <w:color w:val="C85A00"/>
                <w:sz w:val="18"/>
                <w:szCs w:val="18"/>
              </w:rPr>
              <w:t xml:space="preserve">KEY TACTICS</w:t>
            </w:r>
          </w:p>
          <w:p>
            <w:pPr>
              <w:pStyle w:val="ListParagraph"/>
              <w:numPr>
                <w:ilvl w:val="0"/>
                <w:numId w:val="2"/>
              </w:numPr>
              <w:spacing w:before="50" w:after="50"/>
            </w:pPr>
            <w:r>
              <w:rPr>
                <w:rFonts w:ascii="Calibri" w:cs="Calibri" w:eastAsia="Calibri" w:hAnsi="Calibri"/>
                <w:color w:val="444444"/>
                <w:sz w:val="20"/>
                <w:szCs w:val="20"/>
              </w:rPr>
              <w:t xml:space="preserve">Auto-flag: any offer with 20%+ variable pay triggers a candidate alert with explanation</w:t>
            </w:r>
          </w:p>
          <w:p>
            <w:pPr>
              <w:pStyle w:val="ListParagraph"/>
              <w:numPr>
                <w:ilvl w:val="0"/>
                <w:numId w:val="2"/>
              </w:numPr>
              <w:spacing w:before="50" w:after="50"/>
            </w:pPr>
            <w:r>
              <w:rPr>
                <w:rFonts w:ascii="Calibri" w:cs="Calibri" w:eastAsia="Calibri" w:hAnsi="Calibri"/>
                <w:color w:val="444444"/>
                <w:sz w:val="20"/>
                <w:szCs w:val="20"/>
              </w:rPr>
              <w:t xml:space="preserve">'Guaranteed income vs total CTC' shown as two separate figures on every offer</w:t>
            </w:r>
          </w:p>
          <w:p>
            <w:pPr>
              <w:pStyle w:val="ListParagraph"/>
              <w:numPr>
                <w:ilvl w:val="0"/>
                <w:numId w:val="2"/>
              </w:numPr>
              <w:spacing w:before="50" w:after="50"/>
            </w:pPr>
            <w:r>
              <w:rPr>
                <w:rFonts w:ascii="Calibri" w:cs="Calibri" w:eastAsia="Calibri" w:hAnsi="Calibri"/>
                <w:color w:val="444444"/>
                <w:sz w:val="20"/>
                <w:szCs w:val="20"/>
              </w:rPr>
              <w:t xml:space="preserve">Shareable content: 'The variable pay trap — how to read your offer letter correctly'</w:t>
            </w:r>
          </w:p>
          <w:p>
            <w:pPr>
              <w:pStyle w:val="ListParagraph"/>
              <w:numPr>
                <w:ilvl w:val="0"/>
                <w:numId w:val="2"/>
              </w:numPr>
              <w:spacing w:before="50" w:after="50"/>
            </w:pPr>
            <w:r>
              <w:rPr>
                <w:rFonts w:ascii="Calibri" w:cs="Calibri" w:eastAsia="Calibri" w:hAnsi="Calibri"/>
                <w:color w:val="444444"/>
                <w:sz w:val="20"/>
                <w:szCs w:val="20"/>
              </w:rPr>
              <w:t xml:space="preserve">Employer accountability: companies with consistently unrealised variable pay get reliability score penalties</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India's corporate culture normalises large variable pay components partly to reduce fixed cost commitments. Candidates who understand this — and have a tool that flags it automatically — avoid one of the most common post-joining disappointments that damages employer trust and career confidence.</w:t>
            </w:r>
          </w:p>
        </w:tc>
      </w:tr>
    </w:tbl>
    <w:p>
      <w:pPr>
        <w:spacing w:before="160" w:after="160"/>
      </w:pPr>
      <w:r>
        <w:t xml:space="preserve"/>
      </w:r>
    </w:p>
    <w:tbl>
      <w:tblPr>
        <w:tblW w:type="dxa" w:w="10080"/>
        <w:tblBorders>
          <w:top w:val="single" w:color="C85A00" w:sz="10"/>
          <w:left w:val="single" w:color="C85A00" w:sz="10"/>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C85A00" w:val="clear"/>
            <w:tcMar>
              <w:top w:type="dxa" w:w="160"/>
              <w:left w:type="dxa" w:w="260"/>
              <w:bottom w:type="dxa" w:w="140"/>
              <w:right w:type="dxa" w:w="260"/>
            </w:tcMar>
          </w:tcPr>
          <w:p>
            <w:r>
              <w:rPr>
                <w:rFonts w:ascii="Calibri" w:cs="Calibri" w:eastAsia="Calibri" w:hAnsi="Calibri"/>
                <w:b/>
                <w:bCs/>
                <w:color w:val="CCDDEE"/>
                <w:sz w:val="19"/>
                <w:szCs w:val="19"/>
              </w:rPr>
              <w:t xml:space="preserve">#15  ·  </w:t>
            </w:r>
            <w:r>
              <w:rPr>
                <w:rFonts w:ascii="Calibri" w:cs="Calibri" w:eastAsia="Calibri" w:hAnsi="Calibri"/>
                <w:b/>
                <w:bCs/>
                <w:color w:val="DDEEEE"/>
                <w:sz w:val="19"/>
                <w:szCs w:val="19"/>
              </w:rPr>
              <w:t xml:space="preserve">SALARY LITERACY</w:t>
            </w:r>
          </w:p>
          <w:p>
            <w:pPr>
              <w:spacing w:before="60" w:after="0"/>
            </w:pPr>
            <w:r>
              <w:rPr>
                <w:rFonts w:ascii="Calibri" w:cs="Calibri" w:eastAsia="Calibri" w:hAnsi="Calibri"/>
                <w:b/>
                <w:bCs/>
                <w:color w:val="FFFFFF"/>
                <w:sz w:val="28"/>
                <w:szCs w:val="28"/>
              </w:rPr>
              <w:t xml:space="preserve">"Ask These 7 Questions Before You Join Any SME"</w:t>
            </w:r>
          </w:p>
        </w:tc>
      </w:tr>
      <w:tr>
        <w:tc>
          <w:tcPr>
            <w:tcBorders>
              <w:top w:val="none" w:color="FFFFFF" w:sz="0"/>
              <w:left w:val="none" w:color="FFFFFF" w:sz="0"/>
              <w:bottom w:val="none" w:color="FFFFFF" w:sz="0"/>
              <w:right w:val="none" w:color="FFFFFF" w:sz="0"/>
            </w:tcBorders>
            <w:shd w:fill="FEF9E7" w:val="clear"/>
            <w:tcMar>
              <w:top w:type="dxa" w:w="120"/>
              <w:left w:type="dxa" w:w="260"/>
              <w:bottom w:type="dxa" w:w="120"/>
              <w:right w:type="dxa" w:w="26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The 7 questions from the Ecoskiller Career Handbook that every candidate must ask their SME recruiter — before they sign anything.</w:t>
            </w:r>
          </w:p>
        </w:tc>
      </w:tr>
      <w:tr>
        <w:tc>
          <w:tcPr>
            <w:tcBorders>
              <w:top w:val="none" w:color="FFFFFF" w:sz="0"/>
              <w:left w:val="none" w:color="FFFFFF" w:sz="0"/>
              <w:bottom w:val="none" w:color="FFFFFF" w:sz="0"/>
              <w:right w:val="none" w:color="FFFFFF" w:sz="0"/>
            </w:tcBorders>
            <w:shd w:fill="FFFFFF" w:val="clear"/>
            <w:tcMar>
              <w:top w:type="dxa" w:w="160"/>
              <w:left w:type="dxa" w:w="260"/>
              <w:bottom w:type="dxa" w:w="180"/>
              <w:right w:type="dxa" w:w="260"/>
            </w:tcMar>
          </w:tcPr>
          <w:p>
            <w:pPr>
              <w:spacing w:before="0" w:after="80"/>
            </w:pPr>
            <w:r>
              <w:rPr>
                <w:rFonts w:ascii="Calibri" w:cs="Calibri" w:eastAsia="Calibri" w:hAnsi="Calibri"/>
                <w:b/>
                <w:bCs/>
                <w:color w:val="C85A00"/>
                <w:sz w:val="18"/>
                <w:szCs w:val="18"/>
              </w:rPr>
              <w:t xml:space="preserve">POSITIONING RATIONALE</w:t>
            </w:r>
          </w:p>
          <w:p>
            <w:pPr>
              <w:spacing w:before="0" w:after="160"/>
            </w:pPr>
            <w:r>
              <w:rPr>
                <w:rFonts w:ascii="Calibri" w:cs="Calibri" w:eastAsia="Calibri" w:hAnsi="Calibri"/>
                <w:color w:val="444444"/>
                <w:sz w:val="21"/>
                <w:szCs w:val="21"/>
              </w:rPr>
              <w:t xml:space="preserve">Section 8.2 provides a specific list of seven questions to ask an SME recruiter. Packaging this as a shareable 'interview the employer' card reverses the power dynamic candidates typically feel in hiring processes — from supplicant to informed evaluator. This positioning is both practically powerful and emotionally resonant for candidates who have been conditioned to accept any offer gratefully.</w:t>
            </w:r>
          </w:p>
          <w:p>
            <w:pPr>
              <w:spacing w:before="0" w:after="80"/>
            </w:pPr>
            <w:r>
              <w:rPr>
                <w:rFonts w:ascii="Calibri" w:cs="Calibri" w:eastAsia="Calibri" w:hAnsi="Calibri"/>
                <w:b/>
                <w:bCs/>
                <w:color w:val="C85A00"/>
                <w:sz w:val="18"/>
                <w:szCs w:val="18"/>
              </w:rPr>
              <w:t xml:space="preserve">KEY TACTICS</w:t>
            </w:r>
          </w:p>
          <w:p>
            <w:pPr>
              <w:pStyle w:val="ListParagraph"/>
              <w:numPr>
                <w:ilvl w:val="0"/>
                <w:numId w:val="2"/>
              </w:numPr>
              <w:spacing w:before="50" w:after="50"/>
            </w:pPr>
            <w:r>
              <w:rPr>
                <w:rFonts w:ascii="Calibri" w:cs="Calibri" w:eastAsia="Calibri" w:hAnsi="Calibri"/>
                <w:color w:val="444444"/>
                <w:sz w:val="20"/>
                <w:szCs w:val="20"/>
              </w:rPr>
              <w:t xml:space="preserve">Shareable 'Candidate Question Card' — 7 questions on a beautiful, branded card for WhatsApp</w:t>
            </w:r>
          </w:p>
          <w:p>
            <w:pPr>
              <w:pStyle w:val="ListParagraph"/>
              <w:numPr>
                <w:ilvl w:val="0"/>
                <w:numId w:val="2"/>
              </w:numPr>
              <w:spacing w:before="50" w:after="50"/>
            </w:pPr>
            <w:r>
              <w:rPr>
                <w:rFonts w:ascii="Calibri" w:cs="Calibri" w:eastAsia="Calibri" w:hAnsi="Calibri"/>
                <w:color w:val="444444"/>
                <w:sz w:val="20"/>
                <w:szCs w:val="20"/>
              </w:rPr>
              <w:t xml:space="preserve">AI-powered question assistant: enter company name → get company-specific versions of the 7 questions</w:t>
            </w:r>
          </w:p>
          <w:p>
            <w:pPr>
              <w:pStyle w:val="ListParagraph"/>
              <w:numPr>
                <w:ilvl w:val="0"/>
                <w:numId w:val="2"/>
              </w:numPr>
              <w:spacing w:before="50" w:after="50"/>
            </w:pPr>
            <w:r>
              <w:rPr>
                <w:rFonts w:ascii="Calibri" w:cs="Calibri" w:eastAsia="Calibri" w:hAnsi="Calibri"/>
                <w:color w:val="444444"/>
                <w:sz w:val="20"/>
                <w:szCs w:val="20"/>
              </w:rPr>
              <w:t xml:space="preserve">Track which questions candidates actually asked — build employer transparency data</w:t>
            </w:r>
          </w:p>
          <w:p>
            <w:pPr>
              <w:pStyle w:val="ListParagraph"/>
              <w:numPr>
                <w:ilvl w:val="0"/>
                <w:numId w:val="2"/>
              </w:numPr>
              <w:spacing w:before="50" w:after="50"/>
            </w:pPr>
            <w:r>
              <w:rPr>
                <w:rFonts w:ascii="Calibri" w:cs="Calibri" w:eastAsia="Calibri" w:hAnsi="Calibri"/>
                <w:color w:val="444444"/>
                <w:sz w:val="20"/>
                <w:szCs w:val="20"/>
              </w:rPr>
              <w:t xml:space="preserve">'I asked question 3 and they paused — that told me everything' — user story campaign</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Indian candidates — particularly from smaller towns — are culturally conditioned to be grateful for any offer and reluctant to question employers. Giving them a validated, authoritative list of questions from a trusted platform gives them permission to advocate for themselves in a way they might not feel they have the right to do otherwise.</w:t>
            </w:r>
          </w:p>
        </w:tc>
      </w:tr>
    </w:tbl>
    <w:p>
      <w:pPr>
        <w:spacing w:before="160" w:after="160"/>
      </w:pPr>
      <w:r>
        <w:t xml:space="preserve"/>
      </w:r>
    </w:p>
    <w:tbl>
      <w:tblPr>
        <w:tblW w:type="dxa" w:w="10080"/>
        <w:tblBorders>
          <w:top w:val="single" w:color="8B1A1A" w:sz="10"/>
          <w:left w:val="single" w:color="8B1A1A" w:sz="10"/>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8B1A1A" w:val="clear"/>
            <w:tcMar>
              <w:top w:type="dxa" w:w="160"/>
              <w:left w:type="dxa" w:w="260"/>
              <w:bottom w:type="dxa" w:w="140"/>
              <w:right w:type="dxa" w:w="260"/>
            </w:tcMar>
          </w:tcPr>
          <w:p>
            <w:r>
              <w:rPr>
                <w:rFonts w:ascii="Calibri" w:cs="Calibri" w:eastAsia="Calibri" w:hAnsi="Calibri"/>
                <w:b/>
                <w:bCs/>
                <w:color w:val="CCDDEE"/>
                <w:sz w:val="19"/>
                <w:szCs w:val="19"/>
              </w:rPr>
              <w:t xml:space="preserve">#16  ·  </w:t>
            </w:r>
            <w:r>
              <w:rPr>
                <w:rFonts w:ascii="Calibri" w:cs="Calibri" w:eastAsia="Calibri" w:hAnsi="Calibri"/>
                <w:b/>
                <w:bCs/>
                <w:color w:val="DDEEEE"/>
                <w:sz w:val="19"/>
                <w:szCs w:val="19"/>
              </w:rPr>
              <w:t xml:space="preserve">GD / INTERVIEW CONFIDENCE</w:t>
            </w:r>
          </w:p>
          <w:p>
            <w:pPr>
              <w:spacing w:before="60" w:after="0"/>
            </w:pPr>
            <w:r>
              <w:rPr>
                <w:rFonts w:ascii="Calibri" w:cs="Calibri" w:eastAsia="Calibri" w:hAnsi="Calibri"/>
                <w:b/>
                <w:bCs/>
                <w:color w:val="FFFFFF"/>
                <w:sz w:val="28"/>
                <w:szCs w:val="28"/>
              </w:rPr>
              <w:t xml:space="preserve">"The Bias-Free GD — Your Accent Does Not Matter Here"</w:t>
            </w:r>
          </w:p>
        </w:tc>
      </w:tr>
      <w:tr>
        <w:tc>
          <w:tcPr>
            <w:tcBorders>
              <w:top w:val="none" w:color="FFFFFF" w:sz="0"/>
              <w:left w:val="none" w:color="FFFFFF" w:sz="0"/>
              <w:bottom w:val="none" w:color="FFFFFF" w:sz="0"/>
              <w:right w:val="none" w:color="FFFFFF" w:sz="0"/>
            </w:tcBorders>
            <w:shd w:fill="FEF9E7" w:val="clear"/>
            <w:tcMar>
              <w:top w:type="dxa" w:w="120"/>
              <w:left w:type="dxa" w:w="260"/>
              <w:bottom w:type="dxa" w:w="120"/>
              <w:right w:type="dxa" w:w="26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Ecoskiller's automated Voice GD system scores only what you say and when you say it — never how you sound. Regional accents, vocabulary level, and confidence do not affect your score.</w:t>
            </w:r>
          </w:p>
        </w:tc>
      </w:tr>
      <w:tr>
        <w:tc>
          <w:tcPr>
            <w:tcBorders>
              <w:top w:val="none" w:color="FFFFFF" w:sz="0"/>
              <w:left w:val="none" w:color="FFFFFF" w:sz="0"/>
              <w:bottom w:val="none" w:color="FFFFFF" w:sz="0"/>
              <w:right w:val="none" w:color="FFFFFF" w:sz="0"/>
            </w:tcBorders>
            <w:shd w:fill="FFFFFF" w:val="clear"/>
            <w:tcMar>
              <w:top w:type="dxa" w:w="160"/>
              <w:left w:type="dxa" w:w="260"/>
              <w:bottom w:type="dxa" w:w="180"/>
              <w:right w:type="dxa" w:w="260"/>
            </w:tcMar>
          </w:tcPr>
          <w:p>
            <w:pPr>
              <w:spacing w:before="0" w:after="80"/>
            </w:pPr>
            <w:r>
              <w:rPr>
                <w:rFonts w:ascii="Calibri" w:cs="Calibri" w:eastAsia="Calibri" w:hAnsi="Calibri"/>
                <w:b/>
                <w:bCs/>
                <w:color w:val="8B1A1A"/>
                <w:sz w:val="18"/>
                <w:szCs w:val="18"/>
              </w:rPr>
              <w:t xml:space="preserve">POSITIONING RATIONALE</w:t>
            </w:r>
          </w:p>
          <w:p>
            <w:pPr>
              <w:spacing w:before="0" w:after="160"/>
            </w:pPr>
            <w:r>
              <w:rPr>
                <w:rFonts w:ascii="Calibri" w:cs="Calibri" w:eastAsia="Calibri" w:hAnsi="Calibri"/>
                <w:color w:val="444444"/>
                <w:sz w:val="21"/>
                <w:szCs w:val="21"/>
              </w:rPr>
              <w:t xml:space="preserve">The handbook is explicit: the GD system eliminates 'personality, accent, or confidence scoring.' This is a profound equity statement for India's hundreds of millions of candidates who speak English as a second or third language and are routinely disadvantaged in human-moderated GDs by accent bias. Positioning this as the fairness feature is a powerful differentiator.</w:t>
            </w:r>
          </w:p>
          <w:p>
            <w:pPr>
              <w:spacing w:before="0" w:after="80"/>
            </w:pPr>
            <w:r>
              <w:rPr>
                <w:rFonts w:ascii="Calibri" w:cs="Calibri" w:eastAsia="Calibri" w:hAnsi="Calibri"/>
                <w:b/>
                <w:bCs/>
                <w:color w:val="8B1A1A"/>
                <w:sz w:val="18"/>
                <w:szCs w:val="18"/>
              </w:rPr>
              <w:t xml:space="preserve">KEY TACTICS</w:t>
            </w:r>
          </w:p>
          <w:p>
            <w:pPr>
              <w:pStyle w:val="ListParagraph"/>
              <w:numPr>
                <w:ilvl w:val="0"/>
                <w:numId w:val="2"/>
              </w:numPr>
              <w:spacing w:before="50" w:after="50"/>
            </w:pPr>
            <w:r>
              <w:rPr>
                <w:rFonts w:ascii="Calibri" w:cs="Calibri" w:eastAsia="Calibri" w:hAnsi="Calibri"/>
                <w:color w:val="444444"/>
                <w:sz w:val="20"/>
                <w:szCs w:val="20"/>
              </w:rPr>
              <w:t xml:space="preserve">'Your regional accent has never been a problem here' — explicit, bold campaign messaging</w:t>
            </w:r>
          </w:p>
          <w:p>
            <w:pPr>
              <w:pStyle w:val="ListParagraph"/>
              <w:numPr>
                <w:ilvl w:val="0"/>
                <w:numId w:val="2"/>
              </w:numPr>
              <w:spacing w:before="50" w:after="50"/>
            </w:pPr>
            <w:r>
              <w:rPr>
                <w:rFonts w:ascii="Calibri" w:cs="Calibri" w:eastAsia="Calibri" w:hAnsi="Calibri"/>
                <w:color w:val="444444"/>
                <w:sz w:val="20"/>
                <w:szCs w:val="20"/>
              </w:rPr>
              <w:t xml:space="preserve">Show GD scoring formula transparently: candidates know exactly what counts</w:t>
            </w:r>
          </w:p>
          <w:p>
            <w:pPr>
              <w:pStyle w:val="ListParagraph"/>
              <w:numPr>
                <w:ilvl w:val="0"/>
                <w:numId w:val="2"/>
              </w:numPr>
              <w:spacing w:before="50" w:after="50"/>
            </w:pPr>
            <w:r>
              <w:rPr>
                <w:rFonts w:ascii="Calibri" w:cs="Calibri" w:eastAsia="Calibri" w:hAnsi="Calibri"/>
                <w:color w:val="444444"/>
                <w:sz w:val="20"/>
                <w:szCs w:val="20"/>
              </w:rPr>
              <w:t xml:space="preserve">Regional language community outreach: 'GD where your English accent does not cost you the job'</w:t>
            </w:r>
          </w:p>
          <w:p>
            <w:pPr>
              <w:pStyle w:val="ListParagraph"/>
              <w:numPr>
                <w:ilvl w:val="0"/>
                <w:numId w:val="2"/>
              </w:numPr>
              <w:spacing w:before="50" w:after="50"/>
            </w:pPr>
            <w:r>
              <w:rPr>
                <w:rFonts w:ascii="Calibri" w:cs="Calibri" w:eastAsia="Calibri" w:hAnsi="Calibri"/>
                <w:color w:val="444444"/>
                <w:sz w:val="20"/>
                <w:szCs w:val="20"/>
              </w:rPr>
              <w:t xml:space="preserve">Campus ambassador programme: students from non-metro colleges share GD experience stories</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Accent discrimination in group discussions is one of India's most widespread but least-acknowledged forms of hiring bias. A platform that eliminates it structurally — and says so publicly — earns fierce loyalty from the 90% of India that speaks English with a regional flavour.</w:t>
            </w:r>
          </w:p>
        </w:tc>
      </w:tr>
    </w:tbl>
    <w:p>
      <w:pPr>
        <w:spacing w:before="160" w:after="160"/>
      </w:pPr>
      <w:r>
        <w:t xml:space="preserve"/>
      </w:r>
    </w:p>
    <w:tbl>
      <w:tblPr>
        <w:tblW w:type="dxa" w:w="10080"/>
        <w:tblBorders>
          <w:top w:val="single" w:color="8B1A1A" w:sz="10"/>
          <w:left w:val="single" w:color="8B1A1A" w:sz="10"/>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8B1A1A" w:val="clear"/>
            <w:tcMar>
              <w:top w:type="dxa" w:w="160"/>
              <w:left w:type="dxa" w:w="260"/>
              <w:bottom w:type="dxa" w:w="140"/>
              <w:right w:type="dxa" w:w="260"/>
            </w:tcMar>
          </w:tcPr>
          <w:p>
            <w:r>
              <w:rPr>
                <w:rFonts w:ascii="Calibri" w:cs="Calibri" w:eastAsia="Calibri" w:hAnsi="Calibri"/>
                <w:b/>
                <w:bCs/>
                <w:color w:val="CCDDEE"/>
                <w:sz w:val="19"/>
                <w:szCs w:val="19"/>
              </w:rPr>
              <w:t xml:space="preserve">#17  ·  </w:t>
            </w:r>
            <w:r>
              <w:rPr>
                <w:rFonts w:ascii="Calibri" w:cs="Calibri" w:eastAsia="Calibri" w:hAnsi="Calibri"/>
                <w:b/>
                <w:bCs/>
                <w:color w:val="DDEEEE"/>
                <w:sz w:val="19"/>
                <w:szCs w:val="19"/>
              </w:rPr>
              <w:t xml:space="preserve">GD / INTERVIEW CONFIDENCE</w:t>
            </w:r>
          </w:p>
          <w:p>
            <w:pPr>
              <w:spacing w:before="60" w:after="0"/>
            </w:pPr>
            <w:r>
              <w:rPr>
                <w:rFonts w:ascii="Calibri" w:cs="Calibri" w:eastAsia="Calibri" w:hAnsi="Calibri"/>
                <w:b/>
                <w:bCs/>
                <w:color w:val="FFFFFF"/>
                <w:sz w:val="28"/>
                <w:szCs w:val="28"/>
              </w:rPr>
              <w:t xml:space="preserve">"GD Score in 9 Steps — No Surprises, No Subjectivity"</w:t>
            </w:r>
          </w:p>
        </w:tc>
      </w:tr>
      <w:tr>
        <w:tc>
          <w:tcPr>
            <w:tcBorders>
              <w:top w:val="none" w:color="FFFFFF" w:sz="0"/>
              <w:left w:val="none" w:color="FFFFFF" w:sz="0"/>
              <w:bottom w:val="none" w:color="FFFFFF" w:sz="0"/>
              <w:right w:val="none" w:color="FFFFFF" w:sz="0"/>
            </w:tcBorders>
            <w:shd w:fill="FEF9E7" w:val="clear"/>
            <w:tcMar>
              <w:top w:type="dxa" w:w="120"/>
              <w:left w:type="dxa" w:w="260"/>
              <w:bottom w:type="dxa" w:w="120"/>
              <w:right w:type="dxa" w:w="26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Every step of the Ecoskiller Group Discussion is visible before you join. You know exactly what is being measured, how it is scored, and how to maximise your performance.</w:t>
            </w:r>
          </w:p>
        </w:tc>
      </w:tr>
      <w:tr>
        <w:tc>
          <w:tcPr>
            <w:tcBorders>
              <w:top w:val="none" w:color="FFFFFF" w:sz="0"/>
              <w:left w:val="none" w:color="FFFFFF" w:sz="0"/>
              <w:bottom w:val="none" w:color="FFFFFF" w:sz="0"/>
              <w:right w:val="none" w:color="FFFFFF" w:sz="0"/>
            </w:tcBorders>
            <w:shd w:fill="FFFFFF" w:val="clear"/>
            <w:tcMar>
              <w:top w:type="dxa" w:w="160"/>
              <w:left w:type="dxa" w:w="260"/>
              <w:bottom w:type="dxa" w:w="180"/>
              <w:right w:type="dxa" w:w="260"/>
            </w:tcMar>
          </w:tcPr>
          <w:p>
            <w:pPr>
              <w:spacing w:before="0" w:after="80"/>
            </w:pPr>
            <w:r>
              <w:rPr>
                <w:rFonts w:ascii="Calibri" w:cs="Calibri" w:eastAsia="Calibri" w:hAnsi="Calibri"/>
                <w:b/>
                <w:bCs/>
                <w:color w:val="8B1A1A"/>
                <w:sz w:val="18"/>
                <w:szCs w:val="18"/>
              </w:rPr>
              <w:t xml:space="preserve">POSITIONING RATIONALE</w:t>
            </w:r>
          </w:p>
          <w:p>
            <w:pPr>
              <w:spacing w:before="0" w:after="160"/>
            </w:pPr>
            <w:r>
              <w:rPr>
                <w:rFonts w:ascii="Calibri" w:cs="Calibri" w:eastAsia="Calibri" w:hAnsi="Calibri"/>
                <w:color w:val="444444"/>
                <w:sz w:val="21"/>
                <w:szCs w:val="21"/>
              </w:rPr>
              <w:t xml:space="preserve">The handbook provides a complete 9-step GD flow and transparent scoring formula — a level of process clarity that no traditional recruitment GD offers. Positioning this transparency as a feature that removes GD anxiety differentiates Ecoskiller from every competitor where GD outcomes feel arbitrary and opaque to candidates.</w:t>
            </w:r>
          </w:p>
          <w:p>
            <w:pPr>
              <w:spacing w:before="0" w:after="80"/>
            </w:pPr>
            <w:r>
              <w:rPr>
                <w:rFonts w:ascii="Calibri" w:cs="Calibri" w:eastAsia="Calibri" w:hAnsi="Calibri"/>
                <w:b/>
                <w:bCs/>
                <w:color w:val="8B1A1A"/>
                <w:sz w:val="18"/>
                <w:szCs w:val="18"/>
              </w:rPr>
              <w:t xml:space="preserve">KEY TACTICS</w:t>
            </w:r>
          </w:p>
          <w:p>
            <w:pPr>
              <w:pStyle w:val="ListParagraph"/>
              <w:numPr>
                <w:ilvl w:val="0"/>
                <w:numId w:val="2"/>
              </w:numPr>
              <w:spacing w:before="50" w:after="50"/>
            </w:pPr>
            <w:r>
              <w:rPr>
                <w:rFonts w:ascii="Calibri" w:cs="Calibri" w:eastAsia="Calibri" w:hAnsi="Calibri"/>
                <w:color w:val="444444"/>
                <w:sz w:val="20"/>
                <w:szCs w:val="20"/>
              </w:rPr>
              <w:t xml:space="preserve">Pre-GD orientation video: walk through all 9 steps before the first attempt</w:t>
            </w:r>
          </w:p>
          <w:p>
            <w:pPr>
              <w:pStyle w:val="ListParagraph"/>
              <w:numPr>
                <w:ilvl w:val="0"/>
                <w:numId w:val="2"/>
              </w:numPr>
              <w:spacing w:before="50" w:after="50"/>
            </w:pPr>
            <w:r>
              <w:rPr>
                <w:rFonts w:ascii="Calibri" w:cs="Calibri" w:eastAsia="Calibri" w:hAnsi="Calibri"/>
                <w:color w:val="444444"/>
                <w:sz w:val="20"/>
                <w:szCs w:val="20"/>
              </w:rPr>
              <w:t xml:space="preserve">GD practice arena: mock sessions with full score breakdown after each attempt</w:t>
            </w:r>
          </w:p>
          <w:p>
            <w:pPr>
              <w:pStyle w:val="ListParagraph"/>
              <w:numPr>
                <w:ilvl w:val="0"/>
                <w:numId w:val="2"/>
              </w:numPr>
              <w:spacing w:before="50" w:after="50"/>
            </w:pPr>
            <w:r>
              <w:rPr>
                <w:rFonts w:ascii="Calibri" w:cs="Calibri" w:eastAsia="Calibri" w:hAnsi="Calibri"/>
                <w:color w:val="444444"/>
                <w:sz w:val="20"/>
                <w:szCs w:val="20"/>
              </w:rPr>
              <w:t xml:space="preserve">Score improvement tracking: 'Your GD score improved from 11 to 18 across 3 sessions'</w:t>
            </w:r>
          </w:p>
          <w:p>
            <w:pPr>
              <w:pStyle w:val="ListParagraph"/>
              <w:numPr>
                <w:ilvl w:val="0"/>
                <w:numId w:val="2"/>
              </w:numPr>
              <w:spacing w:before="50" w:after="50"/>
            </w:pPr>
            <w:r>
              <w:rPr>
                <w:rFonts w:ascii="Calibri" w:cs="Calibri" w:eastAsia="Calibri" w:hAnsi="Calibri"/>
                <w:color w:val="444444"/>
                <w:sz w:val="20"/>
                <w:szCs w:val="20"/>
              </w:rPr>
              <w:t xml:space="preserve">Shareable GD score badge: 'I scored 18/20 on Ecoskiller's Group Discussion — fair and transparent'</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India's traditional GD experience is opaque and nerve-wracking — candidates rarely know why they passed or failed. A system that removes all ambiguity from the process is not just better — it is transformatively less stressful, and students who experience it recommend it to every batchmate.</w:t>
            </w:r>
          </w:p>
        </w:tc>
      </w:tr>
    </w:tbl>
    <w:p>
      <w:pPr>
        <w:spacing w:before="160" w:after="160"/>
      </w:pPr>
      <w:r>
        <w:t xml:space="preserve"/>
      </w:r>
    </w:p>
    <w:tbl>
      <w:tblPr>
        <w:tblW w:type="dxa" w:w="10080"/>
        <w:tblBorders>
          <w:top w:val="single" w:color="8B1A1A" w:sz="10"/>
          <w:left w:val="single" w:color="8B1A1A" w:sz="10"/>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8B1A1A" w:val="clear"/>
            <w:tcMar>
              <w:top w:type="dxa" w:w="160"/>
              <w:left w:type="dxa" w:w="260"/>
              <w:bottom w:type="dxa" w:w="140"/>
              <w:right w:type="dxa" w:w="260"/>
            </w:tcMar>
          </w:tcPr>
          <w:p>
            <w:r>
              <w:rPr>
                <w:rFonts w:ascii="Calibri" w:cs="Calibri" w:eastAsia="Calibri" w:hAnsi="Calibri"/>
                <w:b/>
                <w:bCs/>
                <w:color w:val="CCDDEE"/>
                <w:sz w:val="19"/>
                <w:szCs w:val="19"/>
              </w:rPr>
              <w:t xml:space="preserve">#18  ·  </w:t>
            </w:r>
            <w:r>
              <w:rPr>
                <w:rFonts w:ascii="Calibri" w:cs="Calibri" w:eastAsia="Calibri" w:hAnsi="Calibri"/>
                <w:b/>
                <w:bCs/>
                <w:color w:val="DDEEEE"/>
                <w:sz w:val="19"/>
                <w:szCs w:val="19"/>
              </w:rPr>
              <w:t xml:space="preserve">GD / INTERVIEW CONFIDENCE</w:t>
            </w:r>
          </w:p>
          <w:p>
            <w:pPr>
              <w:spacing w:before="60" w:after="0"/>
            </w:pPr>
            <w:r>
              <w:rPr>
                <w:rFonts w:ascii="Calibri" w:cs="Calibri" w:eastAsia="Calibri" w:hAnsi="Calibri"/>
                <w:b/>
                <w:bCs/>
                <w:color w:val="FFFFFF"/>
                <w:sz w:val="28"/>
                <w:szCs w:val="28"/>
              </w:rPr>
              <w:t xml:space="preserve">"60-Second Practice Mode" — Build Interview Confidence Daily in One Minute</w:t>
            </w:r>
          </w:p>
        </w:tc>
      </w:tr>
      <w:tr>
        <w:tc>
          <w:tcPr>
            <w:tcBorders>
              <w:top w:val="none" w:color="FFFFFF" w:sz="0"/>
              <w:left w:val="none" w:color="FFFFFF" w:sz="0"/>
              <w:bottom w:val="none" w:color="FFFFFF" w:sz="0"/>
              <w:right w:val="none" w:color="FFFFFF" w:sz="0"/>
            </w:tcBorders>
            <w:shd w:fill="FEF9E7" w:val="clear"/>
            <w:tcMar>
              <w:top w:type="dxa" w:w="120"/>
              <w:left w:type="dxa" w:w="260"/>
              <w:bottom w:type="dxa" w:w="120"/>
              <w:right w:type="dxa" w:w="26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Every day, Ecoskiller gives you one 60-second interview question to answer on camera. 30 days of practice = interview-ready confidence.</w:t>
            </w:r>
          </w:p>
        </w:tc>
      </w:tr>
      <w:tr>
        <w:tc>
          <w:tcPr>
            <w:tcBorders>
              <w:top w:val="none" w:color="FFFFFF" w:sz="0"/>
              <w:left w:val="none" w:color="FFFFFF" w:sz="0"/>
              <w:bottom w:val="none" w:color="FFFFFF" w:sz="0"/>
              <w:right w:val="none" w:color="FFFFFF" w:sz="0"/>
            </w:tcBorders>
            <w:shd w:fill="FFFFFF" w:val="clear"/>
            <w:tcMar>
              <w:top w:type="dxa" w:w="160"/>
              <w:left w:type="dxa" w:w="260"/>
              <w:bottom w:type="dxa" w:w="180"/>
              <w:right w:type="dxa" w:w="260"/>
            </w:tcMar>
          </w:tcPr>
          <w:p>
            <w:pPr>
              <w:spacing w:before="0" w:after="80"/>
            </w:pPr>
            <w:r>
              <w:rPr>
                <w:rFonts w:ascii="Calibri" w:cs="Calibri" w:eastAsia="Calibri" w:hAnsi="Calibri"/>
                <w:b/>
                <w:bCs/>
                <w:color w:val="8B1A1A"/>
                <w:sz w:val="18"/>
                <w:szCs w:val="18"/>
              </w:rPr>
              <w:t xml:space="preserve">POSITIONING RATIONALE</w:t>
            </w:r>
          </w:p>
          <w:p>
            <w:pPr>
              <w:spacing w:before="0" w:after="160"/>
            </w:pPr>
            <w:r>
              <w:rPr>
                <w:rFonts w:ascii="Calibri" w:cs="Calibri" w:eastAsia="Calibri" w:hAnsi="Calibri"/>
                <w:color w:val="444444"/>
                <w:sz w:val="21"/>
                <w:szCs w:val="21"/>
              </w:rPr>
              <w:t xml:space="preserve">The handbook advises practising speaking for exactly 60 seconds on any topic. A daily 60-second interview practice feature — with AI scoring on structure, clarity, and filler words — creates a habit loop that builds confidence incrementally. The low time commitment (60 seconds) removes the resistance barrier while delivering measurable results.</w:t>
            </w:r>
          </w:p>
          <w:p>
            <w:pPr>
              <w:spacing w:before="0" w:after="80"/>
            </w:pPr>
            <w:r>
              <w:rPr>
                <w:rFonts w:ascii="Calibri" w:cs="Calibri" w:eastAsia="Calibri" w:hAnsi="Calibri"/>
                <w:b/>
                <w:bCs/>
                <w:color w:val="8B1A1A"/>
                <w:sz w:val="18"/>
                <w:szCs w:val="18"/>
              </w:rPr>
              <w:t xml:space="preserve">KEY TACTICS</w:t>
            </w:r>
          </w:p>
          <w:p>
            <w:pPr>
              <w:pStyle w:val="ListParagraph"/>
              <w:numPr>
                <w:ilvl w:val="0"/>
                <w:numId w:val="2"/>
              </w:numPr>
              <w:spacing w:before="50" w:after="50"/>
            </w:pPr>
            <w:r>
              <w:rPr>
                <w:rFonts w:ascii="Calibri" w:cs="Calibri" w:eastAsia="Calibri" w:hAnsi="Calibri"/>
                <w:color w:val="444444"/>
                <w:sz w:val="20"/>
                <w:szCs w:val="20"/>
              </w:rPr>
              <w:t xml:space="preserve">Daily 60-second question push notification: 'Today's interview question — 60 seconds, you can do this'</w:t>
            </w:r>
          </w:p>
          <w:p>
            <w:pPr>
              <w:pStyle w:val="ListParagraph"/>
              <w:numPr>
                <w:ilvl w:val="0"/>
                <w:numId w:val="2"/>
              </w:numPr>
              <w:spacing w:before="50" w:after="50"/>
            </w:pPr>
            <w:r>
              <w:rPr>
                <w:rFonts w:ascii="Calibri" w:cs="Calibri" w:eastAsia="Calibri" w:hAnsi="Calibri"/>
                <w:color w:val="444444"/>
                <w:sz w:val="20"/>
                <w:szCs w:val="20"/>
              </w:rPr>
              <w:t xml:space="preserve">30-day streak reward: 'Interview Ready' badge on profile after 30 consecutive days</w:t>
            </w:r>
          </w:p>
          <w:p>
            <w:pPr>
              <w:pStyle w:val="ListParagraph"/>
              <w:numPr>
                <w:ilvl w:val="0"/>
                <w:numId w:val="2"/>
              </w:numPr>
              <w:spacing w:before="50" w:after="50"/>
            </w:pPr>
            <w:r>
              <w:rPr>
                <w:rFonts w:ascii="Calibri" w:cs="Calibri" w:eastAsia="Calibri" w:hAnsi="Calibri"/>
                <w:color w:val="444444"/>
                <w:sz w:val="20"/>
                <w:szCs w:val="20"/>
              </w:rPr>
              <w:t xml:space="preserve">Weekly improvement report: filler word count reducing, structure score improving</w:t>
            </w:r>
          </w:p>
          <w:p>
            <w:pPr>
              <w:pStyle w:val="ListParagraph"/>
              <w:numPr>
                <w:ilvl w:val="0"/>
                <w:numId w:val="2"/>
              </w:numPr>
              <w:spacing w:before="50" w:after="50"/>
            </w:pPr>
            <w:r>
              <w:rPr>
                <w:rFonts w:ascii="Calibri" w:cs="Calibri" w:eastAsia="Calibri" w:hAnsi="Calibri"/>
                <w:color w:val="444444"/>
                <w:sz w:val="20"/>
                <w:szCs w:val="20"/>
              </w:rPr>
              <w:t xml:space="preserve">Share 'Day 30' transformation: 'Day 1 vs Day 30 of my 60-second practice — the difference is real'</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Indian students consistently report that their biggest interview fear is not knowledge gaps but the panic of being put on the spot. A daily micro-practice that normalises the experience of speaking on camera — in 60 seconds — systematically dissolves this anxiety before placement season arrives.</w:t>
            </w:r>
          </w:p>
        </w:tc>
      </w:tr>
    </w:tbl>
    <w:p>
      <w:pPr>
        <w:spacing w:before="160" w:after="160"/>
      </w:pPr>
      <w:r>
        <w:t xml:space="preserve"/>
      </w:r>
    </w:p>
    <w:tbl>
      <w:tblPr>
        <w:tblW w:type="dxa" w:w="10080"/>
        <w:tblBorders>
          <w:top w:val="single" w:color="0A1F44" w:sz="10"/>
          <w:left w:val="single" w:color="0A1F44" w:sz="10"/>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0A1F44" w:val="clear"/>
            <w:tcMar>
              <w:top w:type="dxa" w:w="160"/>
              <w:left w:type="dxa" w:w="260"/>
              <w:bottom w:type="dxa" w:w="140"/>
              <w:right w:type="dxa" w:w="260"/>
            </w:tcMar>
          </w:tcPr>
          <w:p>
            <w:r>
              <w:rPr>
                <w:rFonts w:ascii="Calibri" w:cs="Calibri" w:eastAsia="Calibri" w:hAnsi="Calibri"/>
                <w:b/>
                <w:bCs/>
                <w:color w:val="CCDDEE"/>
                <w:sz w:val="19"/>
                <w:szCs w:val="19"/>
              </w:rPr>
              <w:t xml:space="preserve">#19  ·  </w:t>
            </w:r>
            <w:r>
              <w:rPr>
                <w:rFonts w:ascii="Calibri" w:cs="Calibri" w:eastAsia="Calibri" w:hAnsi="Calibri"/>
                <w:b/>
                <w:bCs/>
                <w:color w:val="DDEEEE"/>
                <w:sz w:val="19"/>
                <w:szCs w:val="19"/>
              </w:rPr>
              <w:t xml:space="preserve">AI-MATCHING VIRALITY</w:t>
            </w:r>
          </w:p>
          <w:p>
            <w:pPr>
              <w:spacing w:before="60" w:after="0"/>
            </w:pPr>
            <w:r>
              <w:rPr>
                <w:rFonts w:ascii="Calibri" w:cs="Calibri" w:eastAsia="Calibri" w:hAnsi="Calibri"/>
                <w:b/>
                <w:bCs/>
                <w:color w:val="FFFFFF"/>
                <w:sz w:val="28"/>
                <w:szCs w:val="28"/>
              </w:rPr>
              <w:t xml:space="preserve">"Your Candidate Skill Vector Score" — The Number That Predicts Your Next Job</w:t>
            </w:r>
          </w:p>
        </w:tc>
      </w:tr>
      <w:tr>
        <w:tc>
          <w:tcPr>
            <w:tcBorders>
              <w:top w:val="none" w:color="FFFFFF" w:sz="0"/>
              <w:left w:val="none" w:color="FFFFFF" w:sz="0"/>
              <w:bottom w:val="none" w:color="FFFFFF" w:sz="0"/>
              <w:right w:val="none" w:color="FFFFFF" w:sz="0"/>
            </w:tcBorders>
            <w:shd w:fill="FEF9E7" w:val="clear"/>
            <w:tcMar>
              <w:top w:type="dxa" w:w="120"/>
              <w:left w:type="dxa" w:w="260"/>
              <w:bottom w:type="dxa" w:w="120"/>
              <w:right w:type="dxa" w:w="26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Ecoskiller's AI builds a numerical representation of your exact skill strengths. When it hits 75+, you appear automatically on recruiter shortlists — without applying.</w:t>
            </w:r>
          </w:p>
        </w:tc>
      </w:tr>
      <w:tr>
        <w:tc>
          <w:tcPr>
            <w:tcBorders>
              <w:top w:val="none" w:color="FFFFFF" w:sz="0"/>
              <w:left w:val="none" w:color="FFFFFF" w:sz="0"/>
              <w:bottom w:val="none" w:color="FFFFFF" w:sz="0"/>
              <w:right w:val="none" w:color="FFFFFF" w:sz="0"/>
            </w:tcBorders>
            <w:shd w:fill="FFFFFF" w:val="clear"/>
            <w:tcMar>
              <w:top w:type="dxa" w:w="160"/>
              <w:left w:type="dxa" w:w="260"/>
              <w:bottom w:type="dxa" w:w="180"/>
              <w:right w:type="dxa" w:w="260"/>
            </w:tcMar>
          </w:tcPr>
          <w:p>
            <w:pPr>
              <w:spacing w:before="0" w:after="80"/>
            </w:pPr>
            <w:r>
              <w:rPr>
                <w:rFonts w:ascii="Calibri" w:cs="Calibri" w:eastAsia="Calibri" w:hAnsi="Calibri"/>
                <w:b/>
                <w:bCs/>
                <w:color w:val="0A1F44"/>
                <w:sz w:val="18"/>
                <w:szCs w:val="18"/>
              </w:rPr>
              <w:t xml:space="preserve">POSITIONING RATIONALE</w:t>
            </w:r>
          </w:p>
          <w:p>
            <w:pPr>
              <w:spacing w:before="0" w:after="160"/>
            </w:pPr>
            <w:r>
              <w:rPr>
                <w:rFonts w:ascii="Calibri" w:cs="Calibri" w:eastAsia="Calibri" w:hAnsi="Calibri"/>
                <w:color w:val="444444"/>
                <w:sz w:val="21"/>
                <w:szCs w:val="21"/>
              </w:rPr>
              <w:t xml:space="preserve">The Candidate Skill Vector (CSV) concept from Section 3.3 is a technically sophisticated matching mechanism that can be positioned as a powerful career metric. Giving candidates a visible, improving 'CSV score' — with a clear threshold (75+) that triggers automatic shortlisting — creates an aspirational goal with a tangible payoff.</w:t>
            </w:r>
          </w:p>
          <w:p>
            <w:pPr>
              <w:spacing w:before="0" w:after="80"/>
            </w:pPr>
            <w:r>
              <w:rPr>
                <w:rFonts w:ascii="Calibri" w:cs="Calibri" w:eastAsia="Calibri" w:hAnsi="Calibri"/>
                <w:b/>
                <w:bCs/>
                <w:color w:val="0A1F44"/>
                <w:sz w:val="18"/>
                <w:szCs w:val="18"/>
              </w:rPr>
              <w:t xml:space="preserve">KEY TACTICS</w:t>
            </w:r>
          </w:p>
          <w:p>
            <w:pPr>
              <w:pStyle w:val="ListParagraph"/>
              <w:numPr>
                <w:ilvl w:val="0"/>
                <w:numId w:val="2"/>
              </w:numPr>
              <w:spacing w:before="50" w:after="50"/>
            </w:pPr>
            <w:r>
              <w:rPr>
                <w:rFonts w:ascii="Calibri" w:cs="Calibri" w:eastAsia="Calibri" w:hAnsi="Calibri"/>
                <w:color w:val="444444"/>
                <w:sz w:val="20"/>
                <w:szCs w:val="20"/>
              </w:rPr>
              <w:t xml:space="preserve">CSV score dashboard: visible, real-time, with 'how to improve' always surfaced</w:t>
            </w:r>
          </w:p>
          <w:p>
            <w:pPr>
              <w:pStyle w:val="ListParagraph"/>
              <w:numPr>
                <w:ilvl w:val="0"/>
                <w:numId w:val="2"/>
              </w:numPr>
              <w:spacing w:before="50" w:after="50"/>
            </w:pPr>
            <w:r>
              <w:rPr>
                <w:rFonts w:ascii="Calibri" w:cs="Calibri" w:eastAsia="Calibri" w:hAnsi="Calibri"/>
                <w:color w:val="444444"/>
                <w:sz w:val="20"/>
                <w:szCs w:val="20"/>
              </w:rPr>
              <w:t xml:space="preserve">75+ milestone celebration: 'You just crossed the auto-shortlist threshold — recruiters can now find you'</w:t>
            </w:r>
          </w:p>
          <w:p>
            <w:pPr>
              <w:pStyle w:val="ListParagraph"/>
              <w:numPr>
                <w:ilvl w:val="0"/>
                <w:numId w:val="2"/>
              </w:numPr>
              <w:spacing w:before="50" w:after="50"/>
            </w:pPr>
            <w:r>
              <w:rPr>
                <w:rFonts w:ascii="Calibri" w:cs="Calibri" w:eastAsia="Calibri" w:hAnsi="Calibri"/>
                <w:color w:val="444444"/>
                <w:sz w:val="20"/>
                <w:szCs w:val="20"/>
              </w:rPr>
              <w:t xml:space="preserve">Shareable CSV score card: 'My Skill Vector score just crossed 80 — here is what that means for my career'</w:t>
            </w:r>
          </w:p>
          <w:p>
            <w:pPr>
              <w:pStyle w:val="ListParagraph"/>
              <w:numPr>
                <w:ilvl w:val="0"/>
                <w:numId w:val="2"/>
              </w:numPr>
              <w:spacing w:before="50" w:after="50"/>
            </w:pPr>
            <w:r>
              <w:rPr>
                <w:rFonts w:ascii="Calibri" w:cs="Calibri" w:eastAsia="Calibri" w:hAnsi="Calibri"/>
                <w:color w:val="444444"/>
                <w:sz w:val="20"/>
                <w:szCs w:val="20"/>
              </w:rPr>
              <w:t xml:space="preserve">Periodic CSV insight emails: 'You are 3 assessment points from the next recruiter visibility tier'</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Indians have a deep cultural relationship with scores and percentiles — board marks, entrance ranks, aptitude scores. A proprietary score that predicts career outcomes and has a specific, actionable threshold activates the same achievement motivation that drives India's exam preparation culture.</w:t>
            </w:r>
          </w:p>
        </w:tc>
      </w:tr>
    </w:tbl>
    <w:p>
      <w:pPr>
        <w:spacing w:before="160" w:after="160"/>
      </w:pPr>
      <w:r>
        <w:t xml:space="preserve"/>
      </w:r>
    </w:p>
    <w:tbl>
      <w:tblPr>
        <w:tblW w:type="dxa" w:w="10080"/>
        <w:tblBorders>
          <w:top w:val="single" w:color="0A1F44" w:sz="10"/>
          <w:left w:val="single" w:color="0A1F44" w:sz="10"/>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0A1F44" w:val="clear"/>
            <w:tcMar>
              <w:top w:type="dxa" w:w="160"/>
              <w:left w:type="dxa" w:w="260"/>
              <w:bottom w:type="dxa" w:w="140"/>
              <w:right w:type="dxa" w:w="260"/>
            </w:tcMar>
          </w:tcPr>
          <w:p>
            <w:r>
              <w:rPr>
                <w:rFonts w:ascii="Calibri" w:cs="Calibri" w:eastAsia="Calibri" w:hAnsi="Calibri"/>
                <w:b/>
                <w:bCs/>
                <w:color w:val="CCDDEE"/>
                <w:sz w:val="19"/>
                <w:szCs w:val="19"/>
              </w:rPr>
              <w:t xml:space="preserve">#20  ·  </w:t>
            </w:r>
            <w:r>
              <w:rPr>
                <w:rFonts w:ascii="Calibri" w:cs="Calibri" w:eastAsia="Calibri" w:hAnsi="Calibri"/>
                <w:b/>
                <w:bCs/>
                <w:color w:val="DDEEEE"/>
                <w:sz w:val="19"/>
                <w:szCs w:val="19"/>
              </w:rPr>
              <w:t xml:space="preserve">AI-MATCHING VIRALITY</w:t>
            </w:r>
          </w:p>
          <w:p>
            <w:pPr>
              <w:spacing w:before="60" w:after="0"/>
            </w:pPr>
            <w:r>
              <w:rPr>
                <w:rFonts w:ascii="Calibri" w:cs="Calibri" w:eastAsia="Calibri" w:hAnsi="Calibri"/>
                <w:b/>
                <w:bCs/>
                <w:color w:val="FFFFFF"/>
                <w:sz w:val="28"/>
                <w:szCs w:val="28"/>
              </w:rPr>
              <w:t xml:space="preserve">"Match Score Drops When You Stop Improving" — Urgency-Driven Skill Loop</w:t>
            </w:r>
          </w:p>
        </w:tc>
      </w:tr>
      <w:tr>
        <w:tc>
          <w:tcPr>
            <w:tcBorders>
              <w:top w:val="none" w:color="FFFFFF" w:sz="0"/>
              <w:left w:val="none" w:color="FFFFFF" w:sz="0"/>
              <w:bottom w:val="none" w:color="FFFFFF" w:sz="0"/>
              <w:right w:val="none" w:color="FFFFFF" w:sz="0"/>
            </w:tcBorders>
            <w:shd w:fill="FEF9E7" w:val="clear"/>
            <w:tcMar>
              <w:top w:type="dxa" w:w="120"/>
              <w:left w:type="dxa" w:w="260"/>
              <w:bottom w:type="dxa" w:w="120"/>
              <w:right w:type="dxa" w:w="26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Your AI match score for every job listing updates every time you complete an assessment or add a skill. Let it stagnate and you drop off shortlists. Keep improving and recruiters keep finding you.</w:t>
            </w:r>
          </w:p>
        </w:tc>
      </w:tr>
      <w:tr>
        <w:tc>
          <w:tcPr>
            <w:tcBorders>
              <w:top w:val="none" w:color="FFFFFF" w:sz="0"/>
              <w:left w:val="none" w:color="FFFFFF" w:sz="0"/>
              <w:bottom w:val="none" w:color="FFFFFF" w:sz="0"/>
              <w:right w:val="none" w:color="FFFFFF" w:sz="0"/>
            </w:tcBorders>
            <w:shd w:fill="FFFFFF" w:val="clear"/>
            <w:tcMar>
              <w:top w:type="dxa" w:w="160"/>
              <w:left w:type="dxa" w:w="260"/>
              <w:bottom w:type="dxa" w:w="180"/>
              <w:right w:type="dxa" w:w="260"/>
            </w:tcMar>
          </w:tcPr>
          <w:p>
            <w:pPr>
              <w:spacing w:before="0" w:after="80"/>
            </w:pPr>
            <w:r>
              <w:rPr>
                <w:rFonts w:ascii="Calibri" w:cs="Calibri" w:eastAsia="Calibri" w:hAnsi="Calibri"/>
                <w:b/>
                <w:bCs/>
                <w:color w:val="0A1F44"/>
                <w:sz w:val="18"/>
                <w:szCs w:val="18"/>
              </w:rPr>
              <w:t xml:space="preserve">POSITIONING RATIONALE</w:t>
            </w:r>
          </w:p>
          <w:p>
            <w:pPr>
              <w:spacing w:before="0" w:after="160"/>
            </w:pPr>
            <w:r>
              <w:rPr>
                <w:rFonts w:ascii="Calibri" w:cs="Calibri" w:eastAsia="Calibri" w:hAnsi="Calibri"/>
                <w:color w:val="444444"/>
                <w:sz w:val="21"/>
                <w:szCs w:val="21"/>
              </w:rPr>
              <w:t xml:space="preserve">Section 3.3 states: 'Your match score updates every time you complete a new assessment, add a skill, or earn a certification.' Turning this into a visible, dynamic urgency signal — 'you are slipping on 3 job match scores this week' — creates a powerful re-engagement mechanic tied directly to career outcomes rather than arbitrary gamification.</w:t>
            </w:r>
          </w:p>
          <w:p>
            <w:pPr>
              <w:spacing w:before="0" w:after="80"/>
            </w:pPr>
            <w:r>
              <w:rPr>
                <w:rFonts w:ascii="Calibri" w:cs="Calibri" w:eastAsia="Calibri" w:hAnsi="Calibri"/>
                <w:b/>
                <w:bCs/>
                <w:color w:val="0A1F44"/>
                <w:sz w:val="18"/>
                <w:szCs w:val="18"/>
              </w:rPr>
              <w:t xml:space="preserve">KEY TACTICS</w:t>
            </w:r>
          </w:p>
          <w:p>
            <w:pPr>
              <w:pStyle w:val="ListParagraph"/>
              <w:numPr>
                <w:ilvl w:val="0"/>
                <w:numId w:val="2"/>
              </w:numPr>
              <w:spacing w:before="50" w:after="50"/>
            </w:pPr>
            <w:r>
              <w:rPr>
                <w:rFonts w:ascii="Calibri" w:cs="Calibri" w:eastAsia="Calibri" w:hAnsi="Calibri"/>
                <w:color w:val="444444"/>
                <w:sz w:val="20"/>
                <w:szCs w:val="20"/>
              </w:rPr>
              <w:t xml:space="preserve">Weekly match score digest: 'Your score for [Target Role] dropped 4 points — here is why and how to recover'</w:t>
            </w:r>
          </w:p>
          <w:p>
            <w:pPr>
              <w:pStyle w:val="ListParagraph"/>
              <w:numPr>
                <w:ilvl w:val="0"/>
                <w:numId w:val="2"/>
              </w:numPr>
              <w:spacing w:before="50" w:after="50"/>
            </w:pPr>
            <w:r>
              <w:rPr>
                <w:rFonts w:ascii="Calibri" w:cs="Calibri" w:eastAsia="Calibri" w:hAnsi="Calibri"/>
                <w:color w:val="444444"/>
                <w:sz w:val="20"/>
                <w:szCs w:val="20"/>
              </w:rPr>
              <w:t xml:space="preserve">Job match improvement tracker: see exactly which assessments will boost your score for your target role</w:t>
            </w:r>
          </w:p>
          <w:p>
            <w:pPr>
              <w:pStyle w:val="ListParagraph"/>
              <w:numPr>
                <w:ilvl w:val="0"/>
                <w:numId w:val="2"/>
              </w:numPr>
              <w:spacing w:before="50" w:after="50"/>
            </w:pPr>
            <w:r>
              <w:rPr>
                <w:rFonts w:ascii="Calibri" w:cs="Calibri" w:eastAsia="Calibri" w:hAnsi="Calibri"/>
                <w:color w:val="444444"/>
                <w:sz w:val="20"/>
                <w:szCs w:val="20"/>
              </w:rPr>
              <w:t xml:space="preserve">'Catch up' notifications: 'A batchmate at your college just improved their match score by 12 points'</w:t>
            </w:r>
          </w:p>
          <w:p>
            <w:pPr>
              <w:pStyle w:val="ListParagraph"/>
              <w:numPr>
                <w:ilvl w:val="0"/>
                <w:numId w:val="2"/>
              </w:numPr>
              <w:spacing w:before="50" w:after="50"/>
            </w:pPr>
            <w:r>
              <w:rPr>
                <w:rFonts w:ascii="Calibri" w:cs="Calibri" w:eastAsia="Calibri" w:hAnsi="Calibri"/>
                <w:color w:val="444444"/>
                <w:sz w:val="20"/>
                <w:szCs w:val="20"/>
              </w:rPr>
              <w:t xml:space="preserve">Score projection: 'Complete these 2 assessments this week and your match score reaches the shortlist threshold'</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The fear of falling behind peers is a powerful motivator in India's competitive academic culture. A match score that visibly declines relative to peers and recruiters' requirements converts passive platform users into active learners — driven by the same competitive instinct that powers India's exam preparation ecosystem.</w:t>
            </w:r>
          </w:p>
        </w:tc>
      </w:tr>
    </w:tbl>
    <w:p>
      <w:pPr>
        <w:spacing w:before="160" w:after="160"/>
      </w:pPr>
      <w:r>
        <w:t xml:space="preserve"/>
      </w:r>
    </w:p>
    <w:tbl>
      <w:tblPr>
        <w:tblW w:type="dxa" w:w="10080"/>
        <w:tblBorders>
          <w:top w:val="single" w:color="1565C0" w:sz="10"/>
          <w:left w:val="single" w:color="1565C0" w:sz="10"/>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565C0" w:val="clear"/>
            <w:tcMar>
              <w:top w:type="dxa" w:w="160"/>
              <w:left w:type="dxa" w:w="260"/>
              <w:bottom w:type="dxa" w:w="140"/>
              <w:right w:type="dxa" w:w="260"/>
            </w:tcMar>
          </w:tcPr>
          <w:p>
            <w:r>
              <w:rPr>
                <w:rFonts w:ascii="Calibri" w:cs="Calibri" w:eastAsia="Calibri" w:hAnsi="Calibri"/>
                <w:b/>
                <w:bCs/>
                <w:color w:val="CCDDEE"/>
                <w:sz w:val="19"/>
                <w:szCs w:val="19"/>
              </w:rPr>
              <w:t xml:space="preserve">#21  ·  </w:t>
            </w:r>
            <w:r>
              <w:rPr>
                <w:rFonts w:ascii="Calibri" w:cs="Calibri" w:eastAsia="Calibri" w:hAnsi="Calibri"/>
                <w:b/>
                <w:bCs/>
                <w:color w:val="DDEEEE"/>
                <w:sz w:val="19"/>
                <w:szCs w:val="19"/>
              </w:rPr>
              <w:t xml:space="preserve">SOCIAL PROOF &amp; FOMO</w:t>
            </w:r>
          </w:p>
          <w:p>
            <w:pPr>
              <w:spacing w:before="60" w:after="0"/>
            </w:pPr>
            <w:r>
              <w:rPr>
                <w:rFonts w:ascii="Calibri" w:cs="Calibri" w:eastAsia="Calibri" w:hAnsi="Calibri"/>
                <w:b/>
                <w:bCs/>
                <w:color w:val="FFFFFF"/>
                <w:sz w:val="28"/>
                <w:szCs w:val="28"/>
              </w:rPr>
              <w:t xml:space="preserve">"Company Research in 60 Seconds — Interview Hack Most Candidates Skip"</w:t>
            </w:r>
          </w:p>
        </w:tc>
      </w:tr>
      <w:tr>
        <w:tc>
          <w:tcPr>
            <w:tcBorders>
              <w:top w:val="none" w:color="FFFFFF" w:sz="0"/>
              <w:left w:val="none" w:color="FFFFFF" w:sz="0"/>
              <w:bottom w:val="none" w:color="FFFFFF" w:sz="0"/>
              <w:right w:val="none" w:color="FFFFFF" w:sz="0"/>
            </w:tcBorders>
            <w:shd w:fill="FEF9E7" w:val="clear"/>
            <w:tcMar>
              <w:top w:type="dxa" w:w="120"/>
              <w:left w:type="dxa" w:w="260"/>
              <w:bottom w:type="dxa" w:w="120"/>
              <w:right w:type="dxa" w:w="26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The handbook says 'research the company first.' Ecoskiller does it for you — instant company brief before every interview with product, team size, culture, and questions to ask.</w:t>
            </w:r>
          </w:p>
        </w:tc>
      </w:tr>
      <w:tr>
        <w:tc>
          <w:tcPr>
            <w:tcBorders>
              <w:top w:val="none" w:color="FFFFFF" w:sz="0"/>
              <w:left w:val="none" w:color="FFFFFF" w:sz="0"/>
              <w:bottom w:val="none" w:color="FFFFFF" w:sz="0"/>
              <w:right w:val="none" w:color="FFFFFF" w:sz="0"/>
            </w:tcBorders>
            <w:shd w:fill="FFFFFF" w:val="clear"/>
            <w:tcMar>
              <w:top w:type="dxa" w:w="160"/>
              <w:left w:type="dxa" w:w="260"/>
              <w:bottom w:type="dxa" w:w="180"/>
              <w:right w:type="dxa" w:w="260"/>
            </w:tcMar>
          </w:tcPr>
          <w:p>
            <w:pPr>
              <w:spacing w:before="0" w:after="80"/>
            </w:pPr>
            <w:r>
              <w:rPr>
                <w:rFonts w:ascii="Calibri" w:cs="Calibri" w:eastAsia="Calibri" w:hAnsi="Calibri"/>
                <w:b/>
                <w:bCs/>
                <w:color w:val="1565C0"/>
                <w:sz w:val="18"/>
                <w:szCs w:val="18"/>
              </w:rPr>
              <w:t xml:space="preserve">POSITIONING RATIONALE</w:t>
            </w:r>
          </w:p>
          <w:p>
            <w:pPr>
              <w:spacing w:before="0" w:after="160"/>
            </w:pPr>
            <w:r>
              <w:rPr>
                <w:rFonts w:ascii="Calibri" w:cs="Calibri" w:eastAsia="Calibri" w:hAnsi="Calibri"/>
                <w:color w:val="444444"/>
                <w:sz w:val="21"/>
                <w:szCs w:val="21"/>
              </w:rPr>
              <w:t xml:space="preserve">The handbook repeatedly emphasises company research before interviews but most candidates skip it because they do not know how. An AI-generated company brief — available inside the platform before every interview — removes the friction while positioning Ecoskiller as the candidate's intelligent preparation partner rather than just a job matching engine.</w:t>
            </w:r>
          </w:p>
          <w:p>
            <w:pPr>
              <w:spacing w:before="0" w:after="80"/>
            </w:pPr>
            <w:r>
              <w:rPr>
                <w:rFonts w:ascii="Calibri" w:cs="Calibri" w:eastAsia="Calibri" w:hAnsi="Calibri"/>
                <w:b/>
                <w:bCs/>
                <w:color w:val="1565C0"/>
                <w:sz w:val="18"/>
                <w:szCs w:val="18"/>
              </w:rPr>
              <w:t xml:space="preserve">KEY TACTICS</w:t>
            </w:r>
          </w:p>
          <w:p>
            <w:pPr>
              <w:pStyle w:val="ListParagraph"/>
              <w:numPr>
                <w:ilvl w:val="0"/>
                <w:numId w:val="2"/>
              </w:numPr>
              <w:spacing w:before="50" w:after="50"/>
            </w:pPr>
            <w:r>
              <w:rPr>
                <w:rFonts w:ascii="Calibri" w:cs="Calibri" w:eastAsia="Calibri" w:hAnsi="Calibri"/>
                <w:color w:val="444444"/>
                <w:sz w:val="20"/>
                <w:szCs w:val="20"/>
              </w:rPr>
              <w:t xml:space="preserve">Pre-interview alert: '2 hours before your interview — here is your company brief'</w:t>
            </w:r>
          </w:p>
          <w:p>
            <w:pPr>
              <w:pStyle w:val="ListParagraph"/>
              <w:numPr>
                <w:ilvl w:val="0"/>
                <w:numId w:val="2"/>
              </w:numPr>
              <w:spacing w:before="50" w:after="50"/>
            </w:pPr>
            <w:r>
              <w:rPr>
                <w:rFonts w:ascii="Calibri" w:cs="Calibri" w:eastAsia="Calibri" w:hAnsi="Calibri"/>
                <w:color w:val="444444"/>
                <w:sz w:val="20"/>
                <w:szCs w:val="20"/>
              </w:rPr>
              <w:t xml:space="preserve">Company brief format: product, team size, culture signal, likely interview questions, questions to ask</w:t>
            </w:r>
          </w:p>
          <w:p>
            <w:pPr>
              <w:pStyle w:val="ListParagraph"/>
              <w:numPr>
                <w:ilvl w:val="0"/>
                <w:numId w:val="2"/>
              </w:numPr>
              <w:spacing w:before="50" w:after="50"/>
            </w:pPr>
            <w:r>
              <w:rPr>
                <w:rFonts w:ascii="Calibri" w:cs="Calibri" w:eastAsia="Calibri" w:hAnsi="Calibri"/>
                <w:color w:val="444444"/>
                <w:sz w:val="20"/>
                <w:szCs w:val="20"/>
              </w:rPr>
              <w:t xml:space="preserve">Brief shareable with batchmates applying to the same company</w:t>
            </w:r>
          </w:p>
          <w:p>
            <w:pPr>
              <w:pStyle w:val="ListParagraph"/>
              <w:numPr>
                <w:ilvl w:val="0"/>
                <w:numId w:val="2"/>
              </w:numPr>
              <w:spacing w:before="50" w:after="50"/>
            </w:pPr>
            <w:r>
              <w:rPr>
                <w:rFonts w:ascii="Calibri" w:cs="Calibri" w:eastAsia="Calibri" w:hAnsi="Calibri"/>
                <w:color w:val="444444"/>
                <w:sz w:val="20"/>
                <w:szCs w:val="20"/>
              </w:rPr>
              <w:t xml:space="preserve">'The company brief feature saved my interview — I knew things even the recruiter was surprised by' — campaign</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Indian candidates overwhelmingly cite lack of company knowledge as their biggest interview preparation gap. An automated brief that fills this gap in 60 seconds — timed to arrive 2 hours before the interview — solves a real problem at the exact right moment and creates the kind of value users cannot stop talking about.</w:t>
            </w:r>
          </w:p>
        </w:tc>
      </w:tr>
    </w:tbl>
    <w:p>
      <w:pPr>
        <w:spacing w:before="160" w:after="160"/>
      </w:pPr>
      <w:r>
        <w:t xml:space="preserve"/>
      </w:r>
    </w:p>
    <w:tbl>
      <w:tblPr>
        <w:tblW w:type="dxa" w:w="10080"/>
        <w:tblBorders>
          <w:top w:val="single" w:color="1565C0" w:sz="10"/>
          <w:left w:val="single" w:color="1565C0" w:sz="10"/>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565C0" w:val="clear"/>
            <w:tcMar>
              <w:top w:type="dxa" w:w="160"/>
              <w:left w:type="dxa" w:w="260"/>
              <w:bottom w:type="dxa" w:w="140"/>
              <w:right w:type="dxa" w:w="260"/>
            </w:tcMar>
          </w:tcPr>
          <w:p>
            <w:r>
              <w:rPr>
                <w:rFonts w:ascii="Calibri" w:cs="Calibri" w:eastAsia="Calibri" w:hAnsi="Calibri"/>
                <w:b/>
                <w:bCs/>
                <w:color w:val="CCDDEE"/>
                <w:sz w:val="19"/>
                <w:szCs w:val="19"/>
              </w:rPr>
              <w:t xml:space="preserve">#22  ·  </w:t>
            </w:r>
            <w:r>
              <w:rPr>
                <w:rFonts w:ascii="Calibri" w:cs="Calibri" w:eastAsia="Calibri" w:hAnsi="Calibri"/>
                <w:b/>
                <w:bCs/>
                <w:color w:val="DDEEEE"/>
                <w:sz w:val="19"/>
                <w:szCs w:val="19"/>
              </w:rPr>
              <w:t xml:space="preserve">SOCIAL PROOF &amp; FOMO</w:t>
            </w:r>
          </w:p>
          <w:p>
            <w:pPr>
              <w:spacing w:before="60" w:after="0"/>
            </w:pPr>
            <w:r>
              <w:rPr>
                <w:rFonts w:ascii="Calibri" w:cs="Calibri" w:eastAsia="Calibri" w:hAnsi="Calibri"/>
                <w:b/>
                <w:bCs/>
                <w:color w:val="FFFFFF"/>
                <w:sz w:val="28"/>
                <w:szCs w:val="28"/>
              </w:rPr>
              <w:t xml:space="preserve">"Post-Joining 90-Day Check-In: The Review That Protects Future Students"</w:t>
            </w:r>
          </w:p>
        </w:tc>
      </w:tr>
      <w:tr>
        <w:tc>
          <w:tcPr>
            <w:tcBorders>
              <w:top w:val="none" w:color="FFFFFF" w:sz="0"/>
              <w:left w:val="none" w:color="FFFFFF" w:sz="0"/>
              <w:bottom w:val="none" w:color="FFFFFF" w:sz="0"/>
              <w:right w:val="none" w:color="FFFFFF" w:sz="0"/>
            </w:tcBorders>
            <w:shd w:fill="FEF9E7" w:val="clear"/>
            <w:tcMar>
              <w:top w:type="dxa" w:w="120"/>
              <w:left w:type="dxa" w:w="260"/>
              <w:bottom w:type="dxa" w:w="120"/>
              <w:right w:type="dxa" w:w="26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30, 60, and 90 days after joining through Ecoskiller, the platform checks in with you. Your honest feedback directly shapes the company's Reliability Score — protecting the next batch.</w:t>
            </w:r>
          </w:p>
        </w:tc>
      </w:tr>
      <w:tr>
        <w:tc>
          <w:tcPr>
            <w:tcBorders>
              <w:top w:val="none" w:color="FFFFFF" w:sz="0"/>
              <w:left w:val="none" w:color="FFFFFF" w:sz="0"/>
              <w:bottom w:val="none" w:color="FFFFFF" w:sz="0"/>
              <w:right w:val="none" w:color="FFFFFF" w:sz="0"/>
            </w:tcBorders>
            <w:shd w:fill="FFFFFF" w:val="clear"/>
            <w:tcMar>
              <w:top w:type="dxa" w:w="160"/>
              <w:left w:type="dxa" w:w="260"/>
              <w:bottom w:type="dxa" w:w="180"/>
              <w:right w:type="dxa" w:w="260"/>
            </w:tcMar>
          </w:tcPr>
          <w:p>
            <w:pPr>
              <w:spacing w:before="0" w:after="80"/>
            </w:pPr>
            <w:r>
              <w:rPr>
                <w:rFonts w:ascii="Calibri" w:cs="Calibri" w:eastAsia="Calibri" w:hAnsi="Calibri"/>
                <w:b/>
                <w:bCs/>
                <w:color w:val="1565C0"/>
                <w:sz w:val="18"/>
                <w:szCs w:val="18"/>
              </w:rPr>
              <w:t xml:space="preserve">POSITIONING RATIONALE</w:t>
            </w:r>
          </w:p>
          <w:p>
            <w:pPr>
              <w:spacing w:before="0" w:after="160"/>
            </w:pPr>
            <w:r>
              <w:rPr>
                <w:rFonts w:ascii="Calibri" w:cs="Calibri" w:eastAsia="Calibri" w:hAnsi="Calibri"/>
                <w:color w:val="444444"/>
                <w:sz w:val="21"/>
                <w:szCs w:val="21"/>
              </w:rPr>
              <w:t xml:space="preserve">Section 8.3 describes Ecoskiller's post-joining check-in system that feeds directly into employer reliability scores. Positioning this as 'you are protecting the next generation of students' creates a civic motivation for participation that goes beyond individual career interest — and makes completion of check-ins a social responsibility statement.</w:t>
            </w:r>
          </w:p>
          <w:p>
            <w:pPr>
              <w:spacing w:before="0" w:after="80"/>
            </w:pPr>
            <w:r>
              <w:rPr>
                <w:rFonts w:ascii="Calibri" w:cs="Calibri" w:eastAsia="Calibri" w:hAnsi="Calibri"/>
                <w:b/>
                <w:bCs/>
                <w:color w:val="1565C0"/>
                <w:sz w:val="18"/>
                <w:szCs w:val="18"/>
              </w:rPr>
              <w:t xml:space="preserve">KEY TACTICS</w:t>
            </w:r>
          </w:p>
          <w:p>
            <w:pPr>
              <w:pStyle w:val="ListParagraph"/>
              <w:numPr>
                <w:ilvl w:val="0"/>
                <w:numId w:val="2"/>
              </w:numPr>
              <w:spacing w:before="50" w:after="50"/>
            </w:pPr>
            <w:r>
              <w:rPr>
                <w:rFonts w:ascii="Calibri" w:cs="Calibri" w:eastAsia="Calibri" w:hAnsi="Calibri"/>
                <w:color w:val="444444"/>
                <w:sz w:val="20"/>
                <w:szCs w:val="20"/>
              </w:rPr>
              <w:t xml:space="preserve">Check-in framing: 'Your review of [Company] will help 200 students in this year's placement batch'</w:t>
            </w:r>
          </w:p>
          <w:p>
            <w:pPr>
              <w:pStyle w:val="ListParagraph"/>
              <w:numPr>
                <w:ilvl w:val="0"/>
                <w:numId w:val="2"/>
              </w:numPr>
              <w:spacing w:before="50" w:after="50"/>
            </w:pPr>
            <w:r>
              <w:rPr>
                <w:rFonts w:ascii="Calibri" w:cs="Calibri" w:eastAsia="Calibri" w:hAnsi="Calibri"/>
                <w:color w:val="444444"/>
                <w:sz w:val="20"/>
                <w:szCs w:val="20"/>
              </w:rPr>
              <w:t xml:space="preserve">Check-in completion badge: 'Placement Community Contributor' visible on candidate profile</w:t>
            </w:r>
          </w:p>
          <w:p>
            <w:pPr>
              <w:pStyle w:val="ListParagraph"/>
              <w:numPr>
                <w:ilvl w:val="0"/>
                <w:numId w:val="2"/>
              </w:numPr>
              <w:spacing w:before="50" w:after="50"/>
            </w:pPr>
            <w:r>
              <w:rPr>
                <w:rFonts w:ascii="Calibri" w:cs="Calibri" w:eastAsia="Calibri" w:hAnsi="Calibri"/>
                <w:color w:val="444444"/>
                <w:sz w:val="20"/>
                <w:szCs w:val="20"/>
              </w:rPr>
              <w:t xml:space="preserve">Aggregate check-in data published annually: 'Ecoskiller Employer Truth Report 2026'</w:t>
            </w:r>
          </w:p>
          <w:p>
            <w:pPr>
              <w:pStyle w:val="ListParagraph"/>
              <w:numPr>
                <w:ilvl w:val="0"/>
                <w:numId w:val="2"/>
              </w:numPr>
              <w:spacing w:before="50" w:after="50"/>
            </w:pPr>
            <w:r>
              <w:rPr>
                <w:rFonts w:ascii="Calibri" w:cs="Calibri" w:eastAsia="Calibri" w:hAnsi="Calibri"/>
                <w:color w:val="444444"/>
                <w:sz w:val="20"/>
                <w:szCs w:val="20"/>
              </w:rPr>
              <w:t xml:space="preserve">Companies with 90%+ positive 90-day check-ins featured as 'Trusted First Employer' partners</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India has a strong culture of passing wisdom down to juniors — seniors helping juniors navigate placements is a deeply held tradition. A platform that formalises this wisdom-sharing through check-in data turns individual experience into collective protection, creating a civic motivation that resonates strongly.</w:t>
            </w:r>
          </w:p>
        </w:tc>
      </w:tr>
    </w:tbl>
    <w:p>
      <w:pPr>
        <w:spacing w:before="160" w:after="160"/>
      </w:pPr>
      <w:r>
        <w:t xml:space="preserve"/>
      </w:r>
    </w:p>
    <w:tbl>
      <w:tblPr>
        <w:tblW w:type="dxa" w:w="10080"/>
        <w:tblBorders>
          <w:top w:val="single" w:color="1565C0" w:sz="10"/>
          <w:left w:val="single" w:color="1565C0" w:sz="10"/>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565C0" w:val="clear"/>
            <w:tcMar>
              <w:top w:type="dxa" w:w="160"/>
              <w:left w:type="dxa" w:w="260"/>
              <w:bottom w:type="dxa" w:w="140"/>
              <w:right w:type="dxa" w:w="260"/>
            </w:tcMar>
          </w:tcPr>
          <w:p>
            <w:r>
              <w:rPr>
                <w:rFonts w:ascii="Calibri" w:cs="Calibri" w:eastAsia="Calibri" w:hAnsi="Calibri"/>
                <w:b/>
                <w:bCs/>
                <w:color w:val="CCDDEE"/>
                <w:sz w:val="19"/>
                <w:szCs w:val="19"/>
              </w:rPr>
              <w:t xml:space="preserve">#23  ·  </w:t>
            </w:r>
            <w:r>
              <w:rPr>
                <w:rFonts w:ascii="Calibri" w:cs="Calibri" w:eastAsia="Calibri" w:hAnsi="Calibri"/>
                <w:b/>
                <w:bCs/>
                <w:color w:val="DDEEEE"/>
                <w:sz w:val="19"/>
                <w:szCs w:val="19"/>
              </w:rPr>
              <w:t xml:space="preserve">SOCIAL PROOF &amp; FOMO</w:t>
            </w:r>
          </w:p>
          <w:p>
            <w:pPr>
              <w:spacing w:before="60" w:after="0"/>
            </w:pPr>
            <w:r>
              <w:rPr>
                <w:rFonts w:ascii="Calibri" w:cs="Calibri" w:eastAsia="Calibri" w:hAnsi="Calibri"/>
                <w:b/>
                <w:bCs/>
                <w:color w:val="FFFFFF"/>
                <w:sz w:val="28"/>
                <w:szCs w:val="28"/>
              </w:rPr>
              <w:t xml:space="preserve">"The Profile That Updates Itself" — Zero-Maintenance Career Identity</w:t>
            </w:r>
          </w:p>
        </w:tc>
      </w:tr>
      <w:tr>
        <w:tc>
          <w:tcPr>
            <w:tcBorders>
              <w:top w:val="none" w:color="FFFFFF" w:sz="0"/>
              <w:left w:val="none" w:color="FFFFFF" w:sz="0"/>
              <w:bottom w:val="none" w:color="FFFFFF" w:sz="0"/>
              <w:right w:val="none" w:color="FFFFFF" w:sz="0"/>
            </w:tcBorders>
            <w:shd w:fill="FEF9E7" w:val="clear"/>
            <w:tcMar>
              <w:top w:type="dxa" w:w="120"/>
              <w:left w:type="dxa" w:w="260"/>
              <w:bottom w:type="dxa" w:w="120"/>
              <w:right w:type="dxa" w:w="26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Every assessment you complete, every certification you earn, every GD you clear automatically updates your Ecoskiller profile. Your career record grows while you focus on growing.</w:t>
            </w:r>
          </w:p>
        </w:tc>
      </w:tr>
      <w:tr>
        <w:tc>
          <w:tcPr>
            <w:tcBorders>
              <w:top w:val="none" w:color="FFFFFF" w:sz="0"/>
              <w:left w:val="none" w:color="FFFFFF" w:sz="0"/>
              <w:bottom w:val="none" w:color="FFFFFF" w:sz="0"/>
              <w:right w:val="none" w:color="FFFFFF" w:sz="0"/>
            </w:tcBorders>
            <w:shd w:fill="FFFFFF" w:val="clear"/>
            <w:tcMar>
              <w:top w:type="dxa" w:w="160"/>
              <w:left w:type="dxa" w:w="260"/>
              <w:bottom w:type="dxa" w:w="180"/>
              <w:right w:type="dxa" w:w="260"/>
            </w:tcMar>
          </w:tcPr>
          <w:p>
            <w:pPr>
              <w:spacing w:before="0" w:after="80"/>
            </w:pPr>
            <w:r>
              <w:rPr>
                <w:rFonts w:ascii="Calibri" w:cs="Calibri" w:eastAsia="Calibri" w:hAnsi="Calibri"/>
                <w:b/>
                <w:bCs/>
                <w:color w:val="1565C0"/>
                <w:sz w:val="18"/>
                <w:szCs w:val="18"/>
              </w:rPr>
              <w:t xml:space="preserve">POSITIONING RATIONALE</w:t>
            </w:r>
          </w:p>
          <w:p>
            <w:pPr>
              <w:spacing w:before="0" w:after="160"/>
            </w:pPr>
            <w:r>
              <w:rPr>
                <w:rFonts w:ascii="Calibri" w:cs="Calibri" w:eastAsia="Calibri" w:hAnsi="Calibri"/>
                <w:color w:val="444444"/>
                <w:sz w:val="21"/>
                <w:szCs w:val="21"/>
              </w:rPr>
              <w:t xml:space="preserve">The combination of automated skill vector updates, GD scoring, assessment results, and certification records means the Ecoskiller profile requires minimal manual maintenance. Positioning this as 'your career identity builds itself as you learn' addresses the biggest friction point of traditional job portals — the manual, endless, demoralising process of keeping a profile updated.</w:t>
            </w:r>
          </w:p>
          <w:p>
            <w:pPr>
              <w:spacing w:before="0" w:after="80"/>
            </w:pPr>
            <w:r>
              <w:rPr>
                <w:rFonts w:ascii="Calibri" w:cs="Calibri" w:eastAsia="Calibri" w:hAnsi="Calibri"/>
                <w:b/>
                <w:bCs/>
                <w:color w:val="1565C0"/>
                <w:sz w:val="18"/>
                <w:szCs w:val="18"/>
              </w:rPr>
              <w:t xml:space="preserve">KEY TACTICS</w:t>
            </w:r>
          </w:p>
          <w:p>
            <w:pPr>
              <w:pStyle w:val="ListParagraph"/>
              <w:numPr>
                <w:ilvl w:val="0"/>
                <w:numId w:val="2"/>
              </w:numPr>
              <w:spacing w:before="50" w:after="50"/>
            </w:pPr>
            <w:r>
              <w:rPr>
                <w:rFonts w:ascii="Calibri" w:cs="Calibri" w:eastAsia="Calibri" w:hAnsi="Calibri"/>
                <w:color w:val="444444"/>
                <w:sz w:val="20"/>
                <w:szCs w:val="20"/>
              </w:rPr>
              <w:t xml:space="preserve">Dashboard message: 'While you were studying this week, your profile improved in 3 areas automatically'</w:t>
            </w:r>
          </w:p>
          <w:p>
            <w:pPr>
              <w:pStyle w:val="ListParagraph"/>
              <w:numPr>
                <w:ilvl w:val="0"/>
                <w:numId w:val="2"/>
              </w:numPr>
              <w:spacing w:before="50" w:after="50"/>
            </w:pPr>
            <w:r>
              <w:rPr>
                <w:rFonts w:ascii="Calibri" w:cs="Calibri" w:eastAsia="Calibri" w:hAnsi="Calibri"/>
                <w:color w:val="444444"/>
                <w:sz w:val="20"/>
                <w:szCs w:val="20"/>
              </w:rPr>
              <w:t xml:space="preserve">Weekly auto-update summary: 'What changed in your profile this week without you touching it'</w:t>
            </w:r>
          </w:p>
          <w:p>
            <w:pPr>
              <w:pStyle w:val="ListParagraph"/>
              <w:numPr>
                <w:ilvl w:val="0"/>
                <w:numId w:val="2"/>
              </w:numPr>
              <w:spacing w:before="50" w:after="50"/>
            </w:pPr>
            <w:r>
              <w:rPr>
                <w:rFonts w:ascii="Calibri" w:cs="Calibri" w:eastAsia="Calibri" w:hAnsi="Calibri"/>
                <w:color w:val="444444"/>
                <w:sz w:val="20"/>
                <w:szCs w:val="20"/>
              </w:rPr>
              <w:t xml:space="preserve">Contrast positioning: 'On other platforms you update your profile. On Ecoskiller, your profile updates itself.'</w:t>
            </w:r>
          </w:p>
          <w:p>
            <w:pPr>
              <w:pStyle w:val="ListParagraph"/>
              <w:numPr>
                <w:ilvl w:val="0"/>
                <w:numId w:val="2"/>
              </w:numPr>
              <w:spacing w:before="50" w:after="50"/>
            </w:pPr>
            <w:r>
              <w:rPr>
                <w:rFonts w:ascii="Calibri" w:cs="Calibri" w:eastAsia="Calibri" w:hAnsi="Calibri"/>
                <w:color w:val="444444"/>
                <w:sz w:val="20"/>
                <w:szCs w:val="20"/>
              </w:rPr>
              <w:t xml:space="preserve">Shareable achievement: 'My Ecoskiller profile updated itself 14 times last month — here is what changed'</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Maintaining job portal profiles is a dreaded, time-consuming chore for Indian students already overwhelmed by college coursework. A profile that stays current automatically removes a friction point that causes most students to let their presence on other platforms decay to irrelevance.</w:t>
            </w:r>
          </w:p>
        </w:tc>
      </w:tr>
    </w:tbl>
    <w:p>
      <w:pPr>
        <w:spacing w:before="160" w:after="160"/>
      </w:pPr>
      <w:r>
        <w:t xml:space="preserve"/>
      </w:r>
    </w:p>
    <w:tbl>
      <w:tblPr>
        <w:tblW w:type="dxa" w:w="10080"/>
        <w:tblBorders>
          <w:top w:val="single" w:color="0B7B6B" w:sz="10"/>
          <w:left w:val="single" w:color="0B7B6B" w:sz="10"/>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0B7B6B" w:val="clear"/>
            <w:tcMar>
              <w:top w:type="dxa" w:w="160"/>
              <w:left w:type="dxa" w:w="260"/>
              <w:bottom w:type="dxa" w:w="140"/>
              <w:right w:type="dxa" w:w="260"/>
            </w:tcMar>
          </w:tcPr>
          <w:p>
            <w:r>
              <w:rPr>
                <w:rFonts w:ascii="Calibri" w:cs="Calibri" w:eastAsia="Calibri" w:hAnsi="Calibri"/>
                <w:b/>
                <w:bCs/>
                <w:color w:val="CCDDEE"/>
                <w:sz w:val="19"/>
                <w:szCs w:val="19"/>
              </w:rPr>
              <w:t xml:space="preserve">#24  ·  </w:t>
            </w:r>
            <w:r>
              <w:rPr>
                <w:rFonts w:ascii="Calibri" w:cs="Calibri" w:eastAsia="Calibri" w:hAnsi="Calibri"/>
                <w:b/>
                <w:bCs/>
                <w:color w:val="DDEEEE"/>
                <w:sz w:val="19"/>
                <w:szCs w:val="19"/>
              </w:rPr>
              <w:t xml:space="preserve">CAMPUS ORGANIC GROWTH</w:t>
            </w:r>
          </w:p>
          <w:p>
            <w:pPr>
              <w:spacing w:before="60" w:after="0"/>
            </w:pPr>
            <w:r>
              <w:rPr>
                <w:rFonts w:ascii="Calibri" w:cs="Calibri" w:eastAsia="Calibri" w:hAnsi="Calibri"/>
                <w:b/>
                <w:bCs/>
                <w:color w:val="FFFFFF"/>
                <w:sz w:val="28"/>
                <w:szCs w:val="28"/>
              </w:rPr>
              <w:t xml:space="preserve">"GD Practice Partner" — Peer Learning Feature That Spreads Organically</w:t>
            </w:r>
          </w:p>
        </w:tc>
      </w:tr>
      <w:tr>
        <w:tc>
          <w:tcPr>
            <w:tcBorders>
              <w:top w:val="none" w:color="FFFFFF" w:sz="0"/>
              <w:left w:val="none" w:color="FFFFFF" w:sz="0"/>
              <w:bottom w:val="none" w:color="FFFFFF" w:sz="0"/>
              <w:right w:val="none" w:color="FFFFFF" w:sz="0"/>
            </w:tcBorders>
            <w:shd w:fill="FEF9E7" w:val="clear"/>
            <w:tcMar>
              <w:top w:type="dxa" w:w="120"/>
              <w:left w:type="dxa" w:w="260"/>
              <w:bottom w:type="dxa" w:w="120"/>
              <w:right w:type="dxa" w:w="26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Invite a batchmate to a mock GD session on Ecoskiller. Both of you get scored objectively. Both of you improve. The best preparation you will do together before placement season.</w:t>
            </w:r>
          </w:p>
        </w:tc>
      </w:tr>
      <w:tr>
        <w:tc>
          <w:tcPr>
            <w:tcBorders>
              <w:top w:val="none" w:color="FFFFFF" w:sz="0"/>
              <w:left w:val="none" w:color="FFFFFF" w:sz="0"/>
              <w:bottom w:val="none" w:color="FFFFFF" w:sz="0"/>
              <w:right w:val="none" w:color="FFFFFF" w:sz="0"/>
            </w:tcBorders>
            <w:shd w:fill="FFFFFF" w:val="clear"/>
            <w:tcMar>
              <w:top w:type="dxa" w:w="160"/>
              <w:left w:type="dxa" w:w="260"/>
              <w:bottom w:type="dxa" w:w="180"/>
              <w:right w:type="dxa" w:w="260"/>
            </w:tcMar>
          </w:tcPr>
          <w:p>
            <w:pPr>
              <w:spacing w:before="0" w:after="80"/>
            </w:pPr>
            <w:r>
              <w:rPr>
                <w:rFonts w:ascii="Calibri" w:cs="Calibri" w:eastAsia="Calibri" w:hAnsi="Calibri"/>
                <w:b/>
                <w:bCs/>
                <w:color w:val="0B7B6B"/>
                <w:sz w:val="18"/>
                <w:szCs w:val="18"/>
              </w:rPr>
              <w:t xml:space="preserve">POSITIONING RATIONALE</w:t>
            </w:r>
          </w:p>
          <w:p>
            <w:pPr>
              <w:spacing w:before="0" w:after="160"/>
            </w:pPr>
            <w:r>
              <w:rPr>
                <w:rFonts w:ascii="Calibri" w:cs="Calibri" w:eastAsia="Calibri" w:hAnsi="Calibri"/>
                <w:color w:val="444444"/>
                <w:sz w:val="21"/>
                <w:szCs w:val="21"/>
              </w:rPr>
              <w:t xml:space="preserve">The GD system in Section 5 is built for peer practice with its rule-based, bias-free evaluation. A structured 'invite a batchmate to practice GD' feature creates organic word-of-mouth as every GD practice session exposes a new user to the platform. The social mechanism is built directly into the most anxiety-inducing placement activity.</w:t>
            </w:r>
          </w:p>
          <w:p>
            <w:pPr>
              <w:spacing w:before="0" w:after="80"/>
            </w:pPr>
            <w:r>
              <w:rPr>
                <w:rFonts w:ascii="Calibri" w:cs="Calibri" w:eastAsia="Calibri" w:hAnsi="Calibri"/>
                <w:b/>
                <w:bCs/>
                <w:color w:val="0B7B6B"/>
                <w:sz w:val="18"/>
                <w:szCs w:val="18"/>
              </w:rPr>
              <w:t xml:space="preserve">KEY TACTICS</w:t>
            </w:r>
          </w:p>
          <w:p>
            <w:pPr>
              <w:pStyle w:val="ListParagraph"/>
              <w:numPr>
                <w:ilvl w:val="0"/>
                <w:numId w:val="2"/>
              </w:numPr>
              <w:spacing w:before="50" w:after="50"/>
            </w:pPr>
            <w:r>
              <w:rPr>
                <w:rFonts w:ascii="Calibri" w:cs="Calibri" w:eastAsia="Calibri" w:hAnsi="Calibri"/>
                <w:color w:val="444444"/>
                <w:sz w:val="20"/>
                <w:szCs w:val="20"/>
              </w:rPr>
              <w:t xml:space="preserve">GD practice invite: 'Challenge a batchmate to a mock GD — see who scores higher'</w:t>
            </w:r>
          </w:p>
          <w:p>
            <w:pPr>
              <w:pStyle w:val="ListParagraph"/>
              <w:numPr>
                <w:ilvl w:val="0"/>
                <w:numId w:val="2"/>
              </w:numPr>
              <w:spacing w:before="50" w:after="50"/>
            </w:pPr>
            <w:r>
              <w:rPr>
                <w:rFonts w:ascii="Calibri" w:cs="Calibri" w:eastAsia="Calibri" w:hAnsi="Calibri"/>
                <w:color w:val="444444"/>
                <w:sz w:val="20"/>
                <w:szCs w:val="20"/>
              </w:rPr>
              <w:t xml:space="preserve">Batch GD league: college cohort leaderboard for mock GD scores during pre-placement season</w:t>
            </w:r>
          </w:p>
          <w:p>
            <w:pPr>
              <w:pStyle w:val="ListParagraph"/>
              <w:numPr>
                <w:ilvl w:val="0"/>
                <w:numId w:val="2"/>
              </w:numPr>
              <w:spacing w:before="50" w:after="50"/>
            </w:pPr>
            <w:r>
              <w:rPr>
                <w:rFonts w:ascii="Calibri" w:cs="Calibri" w:eastAsia="Calibri" w:hAnsi="Calibri"/>
                <w:color w:val="444444"/>
                <w:sz w:val="20"/>
                <w:szCs w:val="20"/>
              </w:rPr>
              <w:t xml:space="preserve">GD preparation workshop mode: placement cell can schedule group practice sessions</w:t>
            </w:r>
          </w:p>
          <w:p>
            <w:pPr>
              <w:pStyle w:val="ListParagraph"/>
              <w:numPr>
                <w:ilvl w:val="0"/>
                <w:numId w:val="2"/>
              </w:numPr>
              <w:spacing w:before="50" w:after="50"/>
            </w:pPr>
            <w:r>
              <w:rPr>
                <w:rFonts w:ascii="Calibri" w:cs="Calibri" w:eastAsia="Calibri" w:hAnsi="Calibri"/>
                <w:color w:val="444444"/>
                <w:sz w:val="20"/>
                <w:szCs w:val="20"/>
              </w:rPr>
              <w:t xml:space="preserve">Invite reward: both inviter and invitee get a placement preparation bonus (extra practice credits)</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Group study and peer practice are the dominant learning formats in Indian college culture. A platform that formally enables peer GD practice — with objective scoring — takes the most common informal campus activity and makes it structured, measurable, and worth sharing.</w:t>
            </w:r>
          </w:p>
        </w:tc>
      </w:tr>
    </w:tbl>
    <w:p>
      <w:pPr>
        <w:spacing w:before="160" w:after="160"/>
      </w:pPr>
      <w:r>
        <w:t xml:space="preserve"/>
      </w:r>
    </w:p>
    <w:tbl>
      <w:tblPr>
        <w:tblW w:type="dxa" w:w="10080"/>
        <w:tblBorders>
          <w:top w:val="single" w:color="0B7B6B" w:sz="10"/>
          <w:left w:val="single" w:color="0B7B6B" w:sz="10"/>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0B7B6B" w:val="clear"/>
            <w:tcMar>
              <w:top w:type="dxa" w:w="160"/>
              <w:left w:type="dxa" w:w="260"/>
              <w:bottom w:type="dxa" w:w="140"/>
              <w:right w:type="dxa" w:w="260"/>
            </w:tcMar>
          </w:tcPr>
          <w:p>
            <w:r>
              <w:rPr>
                <w:rFonts w:ascii="Calibri" w:cs="Calibri" w:eastAsia="Calibri" w:hAnsi="Calibri"/>
                <w:b/>
                <w:bCs/>
                <w:color w:val="CCDDEE"/>
                <w:sz w:val="19"/>
                <w:szCs w:val="19"/>
              </w:rPr>
              <w:t xml:space="preserve">#25  ·  </w:t>
            </w:r>
            <w:r>
              <w:rPr>
                <w:rFonts w:ascii="Calibri" w:cs="Calibri" w:eastAsia="Calibri" w:hAnsi="Calibri"/>
                <w:b/>
                <w:bCs/>
                <w:color w:val="DDEEEE"/>
                <w:sz w:val="19"/>
                <w:szCs w:val="19"/>
              </w:rPr>
              <w:t xml:space="preserve">CAMPUS ORGANIC GROWTH</w:t>
            </w:r>
          </w:p>
          <w:p>
            <w:pPr>
              <w:spacing w:before="60" w:after="0"/>
            </w:pPr>
            <w:r>
              <w:rPr>
                <w:rFonts w:ascii="Calibri" w:cs="Calibri" w:eastAsia="Calibri" w:hAnsi="Calibri"/>
                <w:b/>
                <w:bCs/>
                <w:color w:val="FFFFFF"/>
                <w:sz w:val="28"/>
                <w:szCs w:val="28"/>
              </w:rPr>
              <w:t xml:space="preserve">"College Placement Rank" — Campus-Level Competitive Dashboard</w:t>
            </w:r>
          </w:p>
        </w:tc>
      </w:tr>
      <w:tr>
        <w:tc>
          <w:tcPr>
            <w:tcBorders>
              <w:top w:val="none" w:color="FFFFFF" w:sz="0"/>
              <w:left w:val="none" w:color="FFFFFF" w:sz="0"/>
              <w:bottom w:val="none" w:color="FFFFFF" w:sz="0"/>
              <w:right w:val="none" w:color="FFFFFF" w:sz="0"/>
            </w:tcBorders>
            <w:shd w:fill="FEF9E7" w:val="clear"/>
            <w:tcMar>
              <w:top w:type="dxa" w:w="120"/>
              <w:left w:type="dxa" w:w="260"/>
              <w:bottom w:type="dxa" w:w="120"/>
              <w:right w:type="dxa" w:w="26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See where you stand in your college's placement readiness ranking right now. The top 10 students are the ones recruiters see first when your college is searched.</w:t>
            </w:r>
          </w:p>
        </w:tc>
      </w:tr>
      <w:tr>
        <w:tc>
          <w:tcPr>
            <w:tcBorders>
              <w:top w:val="none" w:color="FFFFFF" w:sz="0"/>
              <w:left w:val="none" w:color="FFFFFF" w:sz="0"/>
              <w:bottom w:val="none" w:color="FFFFFF" w:sz="0"/>
              <w:right w:val="none" w:color="FFFFFF" w:sz="0"/>
            </w:tcBorders>
            <w:shd w:fill="FFFFFF" w:val="clear"/>
            <w:tcMar>
              <w:top w:type="dxa" w:w="160"/>
              <w:left w:type="dxa" w:w="260"/>
              <w:bottom w:type="dxa" w:w="180"/>
              <w:right w:type="dxa" w:w="260"/>
            </w:tcMar>
          </w:tcPr>
          <w:p>
            <w:pPr>
              <w:spacing w:before="0" w:after="80"/>
            </w:pPr>
            <w:r>
              <w:rPr>
                <w:rFonts w:ascii="Calibri" w:cs="Calibri" w:eastAsia="Calibri" w:hAnsi="Calibri"/>
                <w:b/>
                <w:bCs/>
                <w:color w:val="0B7B6B"/>
                <w:sz w:val="18"/>
                <w:szCs w:val="18"/>
              </w:rPr>
              <w:t xml:space="preserve">POSITIONING RATIONALE</w:t>
            </w:r>
          </w:p>
          <w:p>
            <w:pPr>
              <w:spacing w:before="0" w:after="160"/>
            </w:pPr>
            <w:r>
              <w:rPr>
                <w:rFonts w:ascii="Calibri" w:cs="Calibri" w:eastAsia="Calibri" w:hAnsi="Calibri"/>
                <w:color w:val="444444"/>
                <w:sz w:val="21"/>
                <w:szCs w:val="21"/>
              </w:rPr>
              <w:t xml:space="preserve">The handbook notes that the Institute Linkage feature connects candidates to institute-specific job drives and placement tracking. Building a visible campus-level placement readiness ranking — based on PCS, skills, and GD scores — activates India's peer-competitive motivation and makes every student's platform engagement visible to their cohort.</w:t>
            </w:r>
          </w:p>
          <w:p>
            <w:pPr>
              <w:spacing w:before="0" w:after="80"/>
            </w:pPr>
            <w:r>
              <w:rPr>
                <w:rFonts w:ascii="Calibri" w:cs="Calibri" w:eastAsia="Calibri" w:hAnsi="Calibri"/>
                <w:b/>
                <w:bCs/>
                <w:color w:val="0B7B6B"/>
                <w:sz w:val="18"/>
                <w:szCs w:val="18"/>
              </w:rPr>
              <w:t xml:space="preserve">KEY TACTICS</w:t>
            </w:r>
          </w:p>
          <w:p>
            <w:pPr>
              <w:pStyle w:val="ListParagraph"/>
              <w:numPr>
                <w:ilvl w:val="0"/>
                <w:numId w:val="2"/>
              </w:numPr>
              <w:spacing w:before="50" w:after="50"/>
            </w:pPr>
            <w:r>
              <w:rPr>
                <w:rFonts w:ascii="Calibri" w:cs="Calibri" w:eastAsia="Calibri" w:hAnsi="Calibri"/>
                <w:color w:val="444444"/>
                <w:sz w:val="20"/>
                <w:szCs w:val="20"/>
              </w:rPr>
              <w:t xml:space="preserve">College placement readiness leaderboard: top 10 students featured to recruiters searching that campus</w:t>
            </w:r>
          </w:p>
          <w:p>
            <w:pPr>
              <w:pStyle w:val="ListParagraph"/>
              <w:numPr>
                <w:ilvl w:val="0"/>
                <w:numId w:val="2"/>
              </w:numPr>
              <w:spacing w:before="50" w:after="50"/>
            </w:pPr>
            <w:r>
              <w:rPr>
                <w:rFonts w:ascii="Calibri" w:cs="Calibri" w:eastAsia="Calibri" w:hAnsi="Calibri"/>
                <w:color w:val="444444"/>
                <w:sz w:val="20"/>
                <w:szCs w:val="20"/>
              </w:rPr>
              <w:t xml:space="preserve">Weekly rank change notification: 'You moved from rank 34 to rank 19 in your college this week'</w:t>
            </w:r>
          </w:p>
          <w:p>
            <w:pPr>
              <w:pStyle w:val="ListParagraph"/>
              <w:numPr>
                <w:ilvl w:val="0"/>
                <w:numId w:val="2"/>
              </w:numPr>
              <w:spacing w:before="50" w:after="50"/>
            </w:pPr>
            <w:r>
              <w:rPr>
                <w:rFonts w:ascii="Calibri" w:cs="Calibri" w:eastAsia="Calibri" w:hAnsi="Calibri"/>
                <w:color w:val="444444"/>
                <w:sz w:val="20"/>
                <w:szCs w:val="20"/>
              </w:rPr>
              <w:t xml:space="preserve">TPO dashboard: see full cohort ranking and identify students who need coaching urgently</w:t>
            </w:r>
          </w:p>
          <w:p>
            <w:pPr>
              <w:pStyle w:val="ListParagraph"/>
              <w:numPr>
                <w:ilvl w:val="0"/>
                <w:numId w:val="2"/>
              </w:numPr>
              <w:spacing w:before="50" w:after="50"/>
            </w:pPr>
            <w:r>
              <w:rPr>
                <w:rFonts w:ascii="Calibri" w:cs="Calibri" w:eastAsia="Calibri" w:hAnsi="Calibri"/>
                <w:color w:val="444444"/>
                <w:sz w:val="20"/>
                <w:szCs w:val="20"/>
              </w:rPr>
              <w:t xml:space="preserve">End-of-season college award: 'Best Prepared Candidate' certificate issued through platform</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Being 'placement topper' at your college is a status nearly as prized as being academic topper in India's competitive campus culture. A formal, transparent placement readiness rank visible to peers creates the competitive motivation that passive profile improvement prompts never achieve.</w:t>
            </w:r>
          </w:p>
        </w:tc>
      </w:tr>
    </w:tbl>
    <w:p>
      <w:pPr>
        <w:spacing w:before="160" w:after="160"/>
      </w:pPr>
      <w:r>
        <w:t xml:space="preserve"/>
      </w:r>
    </w:p>
    <w:tbl>
      <w:tblPr>
        <w:tblW w:type="dxa" w:w="10080"/>
        <w:tblBorders>
          <w:top w:val="single" w:color="0B7B6B" w:sz="10"/>
          <w:left w:val="single" w:color="0B7B6B" w:sz="10"/>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0B7B6B" w:val="clear"/>
            <w:tcMar>
              <w:top w:type="dxa" w:w="160"/>
              <w:left w:type="dxa" w:w="260"/>
              <w:bottom w:type="dxa" w:w="140"/>
              <w:right w:type="dxa" w:w="260"/>
            </w:tcMar>
          </w:tcPr>
          <w:p>
            <w:r>
              <w:rPr>
                <w:rFonts w:ascii="Calibri" w:cs="Calibri" w:eastAsia="Calibri" w:hAnsi="Calibri"/>
                <w:b/>
                <w:bCs/>
                <w:color w:val="CCDDEE"/>
                <w:sz w:val="19"/>
                <w:szCs w:val="19"/>
              </w:rPr>
              <w:t xml:space="preserve">#26  ·  </w:t>
            </w:r>
            <w:r>
              <w:rPr>
                <w:rFonts w:ascii="Calibri" w:cs="Calibri" w:eastAsia="Calibri" w:hAnsi="Calibri"/>
                <w:b/>
                <w:bCs/>
                <w:color w:val="DDEEEE"/>
                <w:sz w:val="19"/>
                <w:szCs w:val="19"/>
              </w:rPr>
              <w:t xml:space="preserve">CAMPUS ORGANIC GROWTH</w:t>
            </w:r>
          </w:p>
          <w:p>
            <w:pPr>
              <w:spacing w:before="60" w:after="0"/>
            </w:pPr>
            <w:r>
              <w:rPr>
                <w:rFonts w:ascii="Calibri" w:cs="Calibri" w:eastAsia="Calibri" w:hAnsi="Calibri"/>
                <w:b/>
                <w:bCs/>
                <w:color w:val="FFFFFF"/>
                <w:sz w:val="28"/>
                <w:szCs w:val="28"/>
              </w:rPr>
              <w:t xml:space="preserve">"The 6-10 Second Resume Test" — Viral Resume Audit Tool</w:t>
            </w:r>
          </w:p>
        </w:tc>
      </w:tr>
      <w:tr>
        <w:tc>
          <w:tcPr>
            <w:tcBorders>
              <w:top w:val="none" w:color="FFFFFF" w:sz="0"/>
              <w:left w:val="none" w:color="FFFFFF" w:sz="0"/>
              <w:bottom w:val="none" w:color="FFFFFF" w:sz="0"/>
              <w:right w:val="none" w:color="FFFFFF" w:sz="0"/>
            </w:tcBorders>
            <w:shd w:fill="FEF9E7" w:val="clear"/>
            <w:tcMar>
              <w:top w:type="dxa" w:w="120"/>
              <w:left w:type="dxa" w:w="260"/>
              <w:bottom w:type="dxa" w:w="120"/>
              <w:right w:type="dxa" w:w="26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Recruiters take 6 to 10 seconds to scan your resume. Ecoskiller's Resume Audit tool simulates that scan and tells you what they see — and what they miss.</w:t>
            </w:r>
          </w:p>
        </w:tc>
      </w:tr>
      <w:tr>
        <w:tc>
          <w:tcPr>
            <w:tcBorders>
              <w:top w:val="none" w:color="FFFFFF" w:sz="0"/>
              <w:left w:val="none" w:color="FFFFFF" w:sz="0"/>
              <w:bottom w:val="none" w:color="FFFFFF" w:sz="0"/>
              <w:right w:val="none" w:color="FFFFFF" w:sz="0"/>
            </w:tcBorders>
            <w:shd w:fill="FFFFFF" w:val="clear"/>
            <w:tcMar>
              <w:top w:type="dxa" w:w="160"/>
              <w:left w:type="dxa" w:w="260"/>
              <w:bottom w:type="dxa" w:w="180"/>
              <w:right w:type="dxa" w:w="260"/>
            </w:tcMar>
          </w:tcPr>
          <w:p>
            <w:pPr>
              <w:spacing w:before="0" w:after="80"/>
            </w:pPr>
            <w:r>
              <w:rPr>
                <w:rFonts w:ascii="Calibri" w:cs="Calibri" w:eastAsia="Calibri" w:hAnsi="Calibri"/>
                <w:b/>
                <w:bCs/>
                <w:color w:val="0B7B6B"/>
                <w:sz w:val="18"/>
                <w:szCs w:val="18"/>
              </w:rPr>
              <w:t xml:space="preserve">POSITIONING RATIONALE</w:t>
            </w:r>
          </w:p>
          <w:p>
            <w:pPr>
              <w:spacing w:before="0" w:after="160"/>
            </w:pPr>
            <w:r>
              <w:rPr>
                <w:rFonts w:ascii="Calibri" w:cs="Calibri" w:eastAsia="Calibri" w:hAnsi="Calibri"/>
                <w:color w:val="444444"/>
                <w:sz w:val="21"/>
                <w:szCs w:val="21"/>
              </w:rPr>
              <w:t xml:space="preserve">Section 4.1 states recruiters spend 6–10 seconds on a first resume scan. Building a timed resume audit tool — one that simulates a recruiter's 6-second scan and highlights what information is visible versus missed — is a highly shareable, practically useful feature that creates organic referral when students share their audit results.</w:t>
            </w:r>
          </w:p>
          <w:p>
            <w:pPr>
              <w:spacing w:before="0" w:after="80"/>
            </w:pPr>
            <w:r>
              <w:rPr>
                <w:rFonts w:ascii="Calibri" w:cs="Calibri" w:eastAsia="Calibri" w:hAnsi="Calibri"/>
                <w:b/>
                <w:bCs/>
                <w:color w:val="0B7B6B"/>
                <w:sz w:val="18"/>
                <w:szCs w:val="18"/>
              </w:rPr>
              <w:t xml:space="preserve">KEY TACTICS</w:t>
            </w:r>
          </w:p>
          <w:p>
            <w:pPr>
              <w:pStyle w:val="ListParagraph"/>
              <w:numPr>
                <w:ilvl w:val="0"/>
                <w:numId w:val="2"/>
              </w:numPr>
              <w:spacing w:before="50" w:after="50"/>
            </w:pPr>
            <w:r>
              <w:rPr>
                <w:rFonts w:ascii="Calibri" w:cs="Calibri" w:eastAsia="Calibri" w:hAnsi="Calibri"/>
                <w:color w:val="444444"/>
                <w:sz w:val="20"/>
                <w:szCs w:val="20"/>
              </w:rPr>
              <w:t xml:space="preserve">Upload resume → 6-second scan simulation → 'A recruiter would see this, miss this' report</w:t>
            </w:r>
          </w:p>
          <w:p>
            <w:pPr>
              <w:pStyle w:val="ListParagraph"/>
              <w:numPr>
                <w:ilvl w:val="0"/>
                <w:numId w:val="2"/>
              </w:numPr>
              <w:spacing w:before="50" w:after="50"/>
            </w:pPr>
            <w:r>
              <w:rPr>
                <w:rFonts w:ascii="Calibri" w:cs="Calibri" w:eastAsia="Calibri" w:hAnsi="Calibri"/>
                <w:color w:val="444444"/>
                <w:sz w:val="20"/>
                <w:szCs w:val="20"/>
              </w:rPr>
              <w:t xml:space="preserve">Before/after resume comparison: share the difference your optimisation made</w:t>
            </w:r>
          </w:p>
          <w:p>
            <w:pPr>
              <w:pStyle w:val="ListParagraph"/>
              <w:numPr>
                <w:ilvl w:val="0"/>
                <w:numId w:val="2"/>
              </w:numPr>
              <w:spacing w:before="50" w:after="50"/>
            </w:pPr>
            <w:r>
              <w:rPr>
                <w:rFonts w:ascii="Calibri" w:cs="Calibri" w:eastAsia="Calibri" w:hAnsi="Calibri"/>
                <w:color w:val="444444"/>
                <w:sz w:val="20"/>
                <w:szCs w:val="20"/>
              </w:rPr>
              <w:t xml:space="preserve">Common resume failure patterns published as shareable content: '5 resumes that failed the 6-second test'</w:t>
            </w:r>
          </w:p>
          <w:p>
            <w:pPr>
              <w:pStyle w:val="ListParagraph"/>
              <w:numPr>
                <w:ilvl w:val="0"/>
                <w:numId w:val="2"/>
              </w:numPr>
              <w:spacing w:before="50" w:after="50"/>
            </w:pPr>
            <w:r>
              <w:rPr>
                <w:rFonts w:ascii="Calibri" w:cs="Calibri" w:eastAsia="Calibri" w:hAnsi="Calibri"/>
                <w:color w:val="444444"/>
                <w:sz w:val="20"/>
                <w:szCs w:val="20"/>
              </w:rPr>
              <w:t xml:space="preserve">College placement cell tool: batch resume audit before company drives</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Indian students invest enormous emotional energy in their resumes while having no idea how recruiters actually read them. A tool that simulates the recruiter's actual experience — scientifically, brutally honestly — delivers the kind of value that candidates discuss with every batchmate who is still wondering why their resume is not getting responses.</w:t>
            </w:r>
          </w:p>
        </w:tc>
      </w:tr>
    </w:tbl>
    <w:p>
      <w:pPr>
        <w:spacing w:before="160" w:after="160"/>
      </w:pPr>
      <w:r>
        <w:t xml:space="preserve"/>
      </w:r>
    </w:p>
    <w:tbl>
      <w:tblPr>
        <w:tblW w:type="dxa" w:w="10080"/>
        <w:tblBorders>
          <w:top w:val="single" w:color="8B1A1A" w:sz="10"/>
          <w:left w:val="single" w:color="8B1A1A" w:sz="10"/>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8B1A1A" w:val="clear"/>
            <w:tcMar>
              <w:top w:type="dxa" w:w="160"/>
              <w:left w:type="dxa" w:w="260"/>
              <w:bottom w:type="dxa" w:w="140"/>
              <w:right w:type="dxa" w:w="260"/>
            </w:tcMar>
          </w:tcPr>
          <w:p>
            <w:r>
              <w:rPr>
                <w:rFonts w:ascii="Calibri" w:cs="Calibri" w:eastAsia="Calibri" w:hAnsi="Calibri"/>
                <w:b/>
                <w:bCs/>
                <w:color w:val="CCDDEE"/>
                <w:sz w:val="19"/>
                <w:szCs w:val="19"/>
              </w:rPr>
              <w:t xml:space="preserve">#27  ·  </w:t>
            </w:r>
            <w:r>
              <w:rPr>
                <w:rFonts w:ascii="Calibri" w:cs="Calibri" w:eastAsia="Calibri" w:hAnsi="Calibri"/>
                <w:b/>
                <w:bCs/>
                <w:color w:val="DDEEEE"/>
                <w:sz w:val="19"/>
                <w:szCs w:val="19"/>
              </w:rPr>
              <w:t xml:space="preserve">OFFER LETTER PROTECTION</w:t>
            </w:r>
          </w:p>
          <w:p>
            <w:pPr>
              <w:spacing w:before="60" w:after="0"/>
            </w:pPr>
            <w:r>
              <w:rPr>
                <w:rFonts w:ascii="Calibri" w:cs="Calibri" w:eastAsia="Calibri" w:hAnsi="Calibri"/>
                <w:b/>
                <w:bCs/>
                <w:color w:val="FFFFFF"/>
                <w:sz w:val="28"/>
                <w:szCs w:val="28"/>
              </w:rPr>
              <w:t xml:space="preserve">"Immutable Offer Letter" — The Promise No Other Platform Makes</w:t>
            </w:r>
          </w:p>
        </w:tc>
      </w:tr>
      <w:tr>
        <w:tc>
          <w:tcPr>
            <w:tcBorders>
              <w:top w:val="none" w:color="FFFFFF" w:sz="0"/>
              <w:left w:val="none" w:color="FFFFFF" w:sz="0"/>
              <w:bottom w:val="none" w:color="FFFFFF" w:sz="0"/>
              <w:right w:val="none" w:color="FFFFFF" w:sz="0"/>
            </w:tcBorders>
            <w:shd w:fill="FEF9E7" w:val="clear"/>
            <w:tcMar>
              <w:top w:type="dxa" w:w="120"/>
              <w:left w:type="dxa" w:w="260"/>
              <w:bottom w:type="dxa" w:w="120"/>
              <w:right w:type="dxa" w:w="26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Once your Ecoskiller offer letter is issued and accepted, the company cannot change it. Your compensation, joining date, and role are locked — permanently.</w:t>
            </w:r>
          </w:p>
        </w:tc>
      </w:tr>
      <w:tr>
        <w:tc>
          <w:tcPr>
            <w:tcBorders>
              <w:top w:val="none" w:color="FFFFFF" w:sz="0"/>
              <w:left w:val="none" w:color="FFFFFF" w:sz="0"/>
              <w:bottom w:val="none" w:color="FFFFFF" w:sz="0"/>
              <w:right w:val="none" w:color="FFFFFF" w:sz="0"/>
            </w:tcBorders>
            <w:shd w:fill="FFFFFF" w:val="clear"/>
            <w:tcMar>
              <w:top w:type="dxa" w:w="160"/>
              <w:left w:type="dxa" w:w="260"/>
              <w:bottom w:type="dxa" w:w="180"/>
              <w:right w:type="dxa" w:w="260"/>
            </w:tcMar>
          </w:tcPr>
          <w:p>
            <w:pPr>
              <w:spacing w:before="0" w:after="80"/>
            </w:pPr>
            <w:r>
              <w:rPr>
                <w:rFonts w:ascii="Calibri" w:cs="Calibri" w:eastAsia="Calibri" w:hAnsi="Calibri"/>
                <w:b/>
                <w:bCs/>
                <w:color w:val="8B1A1A"/>
                <w:sz w:val="18"/>
                <w:szCs w:val="18"/>
              </w:rPr>
              <w:t xml:space="preserve">POSITIONING RATIONALE</w:t>
            </w:r>
          </w:p>
          <w:p>
            <w:pPr>
              <w:spacing w:before="0" w:after="160"/>
            </w:pPr>
            <w:r>
              <w:rPr>
                <w:rFonts w:ascii="Calibri" w:cs="Calibri" w:eastAsia="Calibri" w:hAnsi="Calibri"/>
                <w:color w:val="444444"/>
                <w:sz w:val="21"/>
                <w:szCs w:val="21"/>
              </w:rPr>
              <w:t xml:space="preserve">Section 7.5 describes the Immutable Offer Letter feature — a platform guarantee that companies cannot modify offers after acceptance. This addresses one of the most painful experiences in Indian hiring: companies reneging on verbal promises or modifying written offers after candidates have declined alternatives. Positioning this as an industry-first protection is powerful and shareable.</w:t>
            </w:r>
          </w:p>
          <w:p>
            <w:pPr>
              <w:spacing w:before="0" w:after="80"/>
            </w:pPr>
            <w:r>
              <w:rPr>
                <w:rFonts w:ascii="Calibri" w:cs="Calibri" w:eastAsia="Calibri" w:hAnsi="Calibri"/>
                <w:b/>
                <w:bCs/>
                <w:color w:val="8B1A1A"/>
                <w:sz w:val="18"/>
                <w:szCs w:val="18"/>
              </w:rPr>
              <w:t xml:space="preserve">KEY TACTICS</w:t>
            </w:r>
          </w:p>
          <w:p>
            <w:pPr>
              <w:pStyle w:val="ListParagraph"/>
              <w:numPr>
                <w:ilvl w:val="0"/>
                <w:numId w:val="2"/>
              </w:numPr>
              <w:spacing w:before="50" w:after="50"/>
            </w:pPr>
            <w:r>
              <w:rPr>
                <w:rFonts w:ascii="Calibri" w:cs="Calibri" w:eastAsia="Calibri" w:hAnsi="Calibri"/>
                <w:color w:val="444444"/>
                <w:sz w:val="20"/>
                <w:szCs w:val="20"/>
              </w:rPr>
              <w:t xml:space="preserve">Feature the 'Offer Lock' icon prominently on every offer letter issued through the platform</w:t>
            </w:r>
          </w:p>
          <w:p>
            <w:pPr>
              <w:pStyle w:val="ListParagraph"/>
              <w:numPr>
                <w:ilvl w:val="0"/>
                <w:numId w:val="2"/>
              </w:numPr>
              <w:spacing w:before="50" w:after="50"/>
            </w:pPr>
            <w:r>
              <w:rPr>
                <w:rFonts w:ascii="Calibri" w:cs="Calibri" w:eastAsia="Calibri" w:hAnsi="Calibri"/>
                <w:color w:val="444444"/>
                <w:sz w:val="20"/>
                <w:szCs w:val="20"/>
              </w:rPr>
              <w:t xml:space="preserve">'The company tried to change my CTC after I accepted — on Ecoskiller, they could not' — user story campaign</w:t>
            </w:r>
          </w:p>
          <w:p>
            <w:pPr>
              <w:pStyle w:val="ListParagraph"/>
              <w:numPr>
                <w:ilvl w:val="0"/>
                <w:numId w:val="2"/>
              </w:numPr>
              <w:spacing w:before="50" w:after="50"/>
            </w:pPr>
            <w:r>
              <w:rPr>
                <w:rFonts w:ascii="Calibri" w:cs="Calibri" w:eastAsia="Calibri" w:hAnsi="Calibri"/>
                <w:color w:val="444444"/>
                <w:sz w:val="20"/>
                <w:szCs w:val="20"/>
              </w:rPr>
              <w:t xml:space="preserve">Comparison content: traditional hiring vs Ecoskiller — what protections you lose when you apply elsewhere</w:t>
            </w:r>
          </w:p>
          <w:p>
            <w:pPr>
              <w:pStyle w:val="ListParagraph"/>
              <w:numPr>
                <w:ilvl w:val="0"/>
                <w:numId w:val="2"/>
              </w:numPr>
              <w:spacing w:before="50" w:after="50"/>
            </w:pPr>
            <w:r>
              <w:rPr>
                <w:rFonts w:ascii="Calibri" w:cs="Calibri" w:eastAsia="Calibri" w:hAnsi="Calibri"/>
                <w:color w:val="444444"/>
                <w:sz w:val="20"/>
                <w:szCs w:val="20"/>
              </w:rPr>
              <w:t xml:space="preserve">Companies highlight 'Ecoskiller Verified Offer' in their recruitment marketing as a candidate attraction tool</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Offer letter modifications and reneging are sufficiently common in Indian hiring to have generated dedicated LinkedIn posts, Reddit threads, and news coverage. A platform that structurally eliminates this by locking offers is addressing a documented, widely experienced harm — and every candidate who avoids it becomes a vocal advocate.</w:t>
            </w:r>
          </w:p>
        </w:tc>
      </w:tr>
    </w:tbl>
    <w:p>
      <w:pPr>
        <w:spacing w:before="160" w:after="160"/>
      </w:pPr>
      <w:r>
        <w:t xml:space="preserve"/>
      </w:r>
    </w:p>
    <w:tbl>
      <w:tblPr>
        <w:tblW w:type="dxa" w:w="10080"/>
        <w:tblBorders>
          <w:top w:val="single" w:color="8B1A1A" w:sz="10"/>
          <w:left w:val="single" w:color="8B1A1A" w:sz="10"/>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8B1A1A" w:val="clear"/>
            <w:tcMar>
              <w:top w:type="dxa" w:w="160"/>
              <w:left w:type="dxa" w:w="260"/>
              <w:bottom w:type="dxa" w:w="140"/>
              <w:right w:type="dxa" w:w="260"/>
            </w:tcMar>
          </w:tcPr>
          <w:p>
            <w:r>
              <w:rPr>
                <w:rFonts w:ascii="Calibri" w:cs="Calibri" w:eastAsia="Calibri" w:hAnsi="Calibri"/>
                <w:b/>
                <w:bCs/>
                <w:color w:val="CCDDEE"/>
                <w:sz w:val="19"/>
                <w:szCs w:val="19"/>
              </w:rPr>
              <w:t xml:space="preserve">#28  ·  </w:t>
            </w:r>
            <w:r>
              <w:rPr>
                <w:rFonts w:ascii="Calibri" w:cs="Calibri" w:eastAsia="Calibri" w:hAnsi="Calibri"/>
                <w:b/>
                <w:bCs/>
                <w:color w:val="DDEEEE"/>
                <w:sz w:val="19"/>
                <w:szCs w:val="19"/>
              </w:rPr>
              <w:t xml:space="preserve">OFFER LETTER PROTECTION</w:t>
            </w:r>
          </w:p>
          <w:p>
            <w:pPr>
              <w:spacing w:before="60" w:after="0"/>
            </w:pPr>
            <w:r>
              <w:rPr>
                <w:rFonts w:ascii="Calibri" w:cs="Calibri" w:eastAsia="Calibri" w:hAnsi="Calibri"/>
                <w:b/>
                <w:bCs/>
                <w:color w:val="FFFFFF"/>
                <w:sz w:val="28"/>
                <w:szCs w:val="28"/>
              </w:rPr>
              <w:t xml:space="preserve">"KYC-Verified Companies Only" — Every Recruiter on Ecoskiller Is Real</w:t>
            </w:r>
          </w:p>
        </w:tc>
      </w:tr>
      <w:tr>
        <w:tc>
          <w:tcPr>
            <w:tcBorders>
              <w:top w:val="none" w:color="FFFFFF" w:sz="0"/>
              <w:left w:val="none" w:color="FFFFFF" w:sz="0"/>
              <w:bottom w:val="none" w:color="FFFFFF" w:sz="0"/>
              <w:right w:val="none" w:color="FFFFFF" w:sz="0"/>
            </w:tcBorders>
            <w:shd w:fill="FEF9E7" w:val="clear"/>
            <w:tcMar>
              <w:top w:type="dxa" w:w="120"/>
              <w:left w:type="dxa" w:w="260"/>
              <w:bottom w:type="dxa" w:w="120"/>
              <w:right w:type="dxa" w:w="26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Every company posting jobs on Ecoskiller has completed identity verification. No fake recruiters, no scam companies, no fraudulent job posts — guaranteed.</w:t>
            </w:r>
          </w:p>
        </w:tc>
      </w:tr>
      <w:tr>
        <w:tc>
          <w:tcPr>
            <w:tcBorders>
              <w:top w:val="none" w:color="FFFFFF" w:sz="0"/>
              <w:left w:val="none" w:color="FFFFFF" w:sz="0"/>
              <w:bottom w:val="none" w:color="FFFFFF" w:sz="0"/>
              <w:right w:val="none" w:color="FFFFFF" w:sz="0"/>
            </w:tcBorders>
            <w:shd w:fill="FFFFFF" w:val="clear"/>
            <w:tcMar>
              <w:top w:type="dxa" w:w="160"/>
              <w:left w:type="dxa" w:w="260"/>
              <w:bottom w:type="dxa" w:w="180"/>
              <w:right w:type="dxa" w:w="260"/>
            </w:tcMar>
          </w:tcPr>
          <w:p>
            <w:pPr>
              <w:spacing w:before="0" w:after="80"/>
            </w:pPr>
            <w:r>
              <w:rPr>
                <w:rFonts w:ascii="Calibri" w:cs="Calibri" w:eastAsia="Calibri" w:hAnsi="Calibri"/>
                <w:b/>
                <w:bCs/>
                <w:color w:val="8B1A1A"/>
                <w:sz w:val="18"/>
                <w:szCs w:val="18"/>
              </w:rPr>
              <w:t xml:space="preserve">POSITIONING RATIONALE</w:t>
            </w:r>
          </w:p>
          <w:p>
            <w:pPr>
              <w:spacing w:before="0" w:after="160"/>
            </w:pPr>
            <w:r>
              <w:rPr>
                <w:rFonts w:ascii="Calibri" w:cs="Calibri" w:eastAsia="Calibri" w:hAnsi="Calibri"/>
                <w:color w:val="444444"/>
                <w:sz w:val="21"/>
                <w:szCs w:val="21"/>
              </w:rPr>
              <w:t xml:space="preserve">Section 7.5 notes that all companies on Ecoskiller undergo KYC verification before posting jobs. In a job market where placement scams and fake recruiters target exactly the vulnerable first-gen professional segment Ecoskiller serves, this verification is not a compliance feature — it is an emotional safety guarantee that parents and candidates value intensely.</w:t>
            </w:r>
          </w:p>
          <w:p>
            <w:pPr>
              <w:spacing w:before="0" w:after="80"/>
            </w:pPr>
            <w:r>
              <w:rPr>
                <w:rFonts w:ascii="Calibri" w:cs="Calibri" w:eastAsia="Calibri" w:hAnsi="Calibri"/>
                <w:b/>
                <w:bCs/>
                <w:color w:val="8B1A1A"/>
                <w:sz w:val="18"/>
                <w:szCs w:val="18"/>
              </w:rPr>
              <w:t xml:space="preserve">KEY TACTICS</w:t>
            </w:r>
          </w:p>
          <w:p>
            <w:pPr>
              <w:pStyle w:val="ListParagraph"/>
              <w:numPr>
                <w:ilvl w:val="0"/>
                <w:numId w:val="2"/>
              </w:numPr>
              <w:spacing w:before="50" w:after="50"/>
            </w:pPr>
            <w:r>
              <w:rPr>
                <w:rFonts w:ascii="Calibri" w:cs="Calibri" w:eastAsia="Calibri" w:hAnsi="Calibri"/>
                <w:color w:val="444444"/>
                <w:sz w:val="20"/>
                <w:szCs w:val="20"/>
              </w:rPr>
              <w:t xml:space="preserve">'KYC Verified' badge displayed prominently on every company profile</w:t>
            </w:r>
          </w:p>
          <w:p>
            <w:pPr>
              <w:pStyle w:val="ListParagraph"/>
              <w:numPr>
                <w:ilvl w:val="0"/>
                <w:numId w:val="2"/>
              </w:numPr>
              <w:spacing w:before="50" w:after="50"/>
            </w:pPr>
            <w:r>
              <w:rPr>
                <w:rFonts w:ascii="Calibri" w:cs="Calibri" w:eastAsia="Calibri" w:hAnsi="Calibri"/>
                <w:color w:val="444444"/>
                <w:sz w:val="20"/>
                <w:szCs w:val="20"/>
              </w:rPr>
              <w:t xml:space="preserve">Anti-scam campaign: 'Never apply to an unverified job posting — here is how to spot fraud'</w:t>
            </w:r>
          </w:p>
          <w:p>
            <w:pPr>
              <w:pStyle w:val="ListParagraph"/>
              <w:numPr>
                <w:ilvl w:val="0"/>
                <w:numId w:val="2"/>
              </w:numPr>
              <w:spacing w:before="50" w:after="50"/>
            </w:pPr>
            <w:r>
              <w:rPr>
                <w:rFonts w:ascii="Calibri" w:cs="Calibri" w:eastAsia="Calibri" w:hAnsi="Calibri"/>
                <w:color w:val="444444"/>
                <w:sz w:val="20"/>
                <w:szCs w:val="20"/>
              </w:rPr>
              <w:t xml:space="preserve">Parent-facing messaging: 'Every company your child applies to on Ecoskiller is identity-verified'</w:t>
            </w:r>
          </w:p>
          <w:p>
            <w:pPr>
              <w:pStyle w:val="ListParagraph"/>
              <w:numPr>
                <w:ilvl w:val="0"/>
                <w:numId w:val="2"/>
              </w:numPr>
              <w:spacing w:before="50" w:after="50"/>
            </w:pPr>
            <w:r>
              <w:rPr>
                <w:rFonts w:ascii="Calibri" w:cs="Calibri" w:eastAsia="Calibri" w:hAnsi="Calibri"/>
                <w:color w:val="444444"/>
                <w:sz w:val="20"/>
                <w:szCs w:val="20"/>
              </w:rPr>
              <w:t xml:space="preserve">Annual scam prevention report: how many fraudulent companies Ecoskiller blocked this year</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Placement and job scams specifically targeting Indian students from tier-2 and tier-3 colleges are well-documented and widely feared. A platform that says 'every employer here is verified — you are safe' addresses a genuine fear with a genuine structural solution.</w:t>
            </w:r>
          </w:p>
        </w:tc>
      </w:tr>
    </w:tbl>
    <w:p>
      <w:pPr>
        <w:spacing w:before="160" w:after="160"/>
      </w:pPr>
      <w:r>
        <w:t xml:space="preserve"/>
      </w:r>
    </w:p>
    <w:tbl>
      <w:tblPr>
        <w:tblW w:type="dxa" w:w="10080"/>
        <w:tblBorders>
          <w:top w:val="single" w:color="6A1B9A" w:sz="10"/>
          <w:left w:val="single" w:color="6A1B9A" w:sz="10"/>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6A1B9A" w:val="clear"/>
            <w:tcMar>
              <w:top w:type="dxa" w:w="160"/>
              <w:left w:type="dxa" w:w="260"/>
              <w:bottom w:type="dxa" w:w="140"/>
              <w:right w:type="dxa" w:w="260"/>
            </w:tcMar>
          </w:tcPr>
          <w:p>
            <w:r>
              <w:rPr>
                <w:rFonts w:ascii="Calibri" w:cs="Calibri" w:eastAsia="Calibri" w:hAnsi="Calibri"/>
                <w:b/>
                <w:bCs/>
                <w:color w:val="CCDDEE"/>
                <w:sz w:val="19"/>
                <w:szCs w:val="19"/>
              </w:rPr>
              <w:t xml:space="preserve">#29  ·  </w:t>
            </w:r>
            <w:r>
              <w:rPr>
                <w:rFonts w:ascii="Calibri" w:cs="Calibri" w:eastAsia="Calibri" w:hAnsi="Calibri"/>
                <w:b/>
                <w:bCs/>
                <w:color w:val="DDEEEE"/>
                <w:sz w:val="19"/>
                <w:szCs w:val="19"/>
              </w:rPr>
              <w:t xml:space="preserve">MENTAL WELLNESS</w:t>
            </w:r>
          </w:p>
          <w:p>
            <w:pPr>
              <w:spacing w:before="60" w:after="0"/>
            </w:pPr>
            <w:r>
              <w:rPr>
                <w:rFonts w:ascii="Calibri" w:cs="Calibri" w:eastAsia="Calibri" w:hAnsi="Calibri"/>
                <w:b/>
                <w:bCs/>
                <w:color w:val="FFFFFF"/>
                <w:sz w:val="28"/>
                <w:szCs w:val="28"/>
              </w:rPr>
              <w:t xml:space="preserve">"Compare Yourself to Your Yesterday, Not Your Classmates" — Wellbeing-Led Brand Positioning</w:t>
            </w:r>
          </w:p>
        </w:tc>
      </w:tr>
      <w:tr>
        <w:tc>
          <w:tcPr>
            <w:tcBorders>
              <w:top w:val="none" w:color="FFFFFF" w:sz="0"/>
              <w:left w:val="none" w:color="FFFFFF" w:sz="0"/>
              <w:bottom w:val="none" w:color="FFFFFF" w:sz="0"/>
              <w:right w:val="none" w:color="FFFFFF" w:sz="0"/>
            </w:tcBorders>
            <w:shd w:fill="FEF9E7" w:val="clear"/>
            <w:tcMar>
              <w:top w:type="dxa" w:w="120"/>
              <w:left w:type="dxa" w:w="260"/>
              <w:bottom w:type="dxa" w:w="120"/>
              <w:right w:type="dxa" w:w="26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Ecoskiller shows you your own progress over time — not just how you rank against peers. Your growth curve is the metric that matters most.</w:t>
            </w:r>
          </w:p>
        </w:tc>
      </w:tr>
      <w:tr>
        <w:tc>
          <w:tcPr>
            <w:tcBorders>
              <w:top w:val="none" w:color="FFFFFF" w:sz="0"/>
              <w:left w:val="none" w:color="FFFFFF" w:sz="0"/>
              <w:bottom w:val="none" w:color="FFFFFF" w:sz="0"/>
              <w:right w:val="none" w:color="FFFFFF" w:sz="0"/>
            </w:tcBorders>
            <w:shd w:fill="FFFFFF" w:val="clear"/>
            <w:tcMar>
              <w:top w:type="dxa" w:w="160"/>
              <w:left w:type="dxa" w:w="260"/>
              <w:bottom w:type="dxa" w:w="180"/>
              <w:right w:type="dxa" w:w="260"/>
            </w:tcMar>
          </w:tcPr>
          <w:p>
            <w:pPr>
              <w:spacing w:before="0" w:after="80"/>
            </w:pPr>
            <w:r>
              <w:rPr>
                <w:rFonts w:ascii="Calibri" w:cs="Calibri" w:eastAsia="Calibri" w:hAnsi="Calibri"/>
                <w:b/>
                <w:bCs/>
                <w:color w:val="6A1B9A"/>
                <w:sz w:val="18"/>
                <w:szCs w:val="18"/>
              </w:rPr>
              <w:t xml:space="preserve">POSITIONING RATIONALE</w:t>
            </w:r>
          </w:p>
          <w:p>
            <w:pPr>
              <w:spacing w:before="0" w:after="160"/>
            </w:pPr>
            <w:r>
              <w:rPr>
                <w:rFonts w:ascii="Calibri" w:cs="Calibri" w:eastAsia="Calibri" w:hAnsi="Calibri"/>
                <w:color w:val="444444"/>
                <w:sz w:val="21"/>
                <w:szCs w:val="21"/>
              </w:rPr>
              <w:t xml:space="preserve">Section 10.1 contains this statement: 'Compare yourself to your yesterday, not to your classmates.' This is a rare instance of a placement platform explicitly acknowledging the mental health dimension of its service. Positioning Ecoskiller as the platform that cares about student wellbeing — not just placement numbers — creates a differentiated emotional brand identity that generates loyalty beyond the placement season.</w:t>
            </w:r>
          </w:p>
          <w:p>
            <w:pPr>
              <w:spacing w:before="0" w:after="80"/>
            </w:pPr>
            <w:r>
              <w:rPr>
                <w:rFonts w:ascii="Calibri" w:cs="Calibri" w:eastAsia="Calibri" w:hAnsi="Calibri"/>
                <w:b/>
                <w:bCs/>
                <w:color w:val="6A1B9A"/>
                <w:sz w:val="18"/>
                <w:szCs w:val="18"/>
              </w:rPr>
              <w:t xml:space="preserve">KEY TACTICS</w:t>
            </w:r>
          </w:p>
          <w:p>
            <w:pPr>
              <w:pStyle w:val="ListParagraph"/>
              <w:numPr>
                <w:ilvl w:val="0"/>
                <w:numId w:val="2"/>
              </w:numPr>
              <w:spacing w:before="50" w:after="50"/>
            </w:pPr>
            <w:r>
              <w:rPr>
                <w:rFonts w:ascii="Calibri" w:cs="Calibri" w:eastAsia="Calibri" w:hAnsi="Calibri"/>
                <w:color w:val="444444"/>
                <w:sz w:val="20"/>
                <w:szCs w:val="20"/>
              </w:rPr>
              <w:t xml:space="preserve">'Your progress this week' dashboard view prioritised over peer comparison by default</w:t>
            </w:r>
          </w:p>
          <w:p>
            <w:pPr>
              <w:pStyle w:val="ListParagraph"/>
              <w:numPr>
                <w:ilvl w:val="0"/>
                <w:numId w:val="2"/>
              </w:numPr>
              <w:spacing w:before="50" w:after="50"/>
            </w:pPr>
            <w:r>
              <w:rPr>
                <w:rFonts w:ascii="Calibri" w:cs="Calibri" w:eastAsia="Calibri" w:hAnsi="Calibri"/>
                <w:color w:val="444444"/>
                <w:sz w:val="20"/>
                <w:szCs w:val="20"/>
              </w:rPr>
              <w:t xml:space="preserve">Personal growth timeline: 'Where you were 30 days ago vs today' — visual progress curve</w:t>
            </w:r>
          </w:p>
          <w:p>
            <w:pPr>
              <w:pStyle w:val="ListParagraph"/>
              <w:numPr>
                <w:ilvl w:val="0"/>
                <w:numId w:val="2"/>
              </w:numPr>
              <w:spacing w:before="50" w:after="50"/>
            </w:pPr>
            <w:r>
              <w:rPr>
                <w:rFonts w:ascii="Calibri" w:cs="Calibri" w:eastAsia="Calibri" w:hAnsi="Calibri"/>
                <w:color w:val="444444"/>
                <w:sz w:val="20"/>
                <w:szCs w:val="20"/>
              </w:rPr>
              <w:t xml:space="preserve">Placement wellness content series: 'Managing placement pressure' articles, videos, and tools</w:t>
            </w:r>
          </w:p>
          <w:p>
            <w:pPr>
              <w:pStyle w:val="ListParagraph"/>
              <w:numPr>
                <w:ilvl w:val="0"/>
                <w:numId w:val="2"/>
              </w:numPr>
              <w:spacing w:before="50" w:after="50"/>
            </w:pPr>
            <w:r>
              <w:rPr>
                <w:rFonts w:ascii="Calibri" w:cs="Calibri" w:eastAsia="Calibri" w:hAnsi="Calibri"/>
                <w:color w:val="444444"/>
                <w:sz w:val="20"/>
                <w:szCs w:val="20"/>
              </w:rPr>
              <w:t xml:space="preserve">'This platform actually cared about how I was doing, not just whether I got placed' — testimonial campaign</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India's student mental health crisis is increasingly public and increasingly tied to academic and placement pressure. A platform that explicitly acknowledges this — in its core messaging and in its product design — captures deep emotional loyalty from students who feel that every other platform only cares about their placement as a conversion metric.</w:t>
            </w:r>
          </w:p>
        </w:tc>
      </w:tr>
    </w:tbl>
    <w:p>
      <w:pPr>
        <w:spacing w:before="160" w:after="160"/>
      </w:pPr>
      <w:r>
        <w:t xml:space="preserve"/>
      </w:r>
    </w:p>
    <w:tbl>
      <w:tblPr>
        <w:tblW w:type="dxa" w:w="10080"/>
        <w:tblBorders>
          <w:top w:val="single" w:color="1A5C2A" w:sz="10"/>
          <w:left w:val="single" w:color="1A5C2A" w:sz="10"/>
          <w:bottom w:val="single" w:color="DEDEDE" w:sz="2"/>
          <w:right w:val="single" w:color="DEDEDE" w:sz="2"/>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A5C2A" w:val="clear"/>
            <w:tcMar>
              <w:top w:type="dxa" w:w="160"/>
              <w:left w:type="dxa" w:w="260"/>
              <w:bottom w:type="dxa" w:w="140"/>
              <w:right w:type="dxa" w:w="260"/>
            </w:tcMar>
          </w:tcPr>
          <w:p>
            <w:r>
              <w:rPr>
                <w:rFonts w:ascii="Calibri" w:cs="Calibri" w:eastAsia="Calibri" w:hAnsi="Calibri"/>
                <w:b/>
                <w:bCs/>
                <w:color w:val="CCDDEE"/>
                <w:sz w:val="19"/>
                <w:szCs w:val="19"/>
              </w:rPr>
              <w:t xml:space="preserve">#30  ·  </w:t>
            </w:r>
            <w:r>
              <w:rPr>
                <w:rFonts w:ascii="Calibri" w:cs="Calibri" w:eastAsia="Calibri" w:hAnsi="Calibri"/>
                <w:b/>
                <w:bCs/>
                <w:color w:val="DDEEEE"/>
                <w:sz w:val="19"/>
                <w:szCs w:val="19"/>
              </w:rPr>
              <w:t xml:space="preserve">CAREER GROWTH LIFECYCLE</w:t>
            </w:r>
          </w:p>
          <w:p>
            <w:pPr>
              <w:spacing w:before="60" w:after="0"/>
            </w:pPr>
            <w:r>
              <w:rPr>
                <w:rFonts w:ascii="Calibri" w:cs="Calibri" w:eastAsia="Calibri" w:hAnsi="Calibri"/>
                <w:b/>
                <w:bCs/>
                <w:color w:val="FFFFFF"/>
                <w:sz w:val="28"/>
                <w:szCs w:val="28"/>
              </w:rPr>
              <w:t xml:space="preserve">"Your First 90 Days Action Plan" — Post-Placement Engagement That Builds Lifelong Users</w:t>
            </w:r>
          </w:p>
        </w:tc>
      </w:tr>
      <w:tr>
        <w:tc>
          <w:tcPr>
            <w:tcBorders>
              <w:top w:val="none" w:color="FFFFFF" w:sz="0"/>
              <w:left w:val="none" w:color="FFFFFF" w:sz="0"/>
              <w:bottom w:val="none" w:color="FFFFFF" w:sz="0"/>
              <w:right w:val="none" w:color="FFFFFF" w:sz="0"/>
            </w:tcBorders>
            <w:shd w:fill="FEF9E7" w:val="clear"/>
            <w:tcMar>
              <w:top w:type="dxa" w:w="120"/>
              <w:left w:type="dxa" w:w="260"/>
              <w:bottom w:type="dxa" w:w="120"/>
              <w:right w:type="dxa" w:w="260"/>
            </w:tcMar>
          </w:tcPr>
          <w:p>
            <w:r>
              <w:rPr>
                <w:rFonts w:ascii="Calibri" w:cs="Calibri" w:eastAsia="Calibri" w:hAnsi="Calibri"/>
                <w:sz w:val="22"/>
                <w:szCs w:val="22"/>
              </w:rPr>
              <w:t xml:space="preserve">💡 </w:t>
            </w:r>
            <w:r>
              <w:rPr>
                <w:rFonts w:ascii="Calibri" w:cs="Calibri" w:eastAsia="Calibri" w:hAnsi="Calibri"/>
                <w:b/>
                <w:bCs/>
                <w:i/>
                <w:iCs/>
                <w:color w:val="5D3A00"/>
                <w:sz w:val="22"/>
                <w:szCs w:val="22"/>
              </w:rPr>
              <w:t xml:space="preserve">Got placed? Ecoskiller's post-placement mode activates your personalised 90-day first-job action plan — so you become the hire every manager wants to keep.</w:t>
            </w:r>
          </w:p>
        </w:tc>
      </w:tr>
      <w:tr>
        <w:tc>
          <w:tcPr>
            <w:tcBorders>
              <w:top w:val="none" w:color="FFFFFF" w:sz="0"/>
              <w:left w:val="none" w:color="FFFFFF" w:sz="0"/>
              <w:bottom w:val="none" w:color="FFFFFF" w:sz="0"/>
              <w:right w:val="none" w:color="FFFFFF" w:sz="0"/>
            </w:tcBorders>
            <w:shd w:fill="FFFFFF" w:val="clear"/>
            <w:tcMar>
              <w:top w:type="dxa" w:w="160"/>
              <w:left w:type="dxa" w:w="260"/>
              <w:bottom w:type="dxa" w:w="180"/>
              <w:right w:type="dxa" w:w="260"/>
            </w:tcMar>
          </w:tcPr>
          <w:p>
            <w:pPr>
              <w:spacing w:before="0" w:after="80"/>
            </w:pPr>
            <w:r>
              <w:rPr>
                <w:rFonts w:ascii="Calibri" w:cs="Calibri" w:eastAsia="Calibri" w:hAnsi="Calibri"/>
                <w:b/>
                <w:bCs/>
                <w:color w:val="1A5C2A"/>
                <w:sz w:val="18"/>
                <w:szCs w:val="18"/>
              </w:rPr>
              <w:t xml:space="preserve">POSITIONING RATIONALE</w:t>
            </w:r>
          </w:p>
          <w:p>
            <w:pPr>
              <w:spacing w:before="0" w:after="160"/>
            </w:pPr>
            <w:r>
              <w:rPr>
                <w:rFonts w:ascii="Calibri" w:cs="Calibri" w:eastAsia="Calibri" w:hAnsi="Calibri"/>
                <w:color w:val="444444"/>
                <w:sz w:val="21"/>
                <w:szCs w:val="21"/>
              </w:rPr>
              <w:t xml:space="preserve">Section 9.1 provides a detailed first-90-days guide covering relationship building, proactive work, daily logging, and feedback seeking. Most placement platforms drop candidates the moment they sign an offer. Ecoskiller's post-placement engagement — with a structured first-90-days action plan — creates career-long platform loyalty and positions Ecoskiller as a career companion, not just a job-finding tool.</w:t>
            </w:r>
          </w:p>
          <w:p>
            <w:pPr>
              <w:spacing w:before="0" w:after="80"/>
            </w:pPr>
            <w:r>
              <w:rPr>
                <w:rFonts w:ascii="Calibri" w:cs="Calibri" w:eastAsia="Calibri" w:hAnsi="Calibri"/>
                <w:b/>
                <w:bCs/>
                <w:color w:val="1A5C2A"/>
                <w:sz w:val="18"/>
                <w:szCs w:val="18"/>
              </w:rPr>
              <w:t xml:space="preserve">KEY TACTICS</w:t>
            </w:r>
          </w:p>
          <w:p>
            <w:pPr>
              <w:pStyle w:val="ListParagraph"/>
              <w:numPr>
                <w:ilvl w:val="0"/>
                <w:numId w:val="2"/>
              </w:numPr>
              <w:spacing w:before="50" w:after="50"/>
            </w:pPr>
            <w:r>
              <w:rPr>
                <w:rFonts w:ascii="Calibri" w:cs="Calibri" w:eastAsia="Calibri" w:hAnsi="Calibri"/>
                <w:color w:val="444444"/>
                <w:sz w:val="20"/>
                <w:szCs w:val="20"/>
              </w:rPr>
              <w:t xml:space="preserve">Post-joining mode activates automatically when offer is accepted: '90-Day First Job Plan starts today'</w:t>
            </w:r>
          </w:p>
          <w:p>
            <w:pPr>
              <w:pStyle w:val="ListParagraph"/>
              <w:numPr>
                <w:ilvl w:val="0"/>
                <w:numId w:val="2"/>
              </w:numPr>
              <w:spacing w:before="50" w:after="50"/>
            </w:pPr>
            <w:r>
              <w:rPr>
                <w:rFonts w:ascii="Calibri" w:cs="Calibri" w:eastAsia="Calibri" w:hAnsi="Calibri"/>
                <w:color w:val="444444"/>
                <w:sz w:val="20"/>
                <w:szCs w:val="20"/>
              </w:rPr>
              <w:t xml:space="preserve">Daily micro-task during first 90 days: one actionable tip per day based on the handbook</w:t>
            </w:r>
          </w:p>
          <w:p>
            <w:pPr>
              <w:pStyle w:val="ListParagraph"/>
              <w:numPr>
                <w:ilvl w:val="0"/>
                <w:numId w:val="2"/>
              </w:numPr>
              <w:spacing w:before="50" w:after="50"/>
            </w:pPr>
            <w:r>
              <w:rPr>
                <w:rFonts w:ascii="Calibri" w:cs="Calibri" w:eastAsia="Calibri" w:hAnsi="Calibri"/>
                <w:color w:val="444444"/>
                <w:sz w:val="20"/>
                <w:szCs w:val="20"/>
              </w:rPr>
              <w:t xml:space="preserve">30/60/90 day check-ins framed as milestone celebrations, not just data collection</w:t>
            </w:r>
          </w:p>
          <w:p>
            <w:pPr>
              <w:pStyle w:val="ListParagraph"/>
              <w:numPr>
                <w:ilvl w:val="0"/>
                <w:numId w:val="2"/>
              </w:numPr>
              <w:spacing w:before="50" w:after="50"/>
            </w:pPr>
            <w:r>
              <w:rPr>
                <w:rFonts w:ascii="Calibri" w:cs="Calibri" w:eastAsia="Calibri" w:hAnsi="Calibri"/>
                <w:color w:val="444444"/>
                <w:sz w:val="20"/>
                <w:szCs w:val="20"/>
              </w:rPr>
              <w:t xml:space="preserve">'I used Ecoskiller's 90-day plan in my first job — my manager noticed within 3 weeks' — testimonial campaign</w:t>
            </w:r>
          </w:p>
          <w:p>
            <w:pPr>
              <w:spacing w:before="140" w:after="80"/>
            </w:pPr>
            <w:r>
              <w:rPr>
                <w:rFonts w:ascii="Calibri" w:cs="Calibri" w:eastAsia="Calibri" w:hAnsi="Calibri"/>
                <w:b/>
                <w:bCs/>
                <w:color w:val="1A3A6B"/>
                <w:sz w:val="18"/>
                <w:szCs w:val="18"/>
              </w:rPr>
              <w:t xml:space="preserve">🇮🇳  INDIAN PSYCHOLOGICAL INSIGHT</w:t>
            </w:r>
          </w:p>
          <w:p>
            <w:pPr>
              <w:spacing w:before="0" w:after="0"/>
            </w:pPr>
            <w:r>
              <w:rPr>
                <w:rFonts w:ascii="Calibri" w:cs="Calibri" w:eastAsia="Calibri" w:hAnsi="Calibri"/>
                <w:i/>
                <w:iCs/>
                <w:color w:val="1A3A6B"/>
                <w:sz w:val="20"/>
                <w:szCs w:val="20"/>
              </w:rPr>
              <w:t xml:space="preserve">India's freshers are exceptionally anxious about the first job experience — most have no family guidance on workplace culture, performance expectations, or professional relationship building. A platform that provides structured, daily guidance for the first 90 days becomes the trusted career companion for a generation, generating alumni advocacy that drives registration of every junior batch for years to come.</w:t>
            </w:r>
          </w:p>
        </w:tc>
      </w:tr>
    </w:tbl>
    <w:p>
      <w:pPr>
        <w:spacing w:before="80" w:after="80"/>
      </w:pPr>
      <w:r>
        <w:t xml:space="preserve"/>
      </w:r>
    </w:p>
    <w:p>
      <w:pPr>
        <w:spacing w:before="80" w:after="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0A1F44" w:val="clear"/>
            <w:tcMar>
              <w:top w:type="dxa" w:w="360"/>
              <w:left w:type="dxa" w:w="480"/>
              <w:bottom w:type="dxa" w:w="360"/>
              <w:right w:type="dxa" w:w="480"/>
            </w:tcMar>
          </w:tcPr>
          <w:p>
            <w:pPr>
              <w:jc w:val="center"/>
            </w:pPr>
            <w:r>
              <w:rPr>
                <w:rFonts w:ascii="Calibri" w:cs="Calibri" w:eastAsia="Calibri" w:hAnsi="Calibri"/>
                <w:b/>
                <w:bCs/>
                <w:color w:val="B8860B"/>
                <w:sz w:val="26"/>
                <w:szCs w:val="26"/>
              </w:rPr>
              <w:t xml:space="preserve">IMPLEMENTATION PRIORITY NOTE</w:t>
            </w:r>
          </w:p>
          <w:p>
            <w:pPr>
              <w:spacing w:before="120" w:after="0"/>
              <w:jc w:val="center"/>
            </w:pPr>
            <w:r>
              <w:rPr>
                <w:rFonts w:ascii="Calibri" w:cs="Calibri" w:eastAsia="Calibri" w:hAnsi="Calibri"/>
                <w:color w:val="FFFFFF"/>
                <w:sz w:val="22"/>
                <w:szCs w:val="22"/>
              </w:rPr>
              <w:t xml:space="preserve">Career Guidance is the feature that converts a registration into a life-changing relationship.</w:t>
            </w:r>
          </w:p>
          <w:p>
            <w:pPr>
              <w:spacing w:before="80" w:after="0"/>
              <w:jc w:val="center"/>
            </w:pPr>
            <w:r>
              <w:rPr>
                <w:rFonts w:ascii="Calibri" w:cs="Calibri" w:eastAsia="Calibri" w:hAnsi="Calibri"/>
                <w:i/>
                <w:iCs/>
                <w:color w:val="CCCCCC"/>
                <w:sz w:val="20"/>
                <w:szCs w:val="20"/>
              </w:rPr>
              <w:t xml:space="preserve">Top 5 highest-virality starting points: #04 (Salary Reality Calculator), #05 (Offer Letter Red Flag Scanner), #13 (Free CTC Tool), #16 (Bias-Free GD Campaign), and #27 (Immutable Offer Letter) — each solves a documented, widely felt Indian candidate pain point with a feature that did not previously exist anywhere in the market.</w:t>
            </w:r>
          </w:p>
          <w:p>
            <w:pPr>
              <w:spacing w:before="120" w:after="0"/>
              <w:jc w:val="center"/>
            </w:pPr>
            <w:r>
              <w:rPr>
                <w:rFonts w:ascii="Calibri" w:cs="Calibri" w:eastAsia="Calibri" w:hAnsi="Calibri"/>
                <w:b/>
                <w:bCs/>
                <w:color w:val="6EC6D6"/>
                <w:sz w:val="24"/>
                <w:szCs w:val="24"/>
              </w:rPr>
              <w:t xml:space="preserve">🎓  Ecoskiller — Prepare. Protect. Grow.</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DEDE" w:sz="4"/>
      </w:pBdr>
      <w:jc w:val="center"/>
    </w:pPr>
    <w:r>
      <w:rPr>
        <w:rFonts w:ascii="Calibri" w:cs="Calibri" w:eastAsia="Calibri" w:hAnsi="Calibri"/>
        <w:color w:val="444444"/>
        <w:sz w:val="16"/>
        <w:szCs w:val="16"/>
      </w:rPr>
      <w:t xml:space="preserve">Ecoskiller  ·  Career Guidance  ·  Candidate Module  ·  Confidential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none" w:color="FFFFFF" w:sz="0"/>
        <w:left w:val="none" w:color="FFFFFF" w:sz="0"/>
        <w:bottom w:val="single" w:color="0B7B6B" w:sz="4"/>
        <w:right w:val="none" w:color="FFFFFF" w:sz="0"/>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Pr>
        <w:p>
          <w:r>
            <w:rPr>
              <w:rFonts w:ascii="Calibri" w:cs="Calibri" w:eastAsia="Calibri" w:hAnsi="Calibri"/>
              <w:b/>
              <w:bCs/>
              <w:color w:val="0B7B6B"/>
              <w:sz w:val="18"/>
              <w:szCs w:val="18"/>
            </w:rPr>
            <w:t xml:space="preserve">🎓  ECOSKILLER — Career Guidance</w:t>
          </w:r>
        </w:p>
      </w:tc>
      <w:tc>
        <w:tcPr>
          <w:tcW w:type="dxa" w:w="5040"/>
          <w:tcBorders>
            <w:top w:val="none" w:color="FFFFFF" w:sz="0"/>
            <w:left w:val="none" w:color="FFFFFF" w:sz="0"/>
            <w:bottom w:val="none" w:color="FFFFFF" w:sz="0"/>
            <w:right w:val="none" w:color="FFFFFF" w:sz="0"/>
          </w:tcBorders>
        </w:tcPr>
        <w:p>
          <w:pPr>
            <w:jc w:val="right"/>
          </w:pPr>
          <w:r>
            <w:rPr>
              <w:rFonts w:ascii="Calibri" w:cs="Calibri" w:eastAsia="Calibri" w:hAnsi="Calibri"/>
              <w:i/>
              <w:iCs/>
              <w:color w:val="444444"/>
              <w:sz w:val="16"/>
              <w:szCs w:val="16"/>
            </w:rPr>
            <w:t xml:space="preserve">30 Viral Positioning Ideas — Indian Candidate Module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Calibri" w:cs="Calibri" w:eastAsia="Calibri" w:hAnsi="Calibri"/>
      <w:b/>
      <w:bCs/>
      <w:color w:val="0A1F44"/>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2026-03-11T12:09:56.651Z</dcterms:created>
  <dcterms:modified xsi:type="dcterms:W3CDTF">2026-03-11T12:09:56.652Z</dcterms:modified>
</cp:coreProperties>
</file>

<file path=docProps/custom.xml><?xml version="1.0" encoding="utf-8"?>
<Properties xmlns="http://schemas.openxmlformats.org/officeDocument/2006/custom-properties" xmlns:vt="http://schemas.openxmlformats.org/officeDocument/2006/docPropsVTypes"/>
</file>