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3557" w:val="clear"/>
            <w:tcMar>
              <w:top w:type="dxa" w:w="400"/>
              <w:left w:type="dxa" w:w="400"/>
              <w:bottom w:type="dxa" w:w="400"/>
              <w:right w:type="dxa" w:w="400"/>
            </w:tcMar>
          </w:tcPr>
          <w:p>
            <w:pPr>
              <w:spacing w:before="100" w:after="80"/>
              <w:jc w:val="center"/>
            </w:pPr>
            <w:r>
              <w:rPr>
                <w:rFonts w:ascii="Arial" w:cs="Arial" w:eastAsia="Arial" w:hAnsi="Arial"/>
                <w:b/>
                <w:bCs/>
                <w:color w:val="FFFFFF"/>
                <w:sz w:val="52"/>
                <w:szCs w:val="52"/>
              </w:rPr>
              <w:t xml:space="preserve">JOB APPLICATION SYSTEM</w:t>
            </w:r>
          </w:p>
          <w:p>
            <w:pPr>
              <w:spacing w:before="80" w:after="80"/>
              <w:jc w:val="center"/>
            </w:pPr>
            <w:r>
              <w:rPr>
                <w:rFonts w:ascii="Arial" w:cs="Arial" w:eastAsia="Arial" w:hAnsi="Arial"/>
                <w:color w:val="A8C4E0"/>
                <w:sz w:val="28"/>
                <w:szCs w:val="28"/>
              </w:rPr>
              <w:t xml:space="preserve">Candidate Module — In-Depth Feature Documentation</w:t>
            </w:r>
          </w:p>
          <w:p>
            <w:pPr>
              <w:spacing w:before="80" w:after="100"/>
              <w:jc w:val="center"/>
            </w:pPr>
            <w:r>
              <w:rPr>
                <w:rFonts w:ascii="Arial" w:cs="Arial" w:eastAsia="Arial" w:hAnsi="Arial"/>
                <w:color w:val="7FAACC"/>
                <w:sz w:val="22"/>
                <w:szCs w:val="22"/>
              </w:rPr>
              <w:t xml:space="preserve">EcoSkiller Campus Placement Intelligence Platform</w:t>
            </w:r>
          </w:p>
        </w:tc>
      </w:tr>
    </w:tbl>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Document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Product Feature Specification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Module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Candidate Job Application System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v2.0 — Production Reference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Target Users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Candidates (Fresh Graduates, Students from Tier-2 &amp; Tier-3 Institutes)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Covers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20+ Core Features with Full In-Depth Descriptions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Confidential — Internal Use Only</w:t>
            </w:r>
          </w:p>
        </w:tc>
      </w:tr>
    </w:tbl>
    <w:p>
      <w:pPr>
        <w:spacing w:before="200" w:after="200"/>
      </w:pPr>
      <w:r>
        <w:t xml:space="preserve"/>
      </w:r>
    </w:p>
    <w:p>
      <w:r>
        <w:br w:type="page"/>
      </w:r>
    </w:p>
    <w:p>
      <w:pPr>
        <w:pStyle w:val="Heading1"/>
        <w:pBdr>
          <w:bottom w:val="single" w:color="2E75B6" w:sz="6" w:space="1"/>
        </w:pBdr>
        <w:shd w:fill="1A3557" w:val="clear"/>
        <w:spacing w:before="400" w:after="200"/>
        <w:ind w:left="200" w:right="200"/>
      </w:pPr>
      <w:r>
        <w:rPr>
          <w:rFonts w:ascii="Arial" w:cs="Arial" w:eastAsia="Arial" w:hAnsi="Arial"/>
          <w:b/>
          <w:bCs/>
          <w:color w:val="FFFFFF"/>
          <w:sz w:val="36"/>
          <w:szCs w:val="36"/>
        </w:rPr>
        <w:t xml:space="preserve">SYSTEM OVERVIEW</w:t>
      </w:r>
    </w:p>
    <w:p>
      <w:pPr>
        <w:spacing w:before="60" w:after="60"/>
      </w:pPr>
      <w:r>
        <w:t xml:space="preserve"/>
      </w:r>
    </w:p>
    <w:p>
      <w:pPr>
        <w:spacing w:before="80" w:after="80"/>
        <w:jc w:val="both"/>
      </w:pPr>
      <w:r>
        <w:rPr>
          <w:rFonts w:ascii="Arial" w:cs="Arial" w:eastAsia="Arial" w:hAnsi="Arial"/>
          <w:color w:val="404040"/>
          <w:sz w:val="22"/>
          <w:szCs w:val="22"/>
        </w:rPr>
        <w:t xml:space="preserve">The EcoSkiller Job Application System is a purpose-built candidate-facing platform designed to bridge the gap between campus talent and structured employment opportunities. Unlike generic job portals, this system is engineered specifically for fresh graduates from Tier-2 and Tier-3 colleges who face unique challenges: unreliable SME offers, lack of professional guidance, inadequate interview preparation, and no visibility into employer credibility.</w:t>
      </w:r>
    </w:p>
    <w:p>
      <w:pPr>
        <w:spacing w:before="60" w:after="60"/>
      </w:pPr>
      <w:r>
        <w:t xml:space="preserve"/>
      </w:r>
    </w:p>
    <w:p>
      <w:pPr>
        <w:spacing w:before="80" w:after="80"/>
        <w:jc w:val="both"/>
      </w:pPr>
      <w:r>
        <w:rPr>
          <w:rFonts w:ascii="Arial" w:cs="Arial" w:eastAsia="Arial" w:hAnsi="Arial"/>
          <w:color w:val="404040"/>
          <w:sz w:val="22"/>
          <w:szCs w:val="22"/>
        </w:rPr>
        <w:t xml:space="preserve">This document details every feature of the Candidate Module with full technical and functional descriptions — including the logic, user journey, edge-case handling, and integration points with the broader platform.</w:t>
      </w:r>
    </w:p>
    <w:p>
      <w:pPr>
        <w:spacing w:before="120" w:after="120"/>
      </w:pPr>
      <w:r>
        <w:t xml:space="preserve"/>
      </w:r>
    </w:p>
    <w:p>
      <w:pPr>
        <w:pStyle w:val="Heading1"/>
        <w:pBdr>
          <w:bottom w:val="single" w:color="2E75B6" w:sz="6" w:space="1"/>
        </w:pBdr>
        <w:shd w:fill="1A3557" w:val="clear"/>
        <w:spacing w:before="400" w:after="200"/>
        <w:ind w:left="200" w:right="200"/>
      </w:pPr>
      <w:r>
        <w:rPr>
          <w:rFonts w:ascii="Arial" w:cs="Arial" w:eastAsia="Arial" w:hAnsi="Arial"/>
          <w:b/>
          <w:bCs/>
          <w:color w:val="FFFFFF"/>
          <w:sz w:val="36"/>
          <w:szCs w:val="36"/>
        </w:rPr>
        <w:t xml:space="preserve">FEATURE 1: CANDIDATE REGISTRATION &amp; PROFILE ONBOARDING</w:t>
      </w:r>
    </w:p>
    <w:p>
      <w:pPr>
        <w:spacing w:before="60" w:after="6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1.1 Purpose</w:t>
      </w:r>
    </w:p>
    <w:p>
      <w:pPr>
        <w:spacing w:before="80" w:after="80"/>
        <w:jc w:val="both"/>
      </w:pPr>
      <w:r>
        <w:rPr>
          <w:rFonts w:ascii="Arial" w:cs="Arial" w:eastAsia="Arial" w:hAnsi="Arial"/>
          <w:color w:val="404040"/>
          <w:sz w:val="22"/>
          <w:szCs w:val="22"/>
        </w:rPr>
        <w:t xml:space="preserve">The onboarding system is the entry point for every candidate. Its goal is to create a rich, verified digital identity that replaces the traditional resume as the primary unit of evaluation. The profile is not a static form — it is a living document that evolves as the candidate progresses through assessments, GDs, interviews, and job outcomes.</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1.2 Registration Flow</w:t>
      </w:r>
    </w:p>
    <w:p>
      <w:pPr>
        <w:pStyle w:val="ListParagraph"/>
        <w:numPr>
          <w:ilvl w:val="0"/>
          <w:numId w:val="2"/>
        </w:numPr>
        <w:spacing w:before="60" w:after="60"/>
      </w:pPr>
      <w:r>
        <w:rPr>
          <w:rFonts w:ascii="Arial" w:cs="Arial" w:eastAsia="Arial" w:hAnsi="Arial"/>
          <w:b/>
          <w:bCs/>
          <w:color w:val="1A3557"/>
          <w:sz w:val="22"/>
          <w:szCs w:val="22"/>
        </w:rPr>
        <w:t xml:space="preserve">OTP-Based Identity Anchor: </w:t>
      </w:r>
      <w:r>
        <w:rPr>
          <w:rFonts w:ascii="Arial" w:cs="Arial" w:eastAsia="Arial" w:hAnsi="Arial"/>
          <w:color w:val="404040"/>
          <w:sz w:val="22"/>
          <w:szCs w:val="22"/>
        </w:rPr>
        <w:t xml:space="preserve">Candidates register using mobile number or institutional email. An OTP is sent via SMS or email. Once verified, the mobile/email becomes the immutable identity anchor for all future activity. Duplicate registrations are detected and blocked.</w:t>
      </w:r>
    </w:p>
    <w:p>
      <w:pPr>
        <w:pStyle w:val="ListParagraph"/>
        <w:numPr>
          <w:ilvl w:val="0"/>
          <w:numId w:val="2"/>
        </w:numPr>
        <w:spacing w:before="60" w:after="60"/>
      </w:pPr>
      <w:r>
        <w:rPr>
          <w:rFonts w:ascii="Arial" w:cs="Arial" w:eastAsia="Arial" w:hAnsi="Arial"/>
          <w:b/>
          <w:bCs/>
          <w:color w:val="1A3557"/>
          <w:sz w:val="22"/>
          <w:szCs w:val="22"/>
        </w:rPr>
        <w:t xml:space="preserve">Structured Form: </w:t>
      </w:r>
      <w:r>
        <w:rPr>
          <w:rFonts w:ascii="Arial" w:cs="Arial" w:eastAsia="Arial" w:hAnsi="Arial"/>
          <w:color w:val="404040"/>
          <w:sz w:val="22"/>
          <w:szCs w:val="22"/>
        </w:rPr>
        <w:t xml:space="preserve">Name, date of birth, gender, city, state, and PIN code are collected. This data feeds into recruiter filters and analytics dashboards.</w:t>
      </w:r>
    </w:p>
    <w:p>
      <w:pPr>
        <w:pStyle w:val="ListParagraph"/>
        <w:numPr>
          <w:ilvl w:val="0"/>
          <w:numId w:val="2"/>
        </w:numPr>
        <w:spacing w:before="60" w:after="60"/>
      </w:pPr>
      <w:r>
        <w:rPr>
          <w:rFonts w:ascii="Arial" w:cs="Arial" w:eastAsia="Arial" w:hAnsi="Arial"/>
          <w:b/>
          <w:bCs/>
          <w:color w:val="1A3557"/>
          <w:sz w:val="22"/>
          <w:szCs w:val="22"/>
        </w:rPr>
        <w:t xml:space="preserve">Degree, Stream, Batch Year, CGPA, Institute Name: </w:t>
      </w:r>
      <w:r>
        <w:rPr>
          <w:rFonts w:ascii="Arial" w:cs="Arial" w:eastAsia="Arial" w:hAnsi="Arial"/>
          <w:color w:val="404040"/>
          <w:sz w:val="22"/>
          <w:szCs w:val="22"/>
        </w:rPr>
        <w:t xml:space="preserve">Institute is matched against the platform's verified institute database. CGPA is validated for format and range. Batch year controls job eligibility windows.</w:t>
      </w:r>
    </w:p>
    <w:p>
      <w:pPr>
        <w:pStyle w:val="ListParagraph"/>
        <w:numPr>
          <w:ilvl w:val="0"/>
          <w:numId w:val="2"/>
        </w:numPr>
        <w:spacing w:before="60" w:after="60"/>
      </w:pPr>
      <w:r>
        <w:rPr>
          <w:rFonts w:ascii="Arial" w:cs="Arial" w:eastAsia="Arial" w:hAnsi="Arial"/>
          <w:b/>
          <w:bCs/>
          <w:color w:val="1A3557"/>
          <w:sz w:val="22"/>
          <w:szCs w:val="22"/>
        </w:rPr>
        <w:t xml:space="preserve">PDF Parsing + Structured Extraction: </w:t>
      </w:r>
      <w:r>
        <w:rPr>
          <w:rFonts w:ascii="Arial" w:cs="Arial" w:eastAsia="Arial" w:hAnsi="Arial"/>
          <w:color w:val="404040"/>
          <w:sz w:val="22"/>
          <w:szCs w:val="22"/>
        </w:rPr>
        <w:t xml:space="preserve">Uploaded resumes are parsed to auto-fill profile fields. Extracted entities include skills, certifications, projects, and work experience. Candidates review and confirm extracted data.</w:t>
      </w:r>
    </w:p>
    <w:p>
      <w:pPr>
        <w:pStyle w:val="ListParagraph"/>
        <w:numPr>
          <w:ilvl w:val="0"/>
          <w:numId w:val="2"/>
        </w:numPr>
        <w:spacing w:before="60" w:after="60"/>
      </w:pPr>
      <w:r>
        <w:rPr>
          <w:rFonts w:ascii="Arial" w:cs="Arial" w:eastAsia="Arial" w:hAnsi="Arial"/>
          <w:b/>
          <w:bCs/>
          <w:color w:val="1A3557"/>
          <w:sz w:val="22"/>
          <w:szCs w:val="22"/>
        </w:rPr>
        <w:t xml:space="preserve">Dynamic Progress Indicator: </w:t>
      </w:r>
      <w:r>
        <w:rPr>
          <w:rFonts w:ascii="Arial" w:cs="Arial" w:eastAsia="Arial" w:hAnsi="Arial"/>
          <w:color w:val="404040"/>
          <w:sz w:val="22"/>
          <w:szCs w:val="22"/>
        </w:rPr>
        <w:t xml:space="preserve">A completeness percentage is calculated. Incomplete profiles receive nudges to add missing sections. Higher completeness unlocks access to more job listings.</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1.3 Profile Sections (In-Depth)</w:t>
      </w:r>
    </w:p>
    <w:p>
      <w:pPr>
        <w:pStyle w:val="Heading3"/>
        <w:spacing w:before="240" w:after="120"/>
      </w:pPr>
      <w:r>
        <w:rPr>
          <w:rFonts w:ascii="Arial" w:cs="Arial" w:eastAsia="Arial" w:hAnsi="Arial"/>
          <w:b/>
          <w:bCs/>
          <w:color w:val="2E75B6"/>
          <w:sz w:val="24"/>
          <w:szCs w:val="24"/>
        </w:rPr>
        <w:t xml:space="preserve">Skills Section</w:t>
      </w:r>
    </w:p>
    <w:p>
      <w:pPr>
        <w:spacing w:before="80" w:after="80"/>
        <w:jc w:val="both"/>
      </w:pPr>
      <w:r>
        <w:rPr>
          <w:rFonts w:ascii="Arial" w:cs="Arial" w:eastAsia="Arial" w:hAnsi="Arial"/>
          <w:color w:val="404040"/>
          <w:sz w:val="22"/>
          <w:szCs w:val="22"/>
        </w:rPr>
        <w:t xml:space="preserve">Candidates self-declare skills from a standardized taxonomy. Skills are categorized as Technical (e.g., Python, SQL, React), Soft (e.g., Communication, Teamwork), and Domain-Specific (e.g., Financial Modeling, CAD Design). Each skill has a proficiency level (Beginner / Intermediate / Advanced). Skills declared by the candidate can be validated through platform assessments — validated skills receive a verification badge visible to recruiters.</w:t>
      </w:r>
    </w:p>
    <w:p>
      <w:pPr>
        <w:spacing w:before="40" w:after="40"/>
      </w:pPr>
      <w:r>
        <w:t xml:space="preserve"/>
      </w:r>
    </w:p>
    <w:p>
      <w:pPr>
        <w:pStyle w:val="Heading3"/>
        <w:spacing w:before="240" w:after="120"/>
      </w:pPr>
      <w:r>
        <w:rPr>
          <w:rFonts w:ascii="Arial" w:cs="Arial" w:eastAsia="Arial" w:hAnsi="Arial"/>
          <w:b/>
          <w:bCs/>
          <w:color w:val="2E75B6"/>
          <w:sz w:val="24"/>
          <w:szCs w:val="24"/>
        </w:rPr>
        <w:t xml:space="preserve">Projects Section</w:t>
      </w:r>
    </w:p>
    <w:p>
      <w:pPr>
        <w:spacing w:before="80" w:after="80"/>
        <w:jc w:val="both"/>
      </w:pPr>
      <w:r>
        <w:rPr>
          <w:rFonts w:ascii="Arial" w:cs="Arial" w:eastAsia="Arial" w:hAnsi="Arial"/>
          <w:color w:val="404040"/>
          <w:sz w:val="22"/>
          <w:szCs w:val="22"/>
        </w:rPr>
        <w:t xml:space="preserve">Each project entry captures: Project Title, Description, Technologies Used, Duration, GitHub/Live Link (optional), and Role (Individual / Team Lead / Team Member). Projects are searchable by recruiters and used by the AI matching engine to calculate relevance scores against job descriptions.</w:t>
      </w:r>
    </w:p>
    <w:p>
      <w:pPr>
        <w:spacing w:before="40" w:after="40"/>
      </w:pPr>
      <w:r>
        <w:t xml:space="preserve"/>
      </w:r>
    </w:p>
    <w:p>
      <w:pPr>
        <w:pStyle w:val="Heading3"/>
        <w:spacing w:before="240" w:after="120"/>
      </w:pPr>
      <w:r>
        <w:rPr>
          <w:rFonts w:ascii="Arial" w:cs="Arial" w:eastAsia="Arial" w:hAnsi="Arial"/>
          <w:b/>
          <w:bCs/>
          <w:color w:val="2E75B6"/>
          <w:sz w:val="24"/>
          <w:szCs w:val="24"/>
        </w:rPr>
        <w:t xml:space="preserve">Certifications Section</w:t>
      </w:r>
    </w:p>
    <w:p>
      <w:pPr>
        <w:spacing w:before="80" w:after="80"/>
        <w:jc w:val="both"/>
      </w:pPr>
      <w:r>
        <w:rPr>
          <w:rFonts w:ascii="Arial" w:cs="Arial" w:eastAsia="Arial" w:hAnsi="Arial"/>
          <w:color w:val="404040"/>
          <w:sz w:val="22"/>
          <w:szCs w:val="22"/>
        </w:rPr>
        <w:t xml:space="preserve">Certifications from recognized providers (Coursera, NPTEL, AWS, Microsoft, etc.) are entered with Issue Date, Expiry Date (if applicable), and Credential URL for independent verification. Expired certifications are flagged but retained for historical context.</w:t>
      </w:r>
    </w:p>
    <w:p>
      <w:pPr>
        <w:spacing w:before="80" w:after="80"/>
      </w:pPr>
      <w:r>
        <w:t xml:space="preserve"/>
      </w:r>
    </w:p>
    <w:p>
      <w:pPr>
        <w:pStyle w:val="Heading1"/>
        <w:pBdr>
          <w:bottom w:val="single" w:color="2E75B6" w:sz="6" w:space="1"/>
        </w:pBdr>
        <w:shd w:fill="1A3557" w:val="clear"/>
        <w:spacing w:before="400" w:after="200"/>
        <w:ind w:left="200" w:right="200"/>
      </w:pPr>
      <w:r>
        <w:rPr>
          <w:rFonts w:ascii="Arial" w:cs="Arial" w:eastAsia="Arial" w:hAnsi="Arial"/>
          <w:b/>
          <w:bCs/>
          <w:color w:val="FFFFFF"/>
          <w:sz w:val="36"/>
          <w:szCs w:val="36"/>
        </w:rPr>
        <w:t xml:space="preserve">FEATURE 2: JOB DISCOVERY &amp; INTELLIGENT SEARCH</w:t>
      </w:r>
    </w:p>
    <w:p>
      <w:pPr>
        <w:spacing w:before="60" w:after="6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2.1 Purpose</w:t>
      </w:r>
    </w:p>
    <w:p>
      <w:pPr>
        <w:spacing w:before="80" w:after="80"/>
        <w:jc w:val="both"/>
      </w:pPr>
      <w:r>
        <w:rPr>
          <w:rFonts w:ascii="Arial" w:cs="Arial" w:eastAsia="Arial" w:hAnsi="Arial"/>
          <w:color w:val="404040"/>
          <w:sz w:val="22"/>
          <w:szCs w:val="22"/>
        </w:rPr>
        <w:t xml:space="preserve">The job discovery module ensures that candidates are shown not just any available jobs, but the right jobs — those aligned with their academic background, verified skills, location preferences, and career intent. The system implements a multi-layered filtering and ranking engine that combines rule-based eligibility checks with AI-driven relevance scoring.</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2.2 Job Feed Algorithm</w:t>
      </w:r>
    </w:p>
    <w:p>
      <w:pPr>
        <w:spacing w:before="80" w:after="80"/>
        <w:jc w:val="both"/>
      </w:pPr>
      <w:r>
        <w:rPr>
          <w:rFonts w:ascii="Arial" w:cs="Arial" w:eastAsia="Arial" w:hAnsi="Arial"/>
          <w:color w:val="404040"/>
          <w:sz w:val="22"/>
          <w:szCs w:val="22"/>
        </w:rPr>
        <w:t xml:space="preserve">Every job listing displayed to a candidate is the result of a two-stage pipeline:</w:t>
      </w:r>
    </w:p>
    <w:p>
      <w:pPr>
        <w:pStyle w:val="ListParagraph"/>
        <w:numPr>
          <w:ilvl w:val="0"/>
          <w:numId w:val="2"/>
        </w:numPr>
        <w:spacing w:before="60" w:after="60"/>
      </w:pPr>
      <w:r>
        <w:rPr>
          <w:rFonts w:ascii="Arial" w:cs="Arial" w:eastAsia="Arial" w:hAnsi="Arial"/>
          <w:b/>
          <w:bCs/>
          <w:color w:val="1A3557"/>
          <w:sz w:val="22"/>
          <w:szCs w:val="22"/>
        </w:rPr>
        <w:t xml:space="preserve">Rule-Based: </w:t>
      </w:r>
      <w:r>
        <w:rPr>
          <w:rFonts w:ascii="Arial" w:cs="Arial" w:eastAsia="Arial" w:hAnsi="Arial"/>
          <w:color w:val="404040"/>
          <w:sz w:val="22"/>
          <w:szCs w:val="22"/>
        </w:rPr>
        <w:t xml:space="preserve">Eliminates jobs the candidate is definitively ineligible for based on: degree requirement mismatch, CGPA cut-off not met, graduation year outside the allowed window, location exclusion rules set by the employer, and mandatory skill requirements not declared in profile.</w:t>
      </w:r>
    </w:p>
    <w:p>
      <w:pPr>
        <w:pStyle w:val="ListParagraph"/>
        <w:numPr>
          <w:ilvl w:val="0"/>
          <w:numId w:val="2"/>
        </w:numPr>
        <w:spacing w:before="60" w:after="60"/>
      </w:pPr>
      <w:r>
        <w:rPr>
          <w:rFonts w:ascii="Arial" w:cs="Arial" w:eastAsia="Arial" w:hAnsi="Arial"/>
          <w:b/>
          <w:bCs/>
          <w:color w:val="1A3557"/>
          <w:sz w:val="22"/>
          <w:szCs w:val="22"/>
        </w:rPr>
        <w:t xml:space="preserve">AI-Scored: </w:t>
      </w:r>
      <w:r>
        <w:rPr>
          <w:rFonts w:ascii="Arial" w:cs="Arial" w:eastAsia="Arial" w:hAnsi="Arial"/>
          <w:color w:val="404040"/>
          <w:sz w:val="22"/>
          <w:szCs w:val="22"/>
        </w:rPr>
        <w:t xml:space="preserve">Among eligible jobs, a relevance score (0–100) is computed using: skill overlap between candidate profile and JD, project experience alignment, domain match, and historical application success rates of similar candidates. Jobs are sorted by this score in descending order.</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2.3 Search &amp; Filter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Keyword Search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Full-text search across job title, company name, required skills, and JD text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Location Filter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City, state, or remote/hybrid toggle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Salary Filter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Minimum CTC slider (validated salary data from employer-locked offers)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Job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Full-time, Internship, Contract, Apprenticeship</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Company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Startup, SME, MNC, PSU</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Application Deadline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Active only / Closing this week / All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SME Trust 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Filter out companies below a configurable trust threshold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Interview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On-campus, Off-campus, Virtual</w:t>
            </w:r>
          </w:p>
        </w:tc>
      </w:tr>
    </w:tbl>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2.4 Job Detail Page — Full Anatomy</w:t>
      </w:r>
    </w:p>
    <w:p>
      <w:pPr>
        <w:spacing w:before="80" w:after="80"/>
        <w:jc w:val="both"/>
      </w:pPr>
      <w:r>
        <w:rPr>
          <w:rFonts w:ascii="Arial" w:cs="Arial" w:eastAsia="Arial" w:hAnsi="Arial"/>
          <w:color w:val="404040"/>
          <w:sz w:val="22"/>
          <w:szCs w:val="22"/>
        </w:rPr>
        <w:t xml:space="preserve">When a candidate opens a job listing, they see a comprehensive detail page structured as follows:</w:t>
      </w:r>
    </w:p>
    <w:p>
      <w:pPr>
        <w:pStyle w:val="ListParagraph"/>
        <w:numPr>
          <w:ilvl w:val="0"/>
          <w:numId w:val="2"/>
        </w:numPr>
        <w:spacing w:before="60" w:after="60"/>
      </w:pPr>
      <w:r>
        <w:rPr>
          <w:rFonts w:ascii="Arial" w:cs="Arial" w:eastAsia="Arial" w:hAnsi="Arial"/>
          <w:b/>
          <w:bCs/>
          <w:color w:val="1A3557"/>
          <w:sz w:val="22"/>
          <w:szCs w:val="22"/>
        </w:rPr>
        <w:t xml:space="preserve">Verified: </w:t>
      </w:r>
      <w:r>
        <w:rPr>
          <w:rFonts w:ascii="Arial" w:cs="Arial" w:eastAsia="Arial" w:hAnsi="Arial"/>
          <w:color w:val="404040"/>
          <w:sz w:val="22"/>
          <w:szCs w:val="22"/>
        </w:rPr>
        <w:t xml:space="preserve">Company name, logo, industry, founding year, headcount, website, and SME Trust Score badge. A breakdown of the trust score components is accessible via a tooltip.</w:t>
      </w:r>
    </w:p>
    <w:p>
      <w:pPr>
        <w:pStyle w:val="ListParagraph"/>
        <w:numPr>
          <w:ilvl w:val="0"/>
          <w:numId w:val="2"/>
        </w:numPr>
        <w:spacing w:before="60" w:after="60"/>
      </w:pPr>
      <w:r>
        <w:rPr>
          <w:rFonts w:ascii="Arial" w:cs="Arial" w:eastAsia="Arial" w:hAnsi="Arial"/>
          <w:b/>
          <w:bCs/>
          <w:color w:val="1A3557"/>
          <w:sz w:val="22"/>
          <w:szCs w:val="22"/>
        </w:rPr>
        <w:t xml:space="preserve">Structured JD: </w:t>
      </w:r>
      <w:r>
        <w:rPr>
          <w:rFonts w:ascii="Arial" w:cs="Arial" w:eastAsia="Arial" w:hAnsi="Arial"/>
          <w:color w:val="404040"/>
          <w:sz w:val="22"/>
          <w:szCs w:val="22"/>
        </w:rPr>
        <w:t xml:space="preserve">Role title, department, reporting manager title, work location, employment type, work hours, probation period, and a detailed responsibilities list.</w:t>
      </w:r>
    </w:p>
    <w:p>
      <w:pPr>
        <w:pStyle w:val="ListParagraph"/>
        <w:numPr>
          <w:ilvl w:val="0"/>
          <w:numId w:val="2"/>
        </w:numPr>
        <w:spacing w:before="60" w:after="60"/>
      </w:pPr>
      <w:r>
        <w:rPr>
          <w:rFonts w:ascii="Arial" w:cs="Arial" w:eastAsia="Arial" w:hAnsi="Arial"/>
          <w:b/>
          <w:bCs/>
          <w:color w:val="1A3557"/>
          <w:sz w:val="22"/>
          <w:szCs w:val="22"/>
        </w:rPr>
        <w:t xml:space="preserve">Locked Salary: </w:t>
      </w:r>
      <w:r>
        <w:rPr>
          <w:rFonts w:ascii="Arial" w:cs="Arial" w:eastAsia="Arial" w:hAnsi="Arial"/>
          <w:color w:val="404040"/>
          <w:sz w:val="22"/>
          <w:szCs w:val="22"/>
        </w:rPr>
        <w:t xml:space="preserve">Fixed CTC, variable component, in-hand estimate, and benefits (PF, ESIC, health insurance). Salary is locked by the employer and cannot be changed post-offer.</w:t>
      </w:r>
    </w:p>
    <w:p>
      <w:pPr>
        <w:pStyle w:val="ListParagraph"/>
        <w:numPr>
          <w:ilvl w:val="0"/>
          <w:numId w:val="2"/>
        </w:numPr>
        <w:spacing w:before="60" w:after="60"/>
      </w:pPr>
      <w:r>
        <w:rPr>
          <w:rFonts w:ascii="Arial" w:cs="Arial" w:eastAsia="Arial" w:hAnsi="Arial"/>
          <w:b/>
          <w:bCs/>
          <w:color w:val="1A3557"/>
          <w:sz w:val="22"/>
          <w:szCs w:val="22"/>
        </w:rPr>
        <w:t xml:space="preserve">Clear Criteria: </w:t>
      </w:r>
      <w:r>
        <w:rPr>
          <w:rFonts w:ascii="Arial" w:cs="Arial" w:eastAsia="Arial" w:hAnsi="Arial"/>
          <w:color w:val="404040"/>
          <w:sz w:val="22"/>
          <w:szCs w:val="22"/>
        </w:rPr>
        <w:t xml:space="preserve">Required degree, minimum CGPA, allowed graduation batches, required skills (mandatory vs. preferred), and background check requirements.</w:t>
      </w:r>
    </w:p>
    <w:p>
      <w:pPr>
        <w:pStyle w:val="ListParagraph"/>
        <w:numPr>
          <w:ilvl w:val="0"/>
          <w:numId w:val="2"/>
        </w:numPr>
        <w:spacing w:before="60" w:after="60"/>
      </w:pPr>
      <w:r>
        <w:rPr>
          <w:rFonts w:ascii="Arial" w:cs="Arial" w:eastAsia="Arial" w:hAnsi="Arial"/>
          <w:b/>
          <w:bCs/>
          <w:color w:val="1A3557"/>
          <w:sz w:val="22"/>
          <w:szCs w:val="22"/>
        </w:rPr>
        <w:t xml:space="preserve">Transparent Pipeline: </w:t>
      </w:r>
      <w:r>
        <w:rPr>
          <w:rFonts w:ascii="Arial" w:cs="Arial" w:eastAsia="Arial" w:hAnsi="Arial"/>
          <w:color w:val="404040"/>
          <w:sz w:val="22"/>
          <w:szCs w:val="22"/>
        </w:rPr>
        <w:t xml:space="preserve">Number of rounds, round types (Aptitude Test, GD, Technical Interview, HR Interview), expected timeline from application to offer, and recruiter response SLA.</w:t>
      </w:r>
    </w:p>
    <w:p>
      <w:pPr>
        <w:pStyle w:val="ListParagraph"/>
        <w:numPr>
          <w:ilvl w:val="0"/>
          <w:numId w:val="2"/>
        </w:numPr>
        <w:spacing w:before="60" w:after="60"/>
      </w:pPr>
      <w:r>
        <w:rPr>
          <w:rFonts w:ascii="Arial" w:cs="Arial" w:eastAsia="Arial" w:hAnsi="Arial"/>
          <w:b/>
          <w:bCs/>
          <w:color w:val="1A3557"/>
          <w:sz w:val="22"/>
          <w:szCs w:val="22"/>
        </w:rPr>
        <w:t xml:space="preserve">Historical Data: </w:t>
      </w:r>
      <w:r>
        <w:rPr>
          <w:rFonts w:ascii="Arial" w:cs="Arial" w:eastAsia="Arial" w:hAnsi="Arial"/>
          <w:color w:val="404040"/>
          <w:sz w:val="22"/>
          <w:szCs w:val="22"/>
        </w:rPr>
        <w:t xml:space="preserve">Offer fulfilment rate (last 12 months), average time-to-join, 30/60/90-day retention rate, and total hires on platform.</w:t>
      </w:r>
    </w:p>
    <w:p>
      <w:pPr>
        <w:spacing w:before="80" w:after="80"/>
      </w:pPr>
      <w:r>
        <w:t xml:space="preserve"/>
      </w:r>
    </w:p>
    <w:p>
      <w:pPr>
        <w:pStyle w:val="Heading1"/>
        <w:pBdr>
          <w:bottom w:val="single" w:color="2E75B6" w:sz="6" w:space="1"/>
        </w:pBdr>
        <w:shd w:fill="1A3557" w:val="clear"/>
        <w:spacing w:before="400" w:after="200"/>
        <w:ind w:left="200" w:right="200"/>
      </w:pPr>
      <w:r>
        <w:rPr>
          <w:rFonts w:ascii="Arial" w:cs="Arial" w:eastAsia="Arial" w:hAnsi="Arial"/>
          <w:b/>
          <w:bCs/>
          <w:color w:val="FFFFFF"/>
          <w:sz w:val="36"/>
          <w:szCs w:val="36"/>
        </w:rPr>
        <w:t xml:space="preserve">FEATURE 3: JOB APPLICATION SUBMISSION</w:t>
      </w:r>
    </w:p>
    <w:p>
      <w:pPr>
        <w:spacing w:before="60" w:after="6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3.1 Purpose</w:t>
      </w:r>
    </w:p>
    <w:p>
      <w:pPr>
        <w:spacing w:before="80" w:after="80"/>
        <w:jc w:val="both"/>
      </w:pPr>
      <w:r>
        <w:rPr>
          <w:rFonts w:ascii="Arial" w:cs="Arial" w:eastAsia="Arial" w:hAnsi="Arial"/>
          <w:color w:val="404040"/>
          <w:sz w:val="22"/>
          <w:szCs w:val="22"/>
        </w:rPr>
        <w:t xml:space="preserve">The application submission system is designed to be frictionless for the candidate while capturing all data needed by the recruiter for initial screening. It eliminates redundant data entry by auto-populating application forms from the candidate's saved profile.</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3.2 Application Workflow</w:t>
      </w:r>
    </w:p>
    <w:p>
      <w:pPr>
        <w:spacing w:before="80" w:after="80"/>
        <w:jc w:val="both"/>
      </w:pPr>
      <w:r>
        <w:rPr>
          <w:rFonts w:ascii="Arial" w:cs="Arial" w:eastAsia="Arial" w:hAnsi="Arial"/>
          <w:color w:val="404040"/>
          <w:sz w:val="22"/>
          <w:szCs w:val="22"/>
        </w:rPr>
        <w:t xml:space="preserve">The application process follows a structured multi-step flow:</w:t>
      </w:r>
    </w:p>
    <w:p>
      <w:pPr>
        <w:pStyle w:val="ListParagraph"/>
        <w:numPr>
          <w:ilvl w:val="0"/>
          <w:numId w:val="2"/>
        </w:numPr>
        <w:spacing w:before="60" w:after="60"/>
      </w:pPr>
      <w:r>
        <w:rPr>
          <w:rFonts w:ascii="Arial" w:cs="Arial" w:eastAsia="Arial" w:hAnsi="Arial"/>
          <w:b/>
          <w:bCs/>
          <w:color w:val="1A3557"/>
          <w:sz w:val="22"/>
          <w:szCs w:val="22"/>
        </w:rPr>
        <w:t xml:space="preserve">Automatic: </w:t>
      </w:r>
      <w:r>
        <w:rPr>
          <w:rFonts w:ascii="Arial" w:cs="Arial" w:eastAsia="Arial" w:hAnsi="Arial"/>
          <w:color w:val="404040"/>
          <w:sz w:val="22"/>
          <w:szCs w:val="22"/>
        </w:rPr>
        <w:t xml:space="preserve">Before the application form loads, the system performs a live eligibility check. If the candidate fails any hard filter, they are shown a clear explanation of the disqualification reason (e.g., 'This role requires B.Tech in CS/IT. Your registered degree: B.Com'). This prevents wasted applications and sets accurate expectations.</w:t>
      </w:r>
    </w:p>
    <w:p>
      <w:pPr>
        <w:pStyle w:val="ListParagraph"/>
        <w:numPr>
          <w:ilvl w:val="0"/>
          <w:numId w:val="2"/>
        </w:numPr>
        <w:spacing w:before="60" w:after="60"/>
      </w:pPr>
      <w:r>
        <w:rPr>
          <w:rFonts w:ascii="Arial" w:cs="Arial" w:eastAsia="Arial" w:hAnsi="Arial"/>
          <w:b/>
          <w:bCs/>
          <w:color w:val="1A3557"/>
          <w:sz w:val="22"/>
          <w:szCs w:val="22"/>
        </w:rPr>
        <w:t xml:space="preserve">Profile-Driven: </w:t>
      </w:r>
      <w:r>
        <w:rPr>
          <w:rFonts w:ascii="Arial" w:cs="Arial" w:eastAsia="Arial" w:hAnsi="Arial"/>
          <w:color w:val="404040"/>
          <w:sz w:val="22"/>
          <w:szCs w:val="22"/>
        </w:rPr>
        <w:t xml:space="preserve">The application form pre-fills from the candidate's profile: contact details, education, skills, and resume link. Candidates only need to answer role-specific questions added by the recruiter.</w:t>
      </w:r>
    </w:p>
    <w:p>
      <w:pPr>
        <w:pStyle w:val="ListParagraph"/>
        <w:numPr>
          <w:ilvl w:val="0"/>
          <w:numId w:val="2"/>
        </w:numPr>
        <w:spacing w:before="60" w:after="60"/>
      </w:pPr>
      <w:r>
        <w:rPr>
          <w:rFonts w:ascii="Arial" w:cs="Arial" w:eastAsia="Arial" w:hAnsi="Arial"/>
          <w:b/>
          <w:bCs/>
          <w:color w:val="1A3557"/>
          <w:sz w:val="22"/>
          <w:szCs w:val="22"/>
        </w:rPr>
        <w:t xml:space="preserve">Recruiter-Defined: </w:t>
      </w:r>
      <w:r>
        <w:rPr>
          <w:rFonts w:ascii="Arial" w:cs="Arial" w:eastAsia="Arial" w:hAnsi="Arial"/>
          <w:color w:val="404040"/>
          <w:sz w:val="22"/>
          <w:szCs w:val="22"/>
        </w:rPr>
        <w:t xml:space="preserve">Recruiters may add up to 5 custom questions (short answer, MCQ, or file upload). Questions are rendered dynamically. Mandatory vs. optional status is clearly indicated.</w:t>
      </w:r>
    </w:p>
    <w:p>
      <w:pPr>
        <w:pStyle w:val="ListParagraph"/>
        <w:numPr>
          <w:ilvl w:val="0"/>
          <w:numId w:val="2"/>
        </w:numPr>
        <w:spacing w:before="60" w:after="60"/>
      </w:pPr>
      <w:r>
        <w:rPr>
          <w:rFonts w:ascii="Arial" w:cs="Arial" w:eastAsia="Arial" w:hAnsi="Arial"/>
          <w:b/>
          <w:bCs/>
          <w:color w:val="1A3557"/>
          <w:sz w:val="22"/>
          <w:szCs w:val="22"/>
        </w:rPr>
        <w:t xml:space="preserve">AI-Assisted Draft: </w:t>
      </w:r>
      <w:r>
        <w:rPr>
          <w:rFonts w:ascii="Arial" w:cs="Arial" w:eastAsia="Arial" w:hAnsi="Arial"/>
          <w:color w:val="404040"/>
          <w:sz w:val="22"/>
          <w:szCs w:val="22"/>
        </w:rPr>
        <w:t xml:space="preserve">An optional cover letter field is available. Candidates can use the AI-assisted draft tool that generates a context-aware cover letter based on the JD and their profile. The draft is fully editable before submission.</w:t>
      </w:r>
    </w:p>
    <w:p>
      <w:pPr>
        <w:pStyle w:val="ListParagraph"/>
        <w:numPr>
          <w:ilvl w:val="0"/>
          <w:numId w:val="2"/>
        </w:numPr>
        <w:spacing w:before="60" w:after="60"/>
      </w:pPr>
      <w:r>
        <w:rPr>
          <w:rFonts w:ascii="Arial" w:cs="Arial" w:eastAsia="Arial" w:hAnsi="Arial"/>
          <w:b/>
          <w:bCs/>
          <w:color w:val="1A3557"/>
          <w:sz w:val="22"/>
          <w:szCs w:val="22"/>
        </w:rPr>
        <w:t xml:space="preserve">Confirmation Step: </w:t>
      </w:r>
      <w:r>
        <w:rPr>
          <w:rFonts w:ascii="Arial" w:cs="Arial" w:eastAsia="Arial" w:hAnsi="Arial"/>
          <w:color w:val="404040"/>
          <w:sz w:val="22"/>
          <w:szCs w:val="22"/>
        </w:rPr>
        <w:t xml:space="preserve">Candidates review all entered data on a summary screen before final submission. Changes can be made by navigating back to any step. This prevents accidental submissions.</w:t>
      </w:r>
    </w:p>
    <w:p>
      <w:pPr>
        <w:pStyle w:val="ListParagraph"/>
        <w:numPr>
          <w:ilvl w:val="0"/>
          <w:numId w:val="2"/>
        </w:numPr>
        <w:spacing w:before="60" w:after="60"/>
      </w:pPr>
      <w:r>
        <w:rPr>
          <w:rFonts w:ascii="Arial" w:cs="Arial" w:eastAsia="Arial" w:hAnsi="Arial"/>
          <w:b/>
          <w:bCs/>
          <w:color w:val="1A3557"/>
          <w:sz w:val="22"/>
          <w:szCs w:val="22"/>
        </w:rPr>
        <w:t xml:space="preserve">Timestamped Record: </w:t>
      </w:r>
      <w:r>
        <w:rPr>
          <w:rFonts w:ascii="Arial" w:cs="Arial" w:eastAsia="Arial" w:hAnsi="Arial"/>
          <w:color w:val="404040"/>
          <w:sz w:val="22"/>
          <w:szCs w:val="22"/>
        </w:rPr>
        <w:t xml:space="preserve">A submission confirmation with a unique Application ID and timestamp is displayed and emailed to the candidate. The application enters the recruiter's pipeline immediately.</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3.3 Application Limits &amp; Anti-Abuse</w:t>
      </w:r>
    </w:p>
    <w:p>
      <w:pPr>
        <w:spacing w:before="80" w:after="80"/>
        <w:jc w:val="both"/>
      </w:pPr>
      <w:r>
        <w:rPr>
          <w:rFonts w:ascii="Arial" w:cs="Arial" w:eastAsia="Arial" w:hAnsi="Arial"/>
          <w:color w:val="404040"/>
          <w:sz w:val="22"/>
          <w:szCs w:val="22"/>
        </w:rPr>
        <w:t xml:space="preserve">To maintain application quality and prevent spam applications that devalue the platform:</w:t>
      </w:r>
    </w:p>
    <w:p>
      <w:pPr>
        <w:pStyle w:val="ListParagraph"/>
        <w:numPr>
          <w:ilvl w:val="0"/>
          <w:numId w:val="2"/>
        </w:numPr>
        <w:spacing w:before="60" w:after="60"/>
      </w:pPr>
      <w:r>
        <w:rPr>
          <w:rFonts w:ascii="Arial" w:cs="Arial" w:eastAsia="Arial" w:hAnsi="Arial"/>
          <w:b/>
          <w:bCs/>
          <w:color w:val="1A3557"/>
          <w:sz w:val="22"/>
          <w:szCs w:val="22"/>
        </w:rPr>
        <w:t xml:space="preserve">Configurable per subscription tier: </w:t>
      </w:r>
      <w:r>
        <w:rPr>
          <w:rFonts w:ascii="Arial" w:cs="Arial" w:eastAsia="Arial" w:hAnsi="Arial"/>
          <w:color w:val="404040"/>
          <w:sz w:val="22"/>
          <w:szCs w:val="22"/>
        </w:rPr>
        <w:t xml:space="preserve">Candidates can submit up to 10 applications per day. This limit encourages thoughtful, targeted applications rather than mass-applying to every available listing.</w:t>
      </w:r>
    </w:p>
    <w:p>
      <w:pPr>
        <w:pStyle w:val="ListParagraph"/>
        <w:numPr>
          <w:ilvl w:val="0"/>
          <w:numId w:val="2"/>
        </w:numPr>
        <w:spacing w:before="60" w:after="60"/>
      </w:pPr>
      <w:r>
        <w:rPr>
          <w:rFonts w:ascii="Arial" w:cs="Arial" w:eastAsia="Arial" w:hAnsi="Arial"/>
          <w:b/>
          <w:bCs/>
          <w:color w:val="1A3557"/>
          <w:sz w:val="22"/>
          <w:szCs w:val="22"/>
        </w:rPr>
        <w:t xml:space="preserve">Automatic: </w:t>
      </w:r>
      <w:r>
        <w:rPr>
          <w:rFonts w:ascii="Arial" w:cs="Arial" w:eastAsia="Arial" w:hAnsi="Arial"/>
          <w:color w:val="404040"/>
          <w:sz w:val="22"/>
          <w:szCs w:val="22"/>
        </w:rPr>
        <w:t xml:space="preserve">The system detects and blocks duplicate applications to the same job. If a job is reposted after expiry, a new application cycle is opened.</w:t>
      </w:r>
    </w:p>
    <w:p>
      <w:pPr>
        <w:pStyle w:val="ListParagraph"/>
        <w:numPr>
          <w:ilvl w:val="0"/>
          <w:numId w:val="2"/>
        </w:numPr>
        <w:spacing w:before="60" w:after="60"/>
      </w:pPr>
      <w:r>
        <w:rPr>
          <w:rFonts w:ascii="Arial" w:cs="Arial" w:eastAsia="Arial" w:hAnsi="Arial"/>
          <w:b/>
          <w:bCs/>
          <w:color w:val="1A3557"/>
          <w:sz w:val="22"/>
          <w:szCs w:val="22"/>
        </w:rPr>
        <w:t xml:space="preserve">Candidate-Initiated: </w:t>
      </w:r>
      <w:r>
        <w:rPr>
          <w:rFonts w:ascii="Arial" w:cs="Arial" w:eastAsia="Arial" w:hAnsi="Arial"/>
          <w:color w:val="404040"/>
          <w:sz w:val="22"/>
          <w:szCs w:val="22"/>
        </w:rPr>
        <w:t xml:space="preserve">Candidates may withdraw an application at any stage before an offer is issued. Withdrawn applications are logged but removed from the recruiter's active pipeline.</w:t>
      </w:r>
    </w:p>
    <w:p>
      <w:pPr>
        <w:spacing w:before="80" w:after="80"/>
      </w:pPr>
      <w:r>
        <w:t xml:space="preserve"/>
      </w:r>
    </w:p>
    <w:p>
      <w:pPr>
        <w:pStyle w:val="Heading1"/>
        <w:pBdr>
          <w:bottom w:val="single" w:color="2E75B6" w:sz="6" w:space="1"/>
        </w:pBdr>
        <w:shd w:fill="1A3557" w:val="clear"/>
        <w:spacing w:before="400" w:after="200"/>
        <w:ind w:left="200" w:right="200"/>
      </w:pPr>
      <w:r>
        <w:rPr>
          <w:rFonts w:ascii="Arial" w:cs="Arial" w:eastAsia="Arial" w:hAnsi="Arial"/>
          <w:b/>
          <w:bCs/>
          <w:color w:val="FFFFFF"/>
          <w:sz w:val="36"/>
          <w:szCs w:val="36"/>
        </w:rPr>
        <w:t xml:space="preserve">FEATURE 4: APPLICATION TRACKING DASHBOARD</w:t>
      </w:r>
    </w:p>
    <w:p>
      <w:pPr>
        <w:spacing w:before="60" w:after="6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4.1 Purpose</w:t>
      </w:r>
    </w:p>
    <w:p>
      <w:pPr>
        <w:spacing w:before="80" w:after="80"/>
        <w:jc w:val="both"/>
      </w:pPr>
      <w:r>
        <w:rPr>
          <w:rFonts w:ascii="Arial" w:cs="Arial" w:eastAsia="Arial" w:hAnsi="Arial"/>
          <w:color w:val="404040"/>
          <w:sz w:val="22"/>
          <w:szCs w:val="22"/>
        </w:rPr>
        <w:t xml:space="preserve">The Application Tracking Dashboard provides candidates with complete real-time visibility into every application they have submitted. It eliminates the uncertainty that candidates typically experience — wondering if their application was seen, whether they have been shortlisted, or if an interview is scheduled. The dashboard is the single source of truth for all application-related activity.</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4.2 Application Status Pipeline</w:t>
      </w:r>
    </w:p>
    <w:p>
      <w:pPr>
        <w:spacing w:before="80" w:after="80"/>
        <w:jc w:val="both"/>
      </w:pPr>
      <w:r>
        <w:rPr>
          <w:rFonts w:ascii="Arial" w:cs="Arial" w:eastAsia="Arial" w:hAnsi="Arial"/>
          <w:color w:val="404040"/>
          <w:sz w:val="22"/>
          <w:szCs w:val="22"/>
        </w:rPr>
        <w:t xml:space="preserve">Each application progresses through a defined status pipeline. Candidates can see exactly where they stand at all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Applied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Application submitted successfully. Awaiting recruiter review.</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Under Review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Recruiter has opened and is actively screening the application.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Shortlisted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Candidate has passed initial screening. Interview scheduling in progress.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Assessment Invited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Candidate invited to complete an aptitude test or assignment.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GD Scheduled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Group Discussion round scheduled. Date, time, and join link provided.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Interview Scheduled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One or more interview rounds scheduled with date/time/mode details.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Offer Pending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Candidate has cleared interviews. Offer letter being prepared.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Offer Issued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Offer letter generated and available for review and acceptance.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Offer Accepted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Candidate has formally accepted the offer.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Offer Declined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Candidate has declined the offer. Reason recorded.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Rejected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Application was not successful. Feedback provided where available.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Withdrawn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Candidate voluntarily withdrew the application.</w:t>
            </w:r>
          </w:p>
        </w:tc>
      </w:tr>
    </w:tbl>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4.3 Dashboard Analytics</w:t>
      </w:r>
    </w:p>
    <w:p>
      <w:pPr>
        <w:pStyle w:val="ListParagraph"/>
        <w:numPr>
          <w:ilvl w:val="0"/>
          <w:numId w:val="2"/>
        </w:numPr>
        <w:spacing w:before="60" w:after="60"/>
      </w:pPr>
      <w:r>
        <w:rPr>
          <w:rFonts w:ascii="Arial" w:cs="Arial" w:eastAsia="Arial" w:hAnsi="Arial"/>
          <w:b/>
          <w:bCs/>
          <w:color w:val="1A3557"/>
          <w:sz w:val="22"/>
          <w:szCs w:val="22"/>
        </w:rPr>
        <w:t xml:space="preserve">At-a-glance: </w:t>
      </w:r>
      <w:r>
        <w:rPr>
          <w:rFonts w:ascii="Arial" w:cs="Arial" w:eastAsia="Arial" w:hAnsi="Arial"/>
          <w:color w:val="404040"/>
          <w:sz w:val="22"/>
          <w:szCs w:val="22"/>
        </w:rPr>
        <w:t xml:space="preserve">Total applied, shortlisted, under process, and rejected counts displayed as summary cards at the top of the dashboard.</w:t>
      </w:r>
    </w:p>
    <w:p>
      <w:pPr>
        <w:pStyle w:val="ListParagraph"/>
        <w:numPr>
          <w:ilvl w:val="0"/>
          <w:numId w:val="2"/>
        </w:numPr>
        <w:spacing w:before="60" w:after="60"/>
      </w:pPr>
      <w:r>
        <w:rPr>
          <w:rFonts w:ascii="Arial" w:cs="Arial" w:eastAsia="Arial" w:hAnsi="Arial"/>
          <w:b/>
          <w:bCs/>
          <w:color w:val="1A3557"/>
          <w:sz w:val="22"/>
          <w:szCs w:val="22"/>
        </w:rPr>
        <w:t xml:space="preserve">Chronological: </w:t>
      </w:r>
      <w:r>
        <w:rPr>
          <w:rFonts w:ascii="Arial" w:cs="Arial" w:eastAsia="Arial" w:hAnsi="Arial"/>
          <w:color w:val="404040"/>
          <w:sz w:val="22"/>
          <w:szCs w:val="22"/>
        </w:rPr>
        <w:t xml:space="preserve">Each application has a full timeline showing every status change with date and time stamps. Candidates can see the exact history of their application journey.</w:t>
      </w:r>
    </w:p>
    <w:p>
      <w:pPr>
        <w:pStyle w:val="ListParagraph"/>
        <w:numPr>
          <w:ilvl w:val="0"/>
          <w:numId w:val="2"/>
        </w:numPr>
        <w:spacing w:before="60" w:after="60"/>
      </w:pPr>
      <w:r>
        <w:rPr>
          <w:rFonts w:ascii="Arial" w:cs="Arial" w:eastAsia="Arial" w:hAnsi="Arial"/>
          <w:b/>
          <w:bCs/>
          <w:color w:val="1A3557"/>
          <w:sz w:val="22"/>
          <w:szCs w:val="22"/>
        </w:rPr>
        <w:t xml:space="preserve">Behavioral: </w:t>
      </w:r>
      <w:r>
        <w:rPr>
          <w:rFonts w:ascii="Arial" w:cs="Arial" w:eastAsia="Arial" w:hAnsi="Arial"/>
          <w:color w:val="404040"/>
          <w:sz w:val="22"/>
          <w:szCs w:val="22"/>
        </w:rPr>
        <w:t xml:space="preserve">A subtle indicator shows when the recruiter last viewed the application (e.g., 'Viewed 2 days ago'). This helps candidates calibrate follow-up timing.</w:t>
      </w:r>
    </w:p>
    <w:p>
      <w:pPr>
        <w:pStyle w:val="ListParagraph"/>
        <w:numPr>
          <w:ilvl w:val="0"/>
          <w:numId w:val="2"/>
        </w:numPr>
        <w:spacing w:before="60" w:after="60"/>
      </w:pPr>
      <w:r>
        <w:rPr>
          <w:rFonts w:ascii="Arial" w:cs="Arial" w:eastAsia="Arial" w:hAnsi="Arial"/>
          <w:b/>
          <w:bCs/>
          <w:color w:val="1A3557"/>
          <w:sz w:val="22"/>
          <w:szCs w:val="22"/>
        </w:rPr>
        <w:t xml:space="preserve">Accountability: </w:t>
      </w:r>
      <w:r>
        <w:rPr>
          <w:rFonts w:ascii="Arial" w:cs="Arial" w:eastAsia="Arial" w:hAnsi="Arial"/>
          <w:color w:val="404040"/>
          <w:sz w:val="22"/>
          <w:szCs w:val="22"/>
        </w:rPr>
        <w:t xml:space="preserve">For each application, the elapsed time since each status change is shown. If the recruiter has not responded within their declared SLA, a flag is raised on the recruiter's dashboard automatically.</w:t>
      </w:r>
    </w:p>
    <w:p>
      <w:pPr>
        <w:spacing w:before="80" w:after="80"/>
      </w:pPr>
      <w:r>
        <w:t xml:space="preserve"/>
      </w:r>
    </w:p>
    <w:p>
      <w:pPr>
        <w:pStyle w:val="Heading1"/>
        <w:pBdr>
          <w:bottom w:val="single" w:color="2E75B6" w:sz="6" w:space="1"/>
        </w:pBdr>
        <w:shd w:fill="1A3557" w:val="clear"/>
        <w:spacing w:before="400" w:after="200"/>
        <w:ind w:left="200" w:right="200"/>
      </w:pPr>
      <w:r>
        <w:rPr>
          <w:rFonts w:ascii="Arial" w:cs="Arial" w:eastAsia="Arial" w:hAnsi="Arial"/>
          <w:b/>
          <w:bCs/>
          <w:color w:val="FFFFFF"/>
          <w:sz w:val="36"/>
          <w:szCs w:val="36"/>
        </w:rPr>
        <w:t xml:space="preserve">FEATURE 5: VOICE GROUP DISCUSSION (GD) MODULE</w:t>
      </w:r>
    </w:p>
    <w:p>
      <w:pPr>
        <w:spacing w:before="60" w:after="6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5.1 Purpose</w:t>
      </w:r>
    </w:p>
    <w:p>
      <w:pPr>
        <w:spacing w:before="80" w:after="80"/>
        <w:jc w:val="both"/>
      </w:pPr>
      <w:r>
        <w:rPr>
          <w:rFonts w:ascii="Arial" w:cs="Arial" w:eastAsia="Arial" w:hAnsi="Arial"/>
          <w:color w:val="404040"/>
          <w:sz w:val="22"/>
          <w:szCs w:val="22"/>
        </w:rPr>
        <w:t xml:space="preserve">The Automated Voice Group Discussion module replaces the traditional human-moderated GD with a fully deterministic, rule-driven protocol. This eliminates evaluator bias, geographic constraints, and scheduling bottlenecks. The system is built on self-hosted Jitsi with a custom backend orchestrator — ensuring zero cost for audio infrastructure while maintaining complete control over the evaluation protocol.</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5.2 Pre-GD Phase</w:t>
      </w:r>
    </w:p>
    <w:p>
      <w:pPr>
        <w:pStyle w:val="ListParagraph"/>
        <w:numPr>
          <w:ilvl w:val="0"/>
          <w:numId w:val="2"/>
        </w:numPr>
        <w:spacing w:before="60" w:after="60"/>
      </w:pPr>
      <w:r>
        <w:rPr>
          <w:rFonts w:ascii="Arial" w:cs="Arial" w:eastAsia="Arial" w:hAnsi="Arial"/>
          <w:b/>
          <w:bCs/>
          <w:color w:val="1A3557"/>
          <w:sz w:val="22"/>
          <w:szCs w:val="22"/>
        </w:rPr>
        <w:t xml:space="preserve">System-Driven: </w:t>
      </w:r>
      <w:r>
        <w:rPr>
          <w:rFonts w:ascii="Arial" w:cs="Arial" w:eastAsia="Arial" w:hAnsi="Arial"/>
          <w:color w:val="404040"/>
          <w:sz w:val="22"/>
          <w:szCs w:val="22"/>
        </w:rPr>
        <w:t xml:space="preserve">GD batches are auto-assembled from shortlisted candidate pools. Each batch consists of 5–7 candidates. Room names are auto-generated (e.g., gd_banking_20240206_1234). No recruiter action is required.</w:t>
      </w:r>
    </w:p>
    <w:p>
      <w:pPr>
        <w:pStyle w:val="ListParagraph"/>
        <w:numPr>
          <w:ilvl w:val="0"/>
          <w:numId w:val="2"/>
        </w:numPr>
        <w:spacing w:before="60" w:after="60"/>
      </w:pPr>
      <w:r>
        <w:rPr>
          <w:rFonts w:ascii="Arial" w:cs="Arial" w:eastAsia="Arial" w:hAnsi="Arial"/>
          <w:b/>
          <w:bCs/>
          <w:color w:val="1A3557"/>
          <w:sz w:val="22"/>
          <w:szCs w:val="22"/>
        </w:rPr>
        <w:t xml:space="preserve">48-Hour Advance: </w:t>
      </w:r>
      <w:r>
        <w:rPr>
          <w:rFonts w:ascii="Arial" w:cs="Arial" w:eastAsia="Arial" w:hAnsi="Arial"/>
          <w:color w:val="404040"/>
          <w:sz w:val="22"/>
          <w:szCs w:val="22"/>
        </w:rPr>
        <w:t xml:space="preserve">Candidates receive email + in-app notification 48 hours before the GD with: date, time, topic category (not the exact topic), format rules, and technical requirements (browser, microphone check link).</w:t>
      </w:r>
    </w:p>
    <w:p>
      <w:pPr>
        <w:pStyle w:val="ListParagraph"/>
        <w:numPr>
          <w:ilvl w:val="0"/>
          <w:numId w:val="2"/>
        </w:numPr>
        <w:spacing w:before="60" w:after="60"/>
      </w:pPr>
      <w:r>
        <w:rPr>
          <w:rFonts w:ascii="Arial" w:cs="Arial" w:eastAsia="Arial" w:hAnsi="Arial"/>
          <w:b/>
          <w:bCs/>
          <w:color w:val="1A3557"/>
          <w:sz w:val="22"/>
          <w:szCs w:val="22"/>
        </w:rPr>
        <w:t xml:space="preserve">10–20 Minutes: </w:t>
      </w:r>
      <w:r>
        <w:rPr>
          <w:rFonts w:ascii="Arial" w:cs="Arial" w:eastAsia="Arial" w:hAnsi="Arial"/>
          <w:color w:val="404040"/>
          <w:sz w:val="22"/>
          <w:szCs w:val="22"/>
        </w:rPr>
        <w:t xml:space="preserve">On the day of the GD, candidates join the pre-GD lobby where the exact topic is revealed and a countdown preparation timer begins. The Jitsi room is not loaded during this phase — only the topic and rules are displayed. This prevents bandwidth waste.</w:t>
      </w:r>
    </w:p>
    <w:p>
      <w:pPr>
        <w:pStyle w:val="ListParagraph"/>
        <w:numPr>
          <w:ilvl w:val="0"/>
          <w:numId w:val="2"/>
        </w:numPr>
        <w:spacing w:before="60" w:after="60"/>
      </w:pPr>
      <w:r>
        <w:rPr>
          <w:rFonts w:ascii="Arial" w:cs="Arial" w:eastAsia="Arial" w:hAnsi="Arial"/>
          <w:b/>
          <w:bCs/>
          <w:color w:val="1A3557"/>
          <w:sz w:val="22"/>
          <w:szCs w:val="22"/>
        </w:rPr>
        <w:t xml:space="preserve">Hard Cutoff: </w:t>
      </w:r>
      <w:r>
        <w:rPr>
          <w:rFonts w:ascii="Arial" w:cs="Arial" w:eastAsia="Arial" w:hAnsi="Arial"/>
          <w:color w:val="404040"/>
          <w:sz w:val="22"/>
          <w:szCs w:val="22"/>
        </w:rPr>
        <w:t xml:space="preserve">Candidates must join within the strict entry window (typically 5 minutes before the GD starts). Late joiners are admitted as spectators only — they can hear but cannot speak and receive a 0 score for participation.</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5.3 GD Execution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Introduction Round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Each candidate gets 60 seconds. Speaking token is granted in join-order sequence. Only the token holder's microphone is open. All others are force-muted.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Main Discussion Round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Open discussion with all mics active. Speaking time is tracked per participant. Interruption attempts (trying to speak when not holding token) are logged.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Rebuttal Round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Each candidate gets 30 seconds to respond to a point made during the main round. Token rotates in reverse join-order.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Conclusion Round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45 seconds per candidate for closing summary. Token rotates in original join-order.</w:t>
            </w:r>
          </w:p>
        </w:tc>
      </w:tr>
    </w:tbl>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5.4 Scoring Engine (Rule-Based)</w:t>
      </w:r>
    </w:p>
    <w:p>
      <w:pPr>
        <w:spacing w:before="80" w:after="80"/>
        <w:jc w:val="both"/>
      </w:pPr>
      <w:r>
        <w:rPr>
          <w:rFonts w:ascii="Arial" w:cs="Arial" w:eastAsia="Arial" w:hAnsi="Arial"/>
          <w:color w:val="404040"/>
          <w:sz w:val="22"/>
          <w:szCs w:val="22"/>
        </w:rPr>
        <w:t xml:space="preserve">The GD score is computed entirely from behavioral data — no AI judgment, no human observation:</w:t>
      </w:r>
    </w:p>
    <w:p>
      <w:pPr>
        <w:pStyle w:val="ListParagraph"/>
        <w:numPr>
          <w:ilvl w:val="0"/>
          <w:numId w:val="2"/>
        </w:numPr>
        <w:spacing w:before="60" w:after="60"/>
      </w:pPr>
      <w:r>
        <w:rPr>
          <w:rFonts w:ascii="Arial" w:cs="Arial" w:eastAsia="Arial" w:hAnsi="Arial"/>
          <w:b/>
          <w:bCs/>
          <w:color w:val="1A3557"/>
          <w:sz w:val="22"/>
          <w:szCs w:val="22"/>
        </w:rPr>
        <w:t xml:space="preserve">+10 if all assigned turns were taken; +5 if majority taken: </w:t>
      </w:r>
      <w:r>
        <w:rPr>
          <w:rFonts w:ascii="Arial" w:cs="Arial" w:eastAsia="Arial" w:hAnsi="Arial"/>
          <w:color w:val="404040"/>
          <w:sz w:val="22"/>
          <w:szCs w:val="22"/>
        </w:rPr>
        <w:t xml:space="preserve">Participation Score</w:t>
      </w:r>
    </w:p>
    <w:p>
      <w:pPr>
        <w:pStyle w:val="ListParagraph"/>
        <w:numPr>
          <w:ilvl w:val="0"/>
          <w:numId w:val="2"/>
        </w:numPr>
        <w:spacing w:before="60" w:after="60"/>
      </w:pPr>
      <w:r>
        <w:rPr>
          <w:rFonts w:ascii="Arial" w:cs="Arial" w:eastAsia="Arial" w:hAnsi="Arial"/>
          <w:b/>
          <w:bCs/>
          <w:color w:val="1A3557"/>
          <w:sz w:val="22"/>
          <w:szCs w:val="22"/>
        </w:rPr>
        <w:t xml:space="preserve">+10 if spoke for at least 80% of allocated time: </w:t>
      </w:r>
      <w:r>
        <w:rPr>
          <w:rFonts w:ascii="Arial" w:cs="Arial" w:eastAsia="Arial" w:hAnsi="Arial"/>
          <w:color w:val="404040"/>
          <w:sz w:val="22"/>
          <w:szCs w:val="22"/>
        </w:rPr>
        <w:t xml:space="preserve">Speaking Time Score</w:t>
      </w:r>
    </w:p>
    <w:p>
      <w:pPr>
        <w:pStyle w:val="ListParagraph"/>
        <w:numPr>
          <w:ilvl w:val="0"/>
          <w:numId w:val="2"/>
        </w:numPr>
        <w:spacing w:before="60" w:after="60"/>
      </w:pPr>
      <w:r>
        <w:rPr>
          <w:rFonts w:ascii="Arial" w:cs="Arial" w:eastAsia="Arial" w:hAnsi="Arial"/>
          <w:b/>
          <w:bCs/>
          <w:color w:val="1A3557"/>
          <w:sz w:val="22"/>
          <w:szCs w:val="22"/>
        </w:rPr>
        <w:t xml:space="preserve">-2 per interrupt attempt logged: </w:t>
      </w:r>
      <w:r>
        <w:rPr>
          <w:rFonts w:ascii="Arial" w:cs="Arial" w:eastAsia="Arial" w:hAnsi="Arial"/>
          <w:color w:val="404040"/>
          <w:sz w:val="22"/>
          <w:szCs w:val="22"/>
        </w:rPr>
        <w:t xml:space="preserve">Interruption Penalty</w:t>
      </w:r>
    </w:p>
    <w:p>
      <w:pPr>
        <w:pStyle w:val="ListParagraph"/>
        <w:numPr>
          <w:ilvl w:val="0"/>
          <w:numId w:val="2"/>
        </w:numPr>
        <w:spacing w:before="60" w:after="60"/>
      </w:pPr>
      <w:r>
        <w:rPr>
          <w:rFonts w:ascii="Arial" w:cs="Arial" w:eastAsia="Arial" w:hAnsi="Arial"/>
          <w:b/>
          <w:bCs/>
          <w:color w:val="1A3557"/>
          <w:sz w:val="22"/>
          <w:szCs w:val="22"/>
        </w:rPr>
        <w:t xml:space="preserve">-5 for complete silence during assigned token: </w:t>
      </w:r>
      <w:r>
        <w:rPr>
          <w:rFonts w:ascii="Arial" w:cs="Arial" w:eastAsia="Arial" w:hAnsi="Arial"/>
          <w:color w:val="404040"/>
          <w:sz w:val="22"/>
          <w:szCs w:val="22"/>
        </w:rPr>
        <w:t xml:space="preserve">Silence Penalty</w:t>
      </w:r>
    </w:p>
    <w:p>
      <w:pPr>
        <w:pStyle w:val="ListParagraph"/>
        <w:numPr>
          <w:ilvl w:val="0"/>
          <w:numId w:val="2"/>
        </w:numPr>
        <w:spacing w:before="60" w:after="60"/>
      </w:pPr>
      <w:r>
        <w:rPr>
          <w:rFonts w:ascii="Arial" w:cs="Arial" w:eastAsia="Arial" w:hAnsi="Arial"/>
          <w:b/>
          <w:bCs/>
          <w:color w:val="1A3557"/>
          <w:sz w:val="22"/>
          <w:szCs w:val="22"/>
        </w:rPr>
        <w:t xml:space="preserve">Score capped at 40% maximum if candidate exits before conclusion round: </w:t>
      </w:r>
      <w:r>
        <w:rPr>
          <w:rFonts w:ascii="Arial" w:cs="Arial" w:eastAsia="Arial" w:hAnsi="Arial"/>
          <w:color w:val="404040"/>
          <w:sz w:val="22"/>
          <w:szCs w:val="22"/>
        </w:rPr>
        <w:t xml:space="preserve">Early Exit Penalty</w:t>
      </w:r>
    </w:p>
    <w:p>
      <w:pPr>
        <w:spacing w:before="40" w:after="40"/>
      </w:pPr>
      <w:r>
        <w:t xml:space="preserve"/>
      </w:r>
    </w:p>
    <w:p>
      <w:pPr>
        <w:spacing w:before="80" w:after="80"/>
        <w:jc w:val="both"/>
      </w:pPr>
      <w:r>
        <w:rPr>
          <w:rFonts w:ascii="Arial" w:cs="Arial" w:eastAsia="Arial" w:hAnsi="Arial"/>
          <w:color w:val="404040"/>
          <w:sz w:val="22"/>
          <w:szCs w:val="22"/>
        </w:rPr>
        <w:t xml:space="preserve">Scores are reproducible: given the same behavioral log, the same score is always produced. No evaluator discretion is involved.</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5.5 Data Captured (Privacy-First)</w:t>
      </w:r>
    </w:p>
    <w:p>
      <w:pPr>
        <w:spacing w:before="80" w:after="80"/>
        <w:jc w:val="both"/>
      </w:pPr>
      <w:r>
        <w:rPr>
          <w:rFonts w:ascii="Arial" w:cs="Arial" w:eastAsia="Arial" w:hAnsi="Arial"/>
          <w:color w:val="404040"/>
          <w:sz w:val="22"/>
          <w:szCs w:val="22"/>
        </w:rPr>
        <w:t xml:space="preserve">The system is designed to evaluate without surveillance:</w:t>
      </w:r>
    </w:p>
    <w:p>
      <w:pPr>
        <w:pStyle w:val="ListParagraph"/>
        <w:numPr>
          <w:ilvl w:val="0"/>
          <w:numId w:val="2"/>
        </w:numPr>
        <w:spacing w:before="60" w:after="60"/>
      </w:pPr>
      <w:r>
        <w:rPr>
          <w:rFonts w:ascii="Arial" w:cs="Arial" w:eastAsia="Arial" w:hAnsi="Arial"/>
          <w:b/>
          <w:bCs/>
          <w:color w:val="1A3557"/>
          <w:sz w:val="22"/>
          <w:szCs w:val="22"/>
        </w:rPr>
        <w:t xml:space="preserve">Mic open duration (seconds), turns completed, turns skipped, interrupt attempts, silence duration during token, network drop events, join/exit timestamps.: </w:t>
      </w:r>
      <w:r>
        <w:rPr>
          <w:rFonts w:ascii="Arial" w:cs="Arial" w:eastAsia="Arial" w:hAnsi="Arial"/>
          <w:color w:val="404040"/>
          <w:sz w:val="22"/>
          <w:szCs w:val="22"/>
        </w:rPr>
        <w:t xml:space="preserve">Captured</w:t>
      </w:r>
    </w:p>
    <w:p>
      <w:pPr>
        <w:pStyle w:val="ListParagraph"/>
        <w:numPr>
          <w:ilvl w:val="0"/>
          <w:numId w:val="2"/>
        </w:numPr>
        <w:spacing w:before="60" w:after="60"/>
      </w:pPr>
      <w:r>
        <w:rPr>
          <w:rFonts w:ascii="Arial" w:cs="Arial" w:eastAsia="Arial" w:hAnsi="Arial"/>
          <w:b/>
          <w:bCs/>
          <w:color w:val="1A3557"/>
          <w:sz w:val="22"/>
          <w:szCs w:val="22"/>
        </w:rPr>
        <w:t xml:space="preserve">Voice recordings, speech content, tone, accent, facial expressions (video is disabled), or any personally identifiable audio data.: </w:t>
      </w:r>
      <w:r>
        <w:rPr>
          <w:rFonts w:ascii="Arial" w:cs="Arial" w:eastAsia="Arial" w:hAnsi="Arial"/>
          <w:color w:val="404040"/>
          <w:sz w:val="22"/>
          <w:szCs w:val="22"/>
        </w:rPr>
        <w:t xml:space="preserve">Not Captured</w:t>
      </w:r>
    </w:p>
    <w:p>
      <w:pPr>
        <w:spacing w:before="80" w:after="80"/>
      </w:pPr>
      <w:r>
        <w:t xml:space="preserve"/>
      </w:r>
    </w:p>
    <w:p>
      <w:pPr>
        <w:pStyle w:val="Heading1"/>
        <w:pBdr>
          <w:bottom w:val="single" w:color="2E75B6" w:sz="6" w:space="1"/>
        </w:pBdr>
        <w:shd w:fill="1A3557" w:val="clear"/>
        <w:spacing w:before="400" w:after="200"/>
        <w:ind w:left="200" w:right="200"/>
      </w:pPr>
      <w:r>
        <w:rPr>
          <w:rFonts w:ascii="Arial" w:cs="Arial" w:eastAsia="Arial" w:hAnsi="Arial"/>
          <w:b/>
          <w:bCs/>
          <w:color w:val="FFFFFF"/>
          <w:sz w:val="36"/>
          <w:szCs w:val="36"/>
        </w:rPr>
        <w:t xml:space="preserve">FEATURE 6: OFFER LETTER MANAGEMENT</w:t>
      </w:r>
    </w:p>
    <w:p>
      <w:pPr>
        <w:spacing w:before="60" w:after="6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6.1 Purpose</w:t>
      </w:r>
    </w:p>
    <w:p>
      <w:pPr>
        <w:spacing w:before="80" w:after="80"/>
        <w:jc w:val="both"/>
      </w:pPr>
      <w:r>
        <w:rPr>
          <w:rFonts w:ascii="Arial" w:cs="Arial" w:eastAsia="Arial" w:hAnsi="Arial"/>
          <w:color w:val="404040"/>
          <w:sz w:val="22"/>
          <w:szCs w:val="22"/>
        </w:rPr>
        <w:t xml:space="preserve">The Offer Letter Management system is one of the most critical components of the platform, directly addressing the most common and damaging problem in SME campus hiring: offer manipulation after issuance. The platform creates immutable, cryptographically signed offer letters that cannot be modified after approval — eliminating salary renegotiation, benefit stripping, and offer withdrawal post-acceptance.</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6.2 Offer Letter Anatomy</w:t>
      </w:r>
    </w:p>
    <w:p>
      <w:pPr>
        <w:spacing w:before="80" w:after="80"/>
        <w:jc w:val="both"/>
      </w:pPr>
      <w:r>
        <w:rPr>
          <w:rFonts w:ascii="Arial" w:cs="Arial" w:eastAsia="Arial" w:hAnsi="Arial"/>
          <w:color w:val="404040"/>
          <w:sz w:val="22"/>
          <w:szCs w:val="22"/>
        </w:rPr>
        <w:t xml:space="preserve">Every offer letter generated by the platform is a structured, standardized document containing: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Candidate Identity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Full name, application ID, institute name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Role Details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Designation, department, reporting structure, work location, joining date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Compensation Breakdown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Fixed CTC, variable component, take-home estimate, PF, ESIC, bonus structure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Benefits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Health insurance, annual leave, sick leave, maternity/paternity, travel allowance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Probation Terms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Duration, conditions for confirmation, probation salary if different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Acceptance Deadline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Exact date and time by which candidate must accept or decline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Digital Signature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Employer authorized signatory + platform verification seal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Immutability Hash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SHA-256 hash of the offer content stored on platform servers</w:t>
            </w:r>
          </w:p>
        </w:tc>
      </w:tr>
    </w:tbl>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6.3 Immutability Protocol</w:t>
      </w:r>
    </w:p>
    <w:p>
      <w:pPr>
        <w:spacing w:before="80" w:after="80"/>
        <w:jc w:val="both"/>
      </w:pPr>
      <w:r>
        <w:rPr>
          <w:rFonts w:ascii="Arial" w:cs="Arial" w:eastAsia="Arial" w:hAnsi="Arial"/>
          <w:color w:val="404040"/>
          <w:sz w:val="22"/>
          <w:szCs w:val="22"/>
        </w:rPr>
        <w:t xml:space="preserve">Once an offer letter is approved by the authorized employer representative and issued to the candidate, the following controls are enforced:</w:t>
      </w:r>
    </w:p>
    <w:p>
      <w:pPr>
        <w:pStyle w:val="ListParagraph"/>
        <w:numPr>
          <w:ilvl w:val="0"/>
          <w:numId w:val="2"/>
        </w:numPr>
        <w:spacing w:before="60" w:after="60"/>
      </w:pPr>
      <w:r>
        <w:rPr>
          <w:rFonts w:ascii="Arial" w:cs="Arial" w:eastAsia="Arial" w:hAnsi="Arial"/>
          <w:b/>
          <w:bCs/>
          <w:color w:val="1A3557"/>
          <w:sz w:val="22"/>
          <w:szCs w:val="22"/>
        </w:rPr>
        <w:t xml:space="preserve">Automatic: </w:t>
      </w:r>
      <w:r>
        <w:rPr>
          <w:rFonts w:ascii="Arial" w:cs="Arial" w:eastAsia="Arial" w:hAnsi="Arial"/>
          <w:color w:val="404040"/>
          <w:sz w:val="22"/>
          <w:szCs w:val="22"/>
        </w:rPr>
        <w:t xml:space="preserve">All editable fields in the offer are locked. No employer-side user — including admins — can modify the salary, designation, or terms post-issuance.</w:t>
      </w:r>
    </w:p>
    <w:p>
      <w:pPr>
        <w:pStyle w:val="ListParagraph"/>
        <w:numPr>
          <w:ilvl w:val="0"/>
          <w:numId w:val="2"/>
        </w:numPr>
        <w:spacing w:before="60" w:after="60"/>
      </w:pPr>
      <w:r>
        <w:rPr>
          <w:rFonts w:ascii="Arial" w:cs="Arial" w:eastAsia="Arial" w:hAnsi="Arial"/>
          <w:b/>
          <w:bCs/>
          <w:color w:val="1A3557"/>
          <w:sz w:val="22"/>
          <w:szCs w:val="22"/>
        </w:rPr>
        <w:t xml:space="preserve">Continuous: </w:t>
      </w:r>
      <w:r>
        <w:rPr>
          <w:rFonts w:ascii="Arial" w:cs="Arial" w:eastAsia="Arial" w:hAnsi="Arial"/>
          <w:color w:val="404040"/>
          <w:sz w:val="22"/>
          <w:szCs w:val="22"/>
        </w:rPr>
        <w:t xml:space="preserve">A cryptographic hash of the offer content is stored at issuance. Any attempted modification (even to whitespace) produces a hash mismatch and triggers an audit alert.</w:t>
      </w:r>
    </w:p>
    <w:p>
      <w:pPr>
        <w:pStyle w:val="ListParagraph"/>
        <w:numPr>
          <w:ilvl w:val="0"/>
          <w:numId w:val="2"/>
        </w:numPr>
        <w:spacing w:before="60" w:after="60"/>
      </w:pPr>
      <w:r>
        <w:rPr>
          <w:rFonts w:ascii="Arial" w:cs="Arial" w:eastAsia="Arial" w:hAnsi="Arial"/>
          <w:b/>
          <w:bCs/>
          <w:color w:val="1A3557"/>
          <w:sz w:val="22"/>
          <w:szCs w:val="22"/>
        </w:rPr>
        <w:t xml:space="preserve">Download + Portal Archive: </w:t>
      </w:r>
      <w:r>
        <w:rPr>
          <w:rFonts w:ascii="Arial" w:cs="Arial" w:eastAsia="Arial" w:hAnsi="Arial"/>
          <w:color w:val="404040"/>
          <w:sz w:val="22"/>
          <w:szCs w:val="22"/>
        </w:rPr>
        <w:t xml:space="preserve">Candidates can download the offer as a digitally signed PDF. The portal retains an immutable copy indefinitely, even if the candidate deletes their downloaded version.</w:t>
      </w:r>
    </w:p>
    <w:p>
      <w:pPr>
        <w:pStyle w:val="ListParagraph"/>
        <w:numPr>
          <w:ilvl w:val="0"/>
          <w:numId w:val="2"/>
        </w:numPr>
        <w:spacing w:before="60" w:after="60"/>
      </w:pPr>
      <w:r>
        <w:rPr>
          <w:rFonts w:ascii="Arial" w:cs="Arial" w:eastAsia="Arial" w:hAnsi="Arial"/>
          <w:b/>
          <w:bCs/>
          <w:color w:val="1A3557"/>
          <w:sz w:val="22"/>
          <w:szCs w:val="22"/>
        </w:rPr>
        <w:t xml:space="preserve">Platform-Arbitrated: </w:t>
      </w:r>
      <w:r>
        <w:rPr>
          <w:rFonts w:ascii="Arial" w:cs="Arial" w:eastAsia="Arial" w:hAnsi="Arial"/>
          <w:color w:val="404040"/>
          <w:sz w:val="22"/>
          <w:szCs w:val="22"/>
        </w:rPr>
        <w:t xml:space="preserve">If a candidate reports that a company is not honoring the issued offer terms, the platform's stored offer hash serves as the legal reference document. Dispute records are linked to the employer's SME Trust Score.</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6.4 Candidate Acceptance Flow</w:t>
      </w:r>
    </w:p>
    <w:p>
      <w:pPr>
        <w:pStyle w:val="ListParagraph"/>
        <w:numPr>
          <w:ilvl w:val="0"/>
          <w:numId w:val="2"/>
        </w:numPr>
        <w:spacing w:before="60" w:after="60"/>
      </w:pPr>
      <w:r>
        <w:rPr>
          <w:rFonts w:ascii="Arial" w:cs="Arial" w:eastAsia="Arial" w:hAnsi="Arial"/>
          <w:b/>
          <w:bCs/>
          <w:color w:val="1A3557"/>
          <w:sz w:val="22"/>
          <w:szCs w:val="22"/>
        </w:rPr>
        <w:t xml:space="preserve">7 days default (configurable by employer): </w:t>
      </w:r>
      <w:r>
        <w:rPr>
          <w:rFonts w:ascii="Arial" w:cs="Arial" w:eastAsia="Arial" w:hAnsi="Arial"/>
          <w:color w:val="404040"/>
          <w:sz w:val="22"/>
          <w:szCs w:val="22"/>
        </w:rPr>
        <w:t xml:space="preserve">Candidates have a defined window to review the offer, ask clarifications via in-platform messaging, and make their decision.</w:t>
      </w:r>
    </w:p>
    <w:p>
      <w:pPr>
        <w:pStyle w:val="ListParagraph"/>
        <w:numPr>
          <w:ilvl w:val="0"/>
          <w:numId w:val="2"/>
        </w:numPr>
        <w:spacing w:before="60" w:after="60"/>
      </w:pPr>
      <w:r>
        <w:rPr>
          <w:rFonts w:ascii="Arial" w:cs="Arial" w:eastAsia="Arial" w:hAnsi="Arial"/>
          <w:b/>
          <w:bCs/>
          <w:color w:val="1A3557"/>
          <w:sz w:val="22"/>
          <w:szCs w:val="22"/>
        </w:rPr>
        <w:t xml:space="preserve">Digital Signature: </w:t>
      </w:r>
      <w:r>
        <w:rPr>
          <w:rFonts w:ascii="Arial" w:cs="Arial" w:eastAsia="Arial" w:hAnsi="Arial"/>
          <w:color w:val="404040"/>
          <w:sz w:val="22"/>
          <w:szCs w:val="22"/>
        </w:rPr>
        <w:t xml:space="preserve">Accepting the offer requires the candidate to digitally sign — either via OTP-based e-signature or drawn signature. This creates a legally binding acceptance record.</w:t>
      </w:r>
    </w:p>
    <w:p>
      <w:pPr>
        <w:pStyle w:val="ListParagraph"/>
        <w:numPr>
          <w:ilvl w:val="0"/>
          <w:numId w:val="2"/>
        </w:numPr>
        <w:spacing w:before="60" w:after="60"/>
      </w:pPr>
      <w:r>
        <w:rPr>
          <w:rFonts w:ascii="Arial" w:cs="Arial" w:eastAsia="Arial" w:hAnsi="Arial"/>
          <w:b/>
          <w:bCs/>
          <w:color w:val="1A3557"/>
          <w:sz w:val="22"/>
          <w:szCs w:val="22"/>
        </w:rPr>
        <w:t xml:space="preserve">Structured Exit: </w:t>
      </w:r>
      <w:r>
        <w:rPr>
          <w:rFonts w:ascii="Arial" w:cs="Arial" w:eastAsia="Arial" w:hAnsi="Arial"/>
          <w:color w:val="404040"/>
          <w:sz w:val="22"/>
          <w:szCs w:val="22"/>
        </w:rPr>
        <w:t xml:space="preserve">Declining an offer requires selecting a reason from a predefined list (Better offer / Role mismatch / Location constraint / Personal reasons / Other). This data feeds into platform analytics and helps employers improve offer quality.</w:t>
      </w:r>
    </w:p>
    <w:p>
      <w:pPr>
        <w:pStyle w:val="ListParagraph"/>
        <w:numPr>
          <w:ilvl w:val="0"/>
          <w:numId w:val="2"/>
        </w:numPr>
        <w:spacing w:before="60" w:after="60"/>
      </w:pPr>
      <w:r>
        <w:rPr>
          <w:rFonts w:ascii="Arial" w:cs="Arial" w:eastAsia="Arial" w:hAnsi="Arial"/>
          <w:b/>
          <w:bCs/>
          <w:color w:val="1A3557"/>
          <w:sz w:val="22"/>
          <w:szCs w:val="22"/>
        </w:rPr>
        <w:t xml:space="preserve">Not Supported: </w:t>
      </w:r>
      <w:r>
        <w:rPr>
          <w:rFonts w:ascii="Arial" w:cs="Arial" w:eastAsia="Arial" w:hAnsi="Arial"/>
          <w:color w:val="404040"/>
          <w:sz w:val="22"/>
          <w:szCs w:val="22"/>
        </w:rPr>
        <w:t xml:space="preserve">The platform does not support counter-offers. Salary negotiation must happen before offer issuance, ensuring offers represent finalized terms.</w:t>
      </w:r>
    </w:p>
    <w:p>
      <w:pPr>
        <w:spacing w:before="80" w:after="80"/>
      </w:pPr>
      <w:r>
        <w:t xml:space="preserve"/>
      </w:r>
    </w:p>
    <w:p>
      <w:pPr>
        <w:pStyle w:val="Heading1"/>
        <w:pBdr>
          <w:bottom w:val="single" w:color="2E75B6" w:sz="6" w:space="1"/>
        </w:pBdr>
        <w:shd w:fill="1A3557" w:val="clear"/>
        <w:spacing w:before="400" w:after="200"/>
        <w:ind w:left="200" w:right="200"/>
      </w:pPr>
      <w:r>
        <w:rPr>
          <w:rFonts w:ascii="Arial" w:cs="Arial" w:eastAsia="Arial" w:hAnsi="Arial"/>
          <w:b/>
          <w:bCs/>
          <w:color w:val="FFFFFF"/>
          <w:sz w:val="36"/>
          <w:szCs w:val="36"/>
        </w:rPr>
        <w:t xml:space="preserve">FEATURE 7: SME TRUST SCORE — CANDIDATE VIEW</w:t>
      </w:r>
    </w:p>
    <w:p>
      <w:pPr>
        <w:spacing w:before="60" w:after="6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7.1 Purpose</w:t>
      </w:r>
    </w:p>
    <w:p>
      <w:pPr>
        <w:spacing w:before="80" w:after="80"/>
        <w:jc w:val="both"/>
      </w:pPr>
      <w:r>
        <w:rPr>
          <w:rFonts w:ascii="Arial" w:cs="Arial" w:eastAsia="Arial" w:hAnsi="Arial"/>
          <w:color w:val="404040"/>
          <w:sz w:val="22"/>
          <w:szCs w:val="22"/>
        </w:rPr>
        <w:t xml:space="preserve">The SME Trust Score is a composite, data-driven metric that gives candidates the ability to assess employer reliability before investing time in the application process. It directly addresses the anxiety caused by offer uncertainty, recruiter ghosting, and post-joining discrepancies that are particularly prevalent with SME employers.</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7.2 Trust Score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Offer Fulfilment Rate (30%)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Percentage of issued offers where the candidate actually joined on the stated date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Response Rate (20%)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Percentage of applications where recruiter responded within declared SLA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Salary Accuracy (20%)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Percentage of cases where actual salary matched offer letter exactly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30-Day Retention (15%)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Percentage of hired candidates still employed 30 days after joining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Interview Show Rate (10%)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Percentage of scheduled interviews where recruiter actually conducted the session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KYC Verification Status (5%)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Whether company has completed GST, bank, and director verification</w:t>
            </w:r>
          </w:p>
        </w:tc>
      </w:tr>
    </w:tbl>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7.3 Trust Score Display</w:t>
      </w:r>
    </w:p>
    <w:p>
      <w:pPr>
        <w:pStyle w:val="ListParagraph"/>
        <w:numPr>
          <w:ilvl w:val="0"/>
          <w:numId w:val="2"/>
        </w:numPr>
        <w:spacing w:before="60" w:after="60"/>
      </w:pPr>
      <w:r>
        <w:rPr>
          <w:rFonts w:ascii="Arial" w:cs="Arial" w:eastAsia="Arial" w:hAnsi="Arial"/>
          <w:b/>
          <w:bCs/>
          <w:color w:val="1A3557"/>
          <w:sz w:val="22"/>
          <w:szCs w:val="22"/>
        </w:rPr>
        <w:t xml:space="preserve">Green / Yellow / Red: </w:t>
      </w:r>
      <w:r>
        <w:rPr>
          <w:rFonts w:ascii="Arial" w:cs="Arial" w:eastAsia="Arial" w:hAnsi="Arial"/>
          <w:color w:val="404040"/>
          <w:sz w:val="22"/>
          <w:szCs w:val="22"/>
        </w:rPr>
        <w:t xml:space="preserve">Companies with a score above 80 receive a Green Trust Badge. 60–80 receives Yellow. Below 60 receives Red with a warning flag. Badges are displayed prominently on the job detail page and in search results.</w:t>
      </w:r>
    </w:p>
    <w:p>
      <w:pPr>
        <w:pStyle w:val="ListParagraph"/>
        <w:numPr>
          <w:ilvl w:val="0"/>
          <w:numId w:val="2"/>
        </w:numPr>
        <w:spacing w:before="60" w:after="60"/>
      </w:pPr>
      <w:r>
        <w:rPr>
          <w:rFonts w:ascii="Arial" w:cs="Arial" w:eastAsia="Arial" w:hAnsi="Arial"/>
          <w:b/>
          <w:bCs/>
          <w:color w:val="1A3557"/>
          <w:sz w:val="22"/>
          <w:szCs w:val="22"/>
        </w:rPr>
        <w:t xml:space="preserve">Trend Visibility: </w:t>
      </w:r>
      <w:r>
        <w:rPr>
          <w:rFonts w:ascii="Arial" w:cs="Arial" w:eastAsia="Arial" w:hAnsi="Arial"/>
          <w:color w:val="404040"/>
          <w:sz w:val="22"/>
          <w:szCs w:val="22"/>
        </w:rPr>
        <w:t xml:space="preserve">Candidates can view the company's trust score over the last 12 months as a line chart — revealing whether a company is improving or declining in reliability.</w:t>
      </w:r>
    </w:p>
    <w:p>
      <w:pPr>
        <w:pStyle w:val="ListParagraph"/>
        <w:numPr>
          <w:ilvl w:val="0"/>
          <w:numId w:val="2"/>
        </w:numPr>
        <w:spacing w:before="60" w:after="60"/>
      </w:pPr>
      <w:r>
        <w:rPr>
          <w:rFonts w:ascii="Arial" w:cs="Arial" w:eastAsia="Arial" w:hAnsi="Arial"/>
          <w:b/>
          <w:bCs/>
          <w:color w:val="1A3557"/>
          <w:sz w:val="22"/>
          <w:szCs w:val="22"/>
        </w:rPr>
        <w:t xml:space="preserve">Component Details: </w:t>
      </w:r>
      <w:r>
        <w:rPr>
          <w:rFonts w:ascii="Arial" w:cs="Arial" w:eastAsia="Arial" w:hAnsi="Arial"/>
          <w:color w:val="404040"/>
          <w:sz w:val="22"/>
          <w:szCs w:val="22"/>
        </w:rPr>
        <w:t xml:space="preserve">Hovering over the trust score badge reveals a breakdown of each component's contribution, giving candidates full transparency into what drives the score.</w:t>
      </w:r>
    </w:p>
    <w:p>
      <w:pPr>
        <w:spacing w:before="80" w:after="80"/>
      </w:pPr>
      <w:r>
        <w:t xml:space="preserve"/>
      </w:r>
    </w:p>
    <w:p>
      <w:pPr>
        <w:pStyle w:val="Heading1"/>
        <w:pBdr>
          <w:bottom w:val="single" w:color="2E75B6" w:sz="6" w:space="1"/>
        </w:pBdr>
        <w:shd w:fill="1A3557" w:val="clear"/>
        <w:spacing w:before="400" w:after="200"/>
        <w:ind w:left="200" w:right="200"/>
      </w:pPr>
      <w:r>
        <w:rPr>
          <w:rFonts w:ascii="Arial" w:cs="Arial" w:eastAsia="Arial" w:hAnsi="Arial"/>
          <w:b/>
          <w:bCs/>
          <w:color w:val="FFFFFF"/>
          <w:sz w:val="36"/>
          <w:szCs w:val="36"/>
        </w:rPr>
        <w:t xml:space="preserve">FEATURE 8: IN-PLATFORM NOTIFICATION SYSTEM</w:t>
      </w:r>
    </w:p>
    <w:p>
      <w:pPr>
        <w:spacing w:before="60" w:after="6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8.1 Purpose</w:t>
      </w:r>
    </w:p>
    <w:p>
      <w:pPr>
        <w:spacing w:before="80" w:after="80"/>
        <w:jc w:val="both"/>
      </w:pPr>
      <w:r>
        <w:rPr>
          <w:rFonts w:ascii="Arial" w:cs="Arial" w:eastAsia="Arial" w:hAnsi="Arial"/>
          <w:color w:val="404040"/>
          <w:sz w:val="22"/>
          <w:szCs w:val="22"/>
        </w:rPr>
        <w:t xml:space="preserve">The notification system ensures candidates are always informed about critical events in their application journey — without relying on external communication channels that recruiters may neglect. Notifications are generated by system events, not by manual recruiter action, which makes them reliable and tamper-proof.</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8.2 Notification Channels</w:t>
      </w:r>
    </w:p>
    <w:p>
      <w:pPr>
        <w:pStyle w:val="ListParagraph"/>
        <w:numPr>
          <w:ilvl w:val="0"/>
          <w:numId w:val="2"/>
        </w:numPr>
        <w:spacing w:before="60" w:after="60"/>
      </w:pPr>
      <w:r>
        <w:rPr>
          <w:rFonts w:ascii="Arial" w:cs="Arial" w:eastAsia="Arial" w:hAnsi="Arial"/>
          <w:b/>
          <w:bCs/>
          <w:color w:val="1A3557"/>
          <w:sz w:val="22"/>
          <w:szCs w:val="22"/>
        </w:rPr>
        <w:t xml:space="preserve">Real-Time Bell Icon: </w:t>
      </w:r>
      <w:r>
        <w:rPr>
          <w:rFonts w:ascii="Arial" w:cs="Arial" w:eastAsia="Arial" w:hAnsi="Arial"/>
          <w:color w:val="404040"/>
          <w:sz w:val="22"/>
          <w:szCs w:val="22"/>
        </w:rPr>
        <w:t xml:space="preserve">All events generate in-app notifications accessible via the notification bell. Unread count is shown as a badge. Notifications are grouped by application for easy scanning.</w:t>
      </w:r>
    </w:p>
    <w:p>
      <w:pPr>
        <w:pStyle w:val="ListParagraph"/>
        <w:numPr>
          <w:ilvl w:val="0"/>
          <w:numId w:val="2"/>
        </w:numPr>
        <w:spacing w:before="60" w:after="60"/>
      </w:pPr>
      <w:r>
        <w:rPr>
          <w:rFonts w:ascii="Arial" w:cs="Arial" w:eastAsia="Arial" w:hAnsi="Arial"/>
          <w:b/>
          <w:bCs/>
          <w:color w:val="1A3557"/>
          <w:sz w:val="22"/>
          <w:szCs w:val="22"/>
        </w:rPr>
        <w:t xml:space="preserve">Transactional: </w:t>
      </w:r>
      <w:r>
        <w:rPr>
          <w:rFonts w:ascii="Arial" w:cs="Arial" w:eastAsia="Arial" w:hAnsi="Arial"/>
          <w:color w:val="404040"/>
          <w:sz w:val="22"/>
          <w:szCs w:val="22"/>
        </w:rPr>
        <w:t xml:space="preserve">Critical events (shortlisting, interview schedule, offer issuance) trigger formatted email notifications with full event details and direct deep-links into the relevant portal screen.</w:t>
      </w:r>
    </w:p>
    <w:p>
      <w:pPr>
        <w:pStyle w:val="ListParagraph"/>
        <w:numPr>
          <w:ilvl w:val="0"/>
          <w:numId w:val="2"/>
        </w:numPr>
        <w:spacing w:before="60" w:after="60"/>
      </w:pPr>
      <w:r>
        <w:rPr>
          <w:rFonts w:ascii="Arial" w:cs="Arial" w:eastAsia="Arial" w:hAnsi="Arial"/>
          <w:b/>
          <w:bCs/>
          <w:color w:val="1A3557"/>
          <w:sz w:val="22"/>
          <w:szCs w:val="22"/>
        </w:rPr>
        <w:t xml:space="preserve">High-Priority Only: </w:t>
      </w:r>
      <w:r>
        <w:rPr>
          <w:rFonts w:ascii="Arial" w:cs="Arial" w:eastAsia="Arial" w:hAnsi="Arial"/>
          <w:color w:val="404040"/>
          <w:sz w:val="22"/>
          <w:szCs w:val="22"/>
        </w:rPr>
        <w:t xml:space="preserve">SMS is reserved for time-sensitive events: GD start reminder (1 hour before), interview reminder (2 hours before), and offer acceptance deadline approaching (24 hours before expiry).</w:t>
      </w:r>
    </w:p>
    <w:p>
      <w:pPr>
        <w:pStyle w:val="ListParagraph"/>
        <w:numPr>
          <w:ilvl w:val="0"/>
          <w:numId w:val="2"/>
        </w:numPr>
        <w:spacing w:before="60" w:after="60"/>
      </w:pPr>
      <w:r>
        <w:rPr>
          <w:rFonts w:ascii="Arial" w:cs="Arial" w:eastAsia="Arial" w:hAnsi="Arial"/>
          <w:b/>
          <w:bCs/>
          <w:color w:val="1A3557"/>
          <w:sz w:val="22"/>
          <w:szCs w:val="22"/>
        </w:rPr>
        <w:t xml:space="preserve">Mobile App: </w:t>
      </w:r>
      <w:r>
        <w:rPr>
          <w:rFonts w:ascii="Arial" w:cs="Arial" w:eastAsia="Arial" w:hAnsi="Arial"/>
          <w:color w:val="404040"/>
          <w:sz w:val="22"/>
          <w:szCs w:val="22"/>
        </w:rPr>
        <w:t xml:space="preserve">For candidates using the mobile app, push notifications are sent for all medium and high-priority events. Notification preferences are configurable per event type.</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8.3 Notification Event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Application Received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Immediate — Low Priority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Application Viewed by Recruiter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Real-time — Low Priority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Shortlisted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Immediate — High Priority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Assessment Invitation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Immediate + Reminder 24h before — High Priority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GD Scheduled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Immediate + 48h + 1h reminders — High Priority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Interview Scheduled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Immediate + 24h + 2h reminders — High Priority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Offer Issued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Immediate — Critical Priority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Offer Acceptance Deadline -24h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Warning — Critical Priority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Offer Accepted Confirmation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Immediate — High Priority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Application Rejected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Immediate with feedback — Medium Priority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Recruiter SLA Breach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Alert to candidate — Medium Priority</w:t>
            </w:r>
          </w:p>
        </w:tc>
      </w:tr>
    </w:tbl>
    <w:p>
      <w:pPr>
        <w:spacing w:before="80" w:after="80"/>
      </w:pPr>
      <w:r>
        <w:t xml:space="preserve"/>
      </w:r>
    </w:p>
    <w:p>
      <w:pPr>
        <w:pStyle w:val="Heading1"/>
        <w:pBdr>
          <w:bottom w:val="single" w:color="2E75B6" w:sz="6" w:space="1"/>
        </w:pBdr>
        <w:shd w:fill="1A3557" w:val="clear"/>
        <w:spacing w:before="400" w:after="200"/>
        <w:ind w:left="200" w:right="200"/>
      </w:pPr>
      <w:r>
        <w:rPr>
          <w:rFonts w:ascii="Arial" w:cs="Arial" w:eastAsia="Arial" w:hAnsi="Arial"/>
          <w:b/>
          <w:bCs/>
          <w:color w:val="FFFFFF"/>
          <w:sz w:val="36"/>
          <w:szCs w:val="36"/>
        </w:rPr>
        <w:t xml:space="preserve">FEATURE 9: SKILL ASSESSMENT &amp; VALIDATION ENGINE</w:t>
      </w:r>
    </w:p>
    <w:p>
      <w:pPr>
        <w:spacing w:before="60" w:after="6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9.1 Purpose</w:t>
      </w:r>
    </w:p>
    <w:p>
      <w:pPr>
        <w:spacing w:before="80" w:after="80"/>
        <w:jc w:val="both"/>
      </w:pPr>
      <w:r>
        <w:rPr>
          <w:rFonts w:ascii="Arial" w:cs="Arial" w:eastAsia="Arial" w:hAnsi="Arial"/>
          <w:color w:val="404040"/>
          <w:sz w:val="22"/>
          <w:szCs w:val="22"/>
        </w:rPr>
        <w:t xml:space="preserve">The Skill Assessment module transforms self-declared skills into verified competencies. A candidate who claims 'Python — Advanced' and has taken a platform-administered Python assessment carries significantly higher credibility with recruiters than an unverified declaration. Verified skills unlock premium job applications and improve match scores.</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9.2 Assessment Types</w:t>
      </w:r>
    </w:p>
    <w:p>
      <w:pPr>
        <w:pStyle w:val="ListParagraph"/>
        <w:numPr>
          <w:ilvl w:val="0"/>
          <w:numId w:val="2"/>
        </w:numPr>
        <w:spacing w:before="60" w:after="60"/>
      </w:pPr>
      <w:r>
        <w:rPr>
          <w:rFonts w:ascii="Arial" w:cs="Arial" w:eastAsia="Arial" w:hAnsi="Arial"/>
          <w:b/>
          <w:bCs/>
          <w:color w:val="1A3557"/>
          <w:sz w:val="22"/>
          <w:szCs w:val="22"/>
        </w:rPr>
        <w:t xml:space="preserve">Quantitative, Logical, Verbal: </w:t>
      </w:r>
      <w:r>
        <w:rPr>
          <w:rFonts w:ascii="Arial" w:cs="Arial" w:eastAsia="Arial" w:hAnsi="Arial"/>
          <w:color w:val="404040"/>
          <w:sz w:val="22"/>
          <w:szCs w:val="22"/>
        </w:rPr>
        <w:t xml:space="preserve">Standardized aptitude assessments covering numerical reasoning, logical sequences, data interpretation, verbal ability, and reading comprehension. Results are benchmarked against the full candidate population.</w:t>
      </w:r>
    </w:p>
    <w:p>
      <w:pPr>
        <w:pStyle w:val="ListParagraph"/>
        <w:numPr>
          <w:ilvl w:val="0"/>
          <w:numId w:val="2"/>
        </w:numPr>
        <w:spacing w:before="60" w:after="60"/>
      </w:pPr>
      <w:r>
        <w:rPr>
          <w:rFonts w:ascii="Arial" w:cs="Arial" w:eastAsia="Arial" w:hAnsi="Arial"/>
          <w:b/>
          <w:bCs/>
          <w:color w:val="1A3557"/>
          <w:sz w:val="22"/>
          <w:szCs w:val="22"/>
        </w:rPr>
        <w:t xml:space="preserve">Domain-Specific: </w:t>
      </w:r>
      <w:r>
        <w:rPr>
          <w:rFonts w:ascii="Arial" w:cs="Arial" w:eastAsia="Arial" w:hAnsi="Arial"/>
          <w:color w:val="404040"/>
          <w:sz w:val="22"/>
          <w:szCs w:val="22"/>
        </w:rPr>
        <w:t xml:space="preserve">Skill-specific MCQ-based tests covering programming languages (Python, Java, C++), databases (SQL, MongoDB), web technologies (HTML/CSS, React), and domain areas (Accounting, Marketing Analytics, etc.).</w:t>
      </w:r>
    </w:p>
    <w:p>
      <w:pPr>
        <w:pStyle w:val="ListParagraph"/>
        <w:numPr>
          <w:ilvl w:val="0"/>
          <w:numId w:val="2"/>
        </w:numPr>
        <w:spacing w:before="60" w:after="60"/>
      </w:pPr>
      <w:r>
        <w:rPr>
          <w:rFonts w:ascii="Arial" w:cs="Arial" w:eastAsia="Arial" w:hAnsi="Arial"/>
          <w:b/>
          <w:bCs/>
          <w:color w:val="1A3557"/>
          <w:sz w:val="22"/>
          <w:szCs w:val="22"/>
        </w:rPr>
        <w:t xml:space="preserve">Live Code Execution: </w:t>
      </w:r>
      <w:r>
        <w:rPr>
          <w:rFonts w:ascii="Arial" w:cs="Arial" w:eastAsia="Arial" w:hAnsi="Arial"/>
          <w:color w:val="404040"/>
          <w:sz w:val="22"/>
          <w:szCs w:val="22"/>
        </w:rPr>
        <w:t xml:space="preserve">For technical roles, candidates complete coding challenges in an in-browser IDE. Code is executed against hidden test cases. Time complexity and code quality are evaluated.</w:t>
      </w:r>
    </w:p>
    <w:p>
      <w:pPr>
        <w:pStyle w:val="ListParagraph"/>
        <w:numPr>
          <w:ilvl w:val="0"/>
          <w:numId w:val="2"/>
        </w:numPr>
        <w:spacing w:before="60" w:after="60"/>
      </w:pPr>
      <w:r>
        <w:rPr>
          <w:rFonts w:ascii="Arial" w:cs="Arial" w:eastAsia="Arial" w:hAnsi="Arial"/>
          <w:b/>
          <w:bCs/>
          <w:color w:val="1A3557"/>
          <w:sz w:val="22"/>
          <w:szCs w:val="22"/>
        </w:rPr>
        <w:t xml:space="preserve">Behavioral: </w:t>
      </w:r>
      <w:r>
        <w:rPr>
          <w:rFonts w:ascii="Arial" w:cs="Arial" w:eastAsia="Arial" w:hAnsi="Arial"/>
          <w:color w:val="404040"/>
          <w:sz w:val="22"/>
          <w:szCs w:val="22"/>
        </w:rPr>
        <w:t xml:space="preserve">Scenario-based assessments measuring decision-making, ethical judgment, and professional behavior in workplace situations. Used primarily for management and HR roles.</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9.3 Anti-Cheating Architecture</w:t>
      </w:r>
    </w:p>
    <w:p>
      <w:pPr>
        <w:pStyle w:val="ListParagraph"/>
        <w:numPr>
          <w:ilvl w:val="0"/>
          <w:numId w:val="2"/>
        </w:numPr>
        <w:spacing w:before="60" w:after="60"/>
      </w:pPr>
      <w:r>
        <w:rPr>
          <w:rFonts w:ascii="Arial" w:cs="Arial" w:eastAsia="Arial" w:hAnsi="Arial"/>
          <w:b/>
          <w:bCs/>
          <w:color w:val="1A3557"/>
          <w:sz w:val="22"/>
          <w:szCs w:val="22"/>
        </w:rPr>
        <w:t xml:space="preserve">Tab Switch Detection: </w:t>
      </w:r>
      <w:r>
        <w:rPr>
          <w:rFonts w:ascii="Arial" w:cs="Arial" w:eastAsia="Arial" w:hAnsi="Arial"/>
          <w:color w:val="404040"/>
          <w:sz w:val="22"/>
          <w:szCs w:val="22"/>
        </w:rPr>
        <w:t xml:space="preserve">Switching browser tabs during an assessment is logged and flagged. After 3 tab switches, the assessment auto-submits with a cheating alert.</w:t>
      </w:r>
    </w:p>
    <w:p>
      <w:pPr>
        <w:pStyle w:val="ListParagraph"/>
        <w:numPr>
          <w:ilvl w:val="0"/>
          <w:numId w:val="2"/>
        </w:numPr>
        <w:spacing w:before="60" w:after="60"/>
      </w:pPr>
      <w:r>
        <w:rPr>
          <w:rFonts w:ascii="Arial" w:cs="Arial" w:eastAsia="Arial" w:hAnsi="Arial"/>
          <w:b/>
          <w:bCs/>
          <w:color w:val="1A3557"/>
          <w:sz w:val="22"/>
          <w:szCs w:val="22"/>
        </w:rPr>
        <w:t xml:space="preserve">Statistical Analysis: </w:t>
      </w:r>
      <w:r>
        <w:rPr>
          <w:rFonts w:ascii="Arial" w:cs="Arial" w:eastAsia="Arial" w:hAnsi="Arial"/>
          <w:color w:val="404040"/>
          <w:sz w:val="22"/>
          <w:szCs w:val="22"/>
        </w:rPr>
        <w:t xml:space="preserve">Answer timing is logged at the question level. Answers completed in implausibly short time (less than 5 seconds for a 4-option MCQ) are flagged for review.</w:t>
      </w:r>
    </w:p>
    <w:p>
      <w:pPr>
        <w:pStyle w:val="ListParagraph"/>
        <w:numPr>
          <w:ilvl w:val="0"/>
          <w:numId w:val="2"/>
        </w:numPr>
        <w:spacing w:before="60" w:after="60"/>
      </w:pPr>
      <w:r>
        <w:rPr>
          <w:rFonts w:ascii="Arial" w:cs="Arial" w:eastAsia="Arial" w:hAnsi="Arial"/>
          <w:b/>
          <w:bCs/>
          <w:color w:val="1A3557"/>
          <w:sz w:val="22"/>
          <w:szCs w:val="22"/>
        </w:rPr>
        <w:t xml:space="preserve">Pool-Based: </w:t>
      </w:r>
      <w:r>
        <w:rPr>
          <w:rFonts w:ascii="Arial" w:cs="Arial" w:eastAsia="Arial" w:hAnsi="Arial"/>
          <w:color w:val="404040"/>
          <w:sz w:val="22"/>
          <w:szCs w:val="22"/>
        </w:rPr>
        <w:t xml:space="preserve">Questions are drawn from large pools and randomized for each candidate. No two candidates in the same batch receive the same question sequence.</w:t>
      </w:r>
    </w:p>
    <w:p>
      <w:pPr>
        <w:pStyle w:val="ListParagraph"/>
        <w:numPr>
          <w:ilvl w:val="0"/>
          <w:numId w:val="2"/>
        </w:numPr>
        <w:spacing w:before="60" w:after="60"/>
      </w:pPr>
      <w:r>
        <w:rPr>
          <w:rFonts w:ascii="Arial" w:cs="Arial" w:eastAsia="Arial" w:hAnsi="Arial"/>
          <w:b/>
          <w:bCs/>
          <w:color w:val="1A3557"/>
          <w:sz w:val="22"/>
          <w:szCs w:val="22"/>
        </w:rPr>
        <w:t xml:space="preserve">Immutable Score: </w:t>
      </w:r>
      <w:r>
        <w:rPr>
          <w:rFonts w:ascii="Arial" w:cs="Arial" w:eastAsia="Arial" w:hAnsi="Arial"/>
          <w:color w:val="404040"/>
          <w:sz w:val="22"/>
          <w:szCs w:val="22"/>
        </w:rPr>
        <w:t xml:space="preserve">Assessment results are hashed immediately upon submission. Scores cannot be retroactively modified. Audit logs are available for dispute resolution.</w:t>
      </w:r>
    </w:p>
    <w:p>
      <w:pPr>
        <w:spacing w:before="80" w:after="80"/>
      </w:pPr>
      <w:r>
        <w:t xml:space="preserve"/>
      </w:r>
    </w:p>
    <w:p>
      <w:pPr>
        <w:pStyle w:val="Heading1"/>
        <w:pBdr>
          <w:bottom w:val="single" w:color="2E75B6" w:sz="6" w:space="1"/>
        </w:pBdr>
        <w:shd w:fill="1A3557" w:val="clear"/>
        <w:spacing w:before="400" w:after="200"/>
        <w:ind w:left="200" w:right="200"/>
      </w:pPr>
      <w:r>
        <w:rPr>
          <w:rFonts w:ascii="Arial" w:cs="Arial" w:eastAsia="Arial" w:hAnsi="Arial"/>
          <w:b/>
          <w:bCs/>
          <w:color w:val="FFFFFF"/>
          <w:sz w:val="36"/>
          <w:szCs w:val="36"/>
        </w:rPr>
        <w:t xml:space="preserve">FEATURE 10: AI-POWERED JOB MATCH SCORE</w:t>
      </w:r>
    </w:p>
    <w:p>
      <w:pPr>
        <w:spacing w:before="60" w:after="6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10.1 Purpose</w:t>
      </w:r>
    </w:p>
    <w:p>
      <w:pPr>
        <w:spacing w:before="80" w:after="80"/>
        <w:jc w:val="both"/>
      </w:pPr>
      <w:r>
        <w:rPr>
          <w:rFonts w:ascii="Arial" w:cs="Arial" w:eastAsia="Arial" w:hAnsi="Arial"/>
          <w:color w:val="404040"/>
          <w:sz w:val="22"/>
          <w:szCs w:val="22"/>
        </w:rPr>
        <w:t xml:space="preserve">The AI Match Score quantifies the compatibility between a candidate and a specific job, giving candidates a single, interpretable number that reflects how well they fit the role — and more importantly, what they can do to improve that fit. This feature replaces vague application outcomes with transparent, actionable intelligence.</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10.2 Match Score Algorithm</w:t>
      </w:r>
    </w:p>
    <w:p>
      <w:pPr>
        <w:spacing w:before="80" w:after="80"/>
        <w:jc w:val="both"/>
      </w:pPr>
      <w:r>
        <w:rPr>
          <w:rFonts w:ascii="Arial" w:cs="Arial" w:eastAsia="Arial" w:hAnsi="Arial"/>
          <w:color w:val="404040"/>
          <w:sz w:val="22"/>
          <w:szCs w:val="22"/>
        </w:rPr>
        <w:t xml:space="preserve">The match score (0–100) is computed across five weighted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Skill Alignment (35%)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Overlap between candidate's verified skills and JD-required skills. Verified skills weighted 2x vs unverified declarations.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Educational Fit (20%)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Degree relevance, institution tier, CGPA percentile within batch, and branch-to-role alignment.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Project Relevance (20%)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NLP-based comparison between candidate project descriptions and JD responsibilities.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Assessment Performance (15%)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Percentile rank on relevant skill assessments relative to other applicants for the same role.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Experience Signals (10%)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Internships, certifications, extracurriculars, and hackathon participation aligned with role requirements.</w:t>
            </w:r>
          </w:p>
        </w:tc>
      </w:tr>
    </w:tbl>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10.3 Match Score UX</w:t>
      </w:r>
    </w:p>
    <w:p>
      <w:pPr>
        <w:pStyle w:val="ListParagraph"/>
        <w:numPr>
          <w:ilvl w:val="0"/>
          <w:numId w:val="2"/>
        </w:numPr>
        <w:spacing w:before="60" w:after="60"/>
      </w:pPr>
      <w:r>
        <w:rPr>
          <w:rFonts w:ascii="Arial" w:cs="Arial" w:eastAsia="Arial" w:hAnsi="Arial"/>
          <w:b/>
          <w:bCs/>
          <w:color w:val="1A3557"/>
          <w:sz w:val="22"/>
          <w:szCs w:val="22"/>
        </w:rPr>
        <w:t xml:space="preserve">Color-Coded Dial: </w:t>
      </w:r>
      <w:r>
        <w:rPr>
          <w:rFonts w:ascii="Arial" w:cs="Arial" w:eastAsia="Arial" w:hAnsi="Arial"/>
          <w:color w:val="404040"/>
          <w:sz w:val="22"/>
          <w:szCs w:val="22"/>
        </w:rPr>
        <w:t xml:space="preserve">Match score is shown as a circular dial on the job detail page: Green (80–100 — Strong Match), Yellow (60–79 — Good Fit), Orange (40–59 — Partial Match), Red (below 40 — Low Fit). Red scores carry a warning that application success is unlikely.</w:t>
      </w:r>
    </w:p>
    <w:p>
      <w:pPr>
        <w:pStyle w:val="ListParagraph"/>
        <w:numPr>
          <w:ilvl w:val="0"/>
          <w:numId w:val="2"/>
        </w:numPr>
        <w:spacing w:before="60" w:after="60"/>
      </w:pPr>
      <w:r>
        <w:rPr>
          <w:rFonts w:ascii="Arial" w:cs="Arial" w:eastAsia="Arial" w:hAnsi="Arial"/>
          <w:b/>
          <w:bCs/>
          <w:color w:val="1A3557"/>
          <w:sz w:val="22"/>
          <w:szCs w:val="22"/>
        </w:rPr>
        <w:t xml:space="preserve">Actionable: </w:t>
      </w:r>
      <w:r>
        <w:rPr>
          <w:rFonts w:ascii="Arial" w:cs="Arial" w:eastAsia="Arial" w:hAnsi="Arial"/>
          <w:color w:val="404040"/>
          <w:sz w:val="22"/>
          <w:szCs w:val="22"/>
        </w:rPr>
        <w:t xml:space="preserve">Below the score dial, a 'What's Missing' panel lists the specific skills, certifications, or experience elements that are lowering the score. Each gap item links to a relevant course or assessment on the platform.</w:t>
      </w:r>
    </w:p>
    <w:p>
      <w:pPr>
        <w:pStyle w:val="ListParagraph"/>
        <w:numPr>
          <w:ilvl w:val="0"/>
          <w:numId w:val="2"/>
        </w:numPr>
        <w:spacing w:before="60" w:after="60"/>
      </w:pPr>
      <w:r>
        <w:rPr>
          <w:rFonts w:ascii="Arial" w:cs="Arial" w:eastAsia="Arial" w:hAnsi="Arial"/>
          <w:b/>
          <w:bCs/>
          <w:color w:val="1A3557"/>
          <w:sz w:val="22"/>
          <w:szCs w:val="22"/>
        </w:rPr>
        <w:t xml:space="preserve">What-If: </w:t>
      </w:r>
      <w:r>
        <w:rPr>
          <w:rFonts w:ascii="Arial" w:cs="Arial" w:eastAsia="Arial" w:hAnsi="Arial"/>
          <w:color w:val="404040"/>
          <w:sz w:val="22"/>
          <w:szCs w:val="22"/>
        </w:rPr>
        <w:t xml:space="preserve">Candidates can simulate the impact of adding a skill, completing an assessment, or uploading a new certification on their match score — before actually adding the data to their profile.</w:t>
      </w:r>
    </w:p>
    <w:p>
      <w:pPr>
        <w:spacing w:before="80" w:after="80"/>
      </w:pPr>
      <w:r>
        <w:t xml:space="preserve"/>
      </w:r>
    </w:p>
    <w:p>
      <w:pPr>
        <w:pStyle w:val="Heading1"/>
        <w:pBdr>
          <w:bottom w:val="single" w:color="2E75B6" w:sz="6" w:space="1"/>
        </w:pBdr>
        <w:shd w:fill="1A3557" w:val="clear"/>
        <w:spacing w:before="400" w:after="200"/>
        <w:ind w:left="200" w:right="200"/>
      </w:pPr>
      <w:r>
        <w:rPr>
          <w:rFonts w:ascii="Arial" w:cs="Arial" w:eastAsia="Arial" w:hAnsi="Arial"/>
          <w:b/>
          <w:bCs/>
          <w:color w:val="FFFFFF"/>
          <w:sz w:val="36"/>
          <w:szCs w:val="36"/>
        </w:rPr>
        <w:t xml:space="preserve">FEATURE 11: POST-JOINING TRACKING &amp; ALUMNI NETWORK</w:t>
      </w:r>
    </w:p>
    <w:p>
      <w:pPr>
        <w:spacing w:before="60" w:after="6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11.1 Purpose</w:t>
      </w:r>
    </w:p>
    <w:p>
      <w:pPr>
        <w:spacing w:before="80" w:after="80"/>
        <w:jc w:val="both"/>
      </w:pPr>
      <w:r>
        <w:rPr>
          <w:rFonts w:ascii="Arial" w:cs="Arial" w:eastAsia="Arial" w:hAnsi="Arial"/>
          <w:color w:val="404040"/>
          <w:sz w:val="22"/>
          <w:szCs w:val="22"/>
        </w:rPr>
        <w:t xml:space="preserve">The platform's accountability framework does not end at offer acceptance. Post-joining tracking creates a closed feedback loop that provides critical data for future candidates, institutes, and the SME Trust Score engine. It also forms the foundation of the alumni network, which becomes a long-term value driver for the platform.</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11.2 Check-In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Day 1 Check-In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Confirm actual joining: Yes/No. If No, record reason (Offer not honored / Personal decision / Other).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30-Day Check-In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Confidential survey: Role clarity, salary as per offer, manager behavior, onboarding quality. 5-point scale + optional comments.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60-Day Check-In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Employment status confirmation + early concerns flagging.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90-Day Check-In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Full retention survey covering career growth, work environment, and likelihood to recommend the employer.</w:t>
            </w:r>
          </w:p>
        </w:tc>
      </w:tr>
    </w:tbl>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11.3 Early Exit Reporting</w:t>
      </w:r>
    </w:p>
    <w:p>
      <w:pPr>
        <w:spacing w:before="80" w:after="80"/>
        <w:jc w:val="both"/>
      </w:pPr>
      <w:r>
        <w:rPr>
          <w:rFonts w:ascii="Arial" w:cs="Arial" w:eastAsia="Arial" w:hAnsi="Arial"/>
          <w:color w:val="404040"/>
          <w:sz w:val="22"/>
          <w:szCs w:val="22"/>
        </w:rPr>
        <w:t xml:space="preserve">If a candidate exits within 90 days, an exit survey is triggered automatically. Candidates select from a structured reason taxonomy:</w:t>
      </w:r>
    </w:p>
    <w:p>
      <w:pPr>
        <w:pStyle w:val="ListParagraph"/>
        <w:numPr>
          <w:ilvl w:val="0"/>
          <w:numId w:val="2"/>
        </w:numPr>
        <w:spacing w:before="60" w:after="60"/>
      </w:pPr>
      <w:r>
        <w:rPr>
          <w:rFonts w:ascii="Arial" w:cs="Arial" w:eastAsia="Arial" w:hAnsi="Arial"/>
          <w:b/>
          <w:bCs/>
          <w:color w:val="1A3557"/>
          <w:sz w:val="22"/>
          <w:szCs w:val="22"/>
        </w:rPr>
        <w:t xml:space="preserve">Salary discrepancy, role different from offer: </w:t>
      </w:r>
      <w:r>
        <w:rPr>
          <w:rFonts w:ascii="Arial" w:cs="Arial" w:eastAsia="Arial" w:hAnsi="Arial"/>
          <w:color w:val="404040"/>
          <w:sz w:val="22"/>
          <w:szCs w:val="22"/>
        </w:rPr>
        <w:t xml:space="preserve">Offer terms not honored</w:t>
      </w:r>
    </w:p>
    <w:p>
      <w:pPr>
        <w:pStyle w:val="ListParagraph"/>
        <w:numPr>
          <w:ilvl w:val="0"/>
          <w:numId w:val="2"/>
        </w:numPr>
        <w:spacing w:before="60" w:after="60"/>
      </w:pPr>
      <w:r>
        <w:rPr>
          <w:rFonts w:ascii="Arial" w:cs="Arial" w:eastAsia="Arial" w:hAnsi="Arial"/>
          <w:b/>
          <w:bCs/>
          <w:color w:val="1A3557"/>
          <w:sz w:val="22"/>
          <w:szCs w:val="22"/>
        </w:rPr>
        <w:t xml:space="preserve">Culture mismatch, harassment, unreasonable workload: </w:t>
      </w:r>
      <w:r>
        <w:rPr>
          <w:rFonts w:ascii="Arial" w:cs="Arial" w:eastAsia="Arial" w:hAnsi="Arial"/>
          <w:color w:val="404040"/>
          <w:sz w:val="22"/>
          <w:szCs w:val="22"/>
        </w:rPr>
        <w:t xml:space="preserve">Work environment issues</w:t>
      </w:r>
    </w:p>
    <w:p>
      <w:pPr>
        <w:pStyle w:val="ListParagraph"/>
        <w:numPr>
          <w:ilvl w:val="0"/>
          <w:numId w:val="2"/>
        </w:numPr>
        <w:spacing w:before="60" w:after="60"/>
      </w:pPr>
      <w:r>
        <w:rPr>
          <w:rFonts w:ascii="Arial" w:cs="Arial" w:eastAsia="Arial" w:hAnsi="Arial"/>
          <w:b/>
          <w:bCs/>
          <w:color w:val="1A3557"/>
          <w:sz w:val="22"/>
          <w:szCs w:val="22"/>
        </w:rPr>
        <w:t xml:space="preserve">Probation failure, company downsizing: </w:t>
      </w:r>
      <w:r>
        <w:rPr>
          <w:rFonts w:ascii="Arial" w:cs="Arial" w:eastAsia="Arial" w:hAnsi="Arial"/>
          <w:color w:val="404040"/>
          <w:sz w:val="22"/>
          <w:szCs w:val="22"/>
        </w:rPr>
        <w:t xml:space="preserve">Employer-initiated exit</w:t>
      </w:r>
    </w:p>
    <w:p>
      <w:pPr>
        <w:pStyle w:val="ListParagraph"/>
        <w:numPr>
          <w:ilvl w:val="0"/>
          <w:numId w:val="2"/>
        </w:numPr>
        <w:spacing w:before="60" w:after="60"/>
      </w:pPr>
      <w:r>
        <w:rPr>
          <w:rFonts w:ascii="Arial" w:cs="Arial" w:eastAsia="Arial" w:hAnsi="Arial"/>
          <w:b/>
          <w:bCs/>
          <w:color w:val="1A3557"/>
          <w:sz w:val="22"/>
          <w:szCs w:val="22"/>
        </w:rPr>
        <w:t xml:space="preserve">Higher education, family, health: </w:t>
      </w:r>
      <w:r>
        <w:rPr>
          <w:rFonts w:ascii="Arial" w:cs="Arial" w:eastAsia="Arial" w:hAnsi="Arial"/>
          <w:color w:val="404040"/>
          <w:sz w:val="22"/>
          <w:szCs w:val="22"/>
        </w:rPr>
        <w:t xml:space="preserve">Personal reasons</w:t>
      </w:r>
    </w:p>
    <w:p>
      <w:pPr>
        <w:spacing w:before="40" w:after="40"/>
      </w:pPr>
      <w:r>
        <w:t xml:space="preserve"/>
      </w:r>
    </w:p>
    <w:p>
      <w:pPr>
        <w:spacing w:before="80" w:after="80"/>
        <w:jc w:val="both"/>
      </w:pPr>
      <w:r>
        <w:rPr>
          <w:rFonts w:ascii="Arial" w:cs="Arial" w:eastAsia="Arial" w:hAnsi="Arial"/>
          <w:color w:val="404040"/>
          <w:sz w:val="22"/>
          <w:szCs w:val="22"/>
        </w:rPr>
        <w:t xml:space="preserve">Early exit data (excluding personal reasons) is fed directly into the employer's SME Trust Score, penalizing companies with high early attrition rates.</w:t>
      </w:r>
    </w:p>
    <w:p>
      <w:pPr>
        <w:spacing w:before="80" w:after="80"/>
      </w:pPr>
      <w:r>
        <w:t xml:space="preserve"/>
      </w:r>
    </w:p>
    <w:p>
      <w:pPr>
        <w:pStyle w:val="Heading1"/>
        <w:pBdr>
          <w:bottom w:val="single" w:color="2E75B6" w:sz="6" w:space="1"/>
        </w:pBdr>
        <w:shd w:fill="1A3557" w:val="clear"/>
        <w:spacing w:before="400" w:after="200"/>
        <w:ind w:left="200" w:right="200"/>
      </w:pPr>
      <w:r>
        <w:rPr>
          <w:rFonts w:ascii="Arial" w:cs="Arial" w:eastAsia="Arial" w:hAnsi="Arial"/>
          <w:b/>
          <w:bCs/>
          <w:color w:val="FFFFFF"/>
          <w:sz w:val="36"/>
          <w:szCs w:val="36"/>
        </w:rPr>
        <w:t xml:space="preserve">FEATURE 12: PARENT &amp; FAMILY TRANSPARENCY PORTAL</w:t>
      </w:r>
    </w:p>
    <w:p>
      <w:pPr>
        <w:spacing w:before="60" w:after="6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12.1 Purpose</w:t>
      </w:r>
    </w:p>
    <w:p>
      <w:pPr>
        <w:spacing w:before="80" w:after="80"/>
        <w:jc w:val="both"/>
      </w:pPr>
      <w:r>
        <w:rPr>
          <w:rFonts w:ascii="Arial" w:cs="Arial" w:eastAsia="Arial" w:hAnsi="Arial"/>
          <w:color w:val="404040"/>
          <w:sz w:val="22"/>
          <w:szCs w:val="22"/>
        </w:rPr>
        <w:t xml:space="preserve">For candidates from Tier-2 and Tier-3 colleges — particularly from semi-urban and rural backgrounds — parental trust in an employer is a critical factor in offer acceptance and joining. The Parent Portal gives family members a secure, limited-access view of employer credibility data, offer details, and post-joining outcomes without compromising candidate privacy.</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12.2 Parent Portal Access</w:t>
      </w:r>
    </w:p>
    <w:p>
      <w:pPr>
        <w:pStyle w:val="ListParagraph"/>
        <w:numPr>
          <w:ilvl w:val="0"/>
          <w:numId w:val="2"/>
        </w:numPr>
        <w:spacing w:before="60" w:after="60"/>
      </w:pPr>
      <w:r>
        <w:rPr>
          <w:rFonts w:ascii="Arial" w:cs="Arial" w:eastAsia="Arial" w:hAnsi="Arial"/>
          <w:b/>
          <w:bCs/>
          <w:color w:val="1A3557"/>
          <w:sz w:val="22"/>
          <w:szCs w:val="22"/>
        </w:rPr>
        <w:t xml:space="preserve">Candidate-Controlled: </w:t>
      </w:r>
      <w:r>
        <w:rPr>
          <w:rFonts w:ascii="Arial" w:cs="Arial" w:eastAsia="Arial" w:hAnsi="Arial"/>
          <w:color w:val="404040"/>
          <w:sz w:val="22"/>
          <w:szCs w:val="22"/>
        </w:rPr>
        <w:t xml:space="preserve">Candidates can optionally generate a parent access link. Parents access a simplified, read-only view without seeing sensitive application details or other jobs the candidate has applied to.</w:t>
      </w:r>
    </w:p>
    <w:p>
      <w:pPr>
        <w:pStyle w:val="ListParagraph"/>
        <w:numPr>
          <w:ilvl w:val="0"/>
          <w:numId w:val="2"/>
        </w:numPr>
        <w:spacing w:before="60" w:after="60"/>
      </w:pPr>
      <w:r>
        <w:rPr>
          <w:rFonts w:ascii="Arial" w:cs="Arial" w:eastAsia="Arial" w:hAnsi="Arial"/>
          <w:b/>
          <w:bCs/>
          <w:color w:val="1A3557"/>
          <w:sz w:val="22"/>
          <w:szCs w:val="22"/>
        </w:rPr>
        <w:t xml:space="preserve">Plain Language: </w:t>
      </w:r>
      <w:r>
        <w:rPr>
          <w:rFonts w:ascii="Arial" w:cs="Arial" w:eastAsia="Arial" w:hAnsi="Arial"/>
          <w:color w:val="404040"/>
          <w:sz w:val="22"/>
          <w:szCs w:val="22"/>
        </w:rPr>
        <w:t xml:space="preserve">The employer's trust score is presented in simple, non-technical language: 'This company has fulfilled 92% of offers made to students in the last year. 88% of students were still working here after 3 months.'</w:t>
      </w:r>
    </w:p>
    <w:p>
      <w:pPr>
        <w:pStyle w:val="ListParagraph"/>
        <w:numPr>
          <w:ilvl w:val="0"/>
          <w:numId w:val="2"/>
        </w:numPr>
        <w:spacing w:before="60" w:after="60"/>
      </w:pPr>
      <w:r>
        <w:rPr>
          <w:rFonts w:ascii="Arial" w:cs="Arial" w:eastAsia="Arial" w:hAnsi="Arial"/>
          <w:b/>
          <w:bCs/>
          <w:color w:val="1A3557"/>
          <w:sz w:val="22"/>
          <w:szCs w:val="22"/>
        </w:rPr>
        <w:t xml:space="preserve">Structured: </w:t>
      </w:r>
      <w:r>
        <w:rPr>
          <w:rFonts w:ascii="Arial" w:cs="Arial" w:eastAsia="Arial" w:hAnsi="Arial"/>
          <w:color w:val="404040"/>
          <w:sz w:val="22"/>
          <w:szCs w:val="22"/>
        </w:rPr>
        <w:t xml:space="preserve">If a candidate grants access, parents can view the offer letter details: designation, salary, location, joining date, and company verification status.</w:t>
      </w:r>
    </w:p>
    <w:p>
      <w:pPr>
        <w:pStyle w:val="ListParagraph"/>
        <w:numPr>
          <w:ilvl w:val="0"/>
          <w:numId w:val="2"/>
        </w:numPr>
        <w:spacing w:before="60" w:after="60"/>
      </w:pPr>
      <w:r>
        <w:rPr>
          <w:rFonts w:ascii="Arial" w:cs="Arial" w:eastAsia="Arial" w:hAnsi="Arial"/>
          <w:b/>
          <w:bCs/>
          <w:color w:val="1A3557"/>
          <w:sz w:val="22"/>
          <w:szCs w:val="22"/>
        </w:rPr>
        <w:t xml:space="preserve">Third-Party Validation: </w:t>
      </w:r>
      <w:r>
        <w:rPr>
          <w:rFonts w:ascii="Arial" w:cs="Arial" w:eastAsia="Arial" w:hAnsi="Arial"/>
          <w:color w:val="404040"/>
          <w:sz w:val="22"/>
          <w:szCs w:val="22"/>
        </w:rPr>
        <w:t xml:space="preserve">If the hiring institute has approved the employer on the platform, an institute endorsement badge is shown — providing the parental trust signal that 'our college considers this company reliable.'</w:t>
      </w:r>
    </w:p>
    <w:p>
      <w:pPr>
        <w:spacing w:before="80" w:after="80"/>
      </w:pPr>
      <w:r>
        <w:t xml:space="preserve"/>
      </w:r>
    </w:p>
    <w:p>
      <w:pPr>
        <w:pStyle w:val="Heading1"/>
        <w:pBdr>
          <w:bottom w:val="single" w:color="2E75B6" w:sz="6" w:space="1"/>
        </w:pBdr>
        <w:shd w:fill="1A3557" w:val="clear"/>
        <w:spacing w:before="400" w:after="200"/>
        <w:ind w:left="200" w:right="200"/>
      </w:pPr>
      <w:r>
        <w:rPr>
          <w:rFonts w:ascii="Arial" w:cs="Arial" w:eastAsia="Arial" w:hAnsi="Arial"/>
          <w:b/>
          <w:bCs/>
          <w:color w:val="FFFFFF"/>
          <w:sz w:val="36"/>
          <w:szCs w:val="36"/>
        </w:rPr>
        <w:t xml:space="preserve">FEATURE 13: INTERVIEW PREPARATION MODULE</w:t>
      </w:r>
    </w:p>
    <w:p>
      <w:pPr>
        <w:spacing w:before="60" w:after="6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13.1 Purpose</w:t>
      </w:r>
    </w:p>
    <w:p>
      <w:pPr>
        <w:spacing w:before="80" w:after="80"/>
        <w:jc w:val="both"/>
      </w:pPr>
      <w:r>
        <w:rPr>
          <w:rFonts w:ascii="Arial" w:cs="Arial" w:eastAsia="Arial" w:hAnsi="Arial"/>
          <w:color w:val="404040"/>
          <w:sz w:val="22"/>
          <w:szCs w:val="22"/>
        </w:rPr>
        <w:t xml:space="preserve">The Interview Preparation module is a structured learning environment that helps candidates prepare for the specific company and role they are interviewing for — not generic interview tips. It combines historical interview data, AI-generated question banks, and practice tools to maximize conversion from shortlisting to offer.</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13.2 Company-Specific Interview Intelligence</w:t>
      </w:r>
    </w:p>
    <w:p>
      <w:pPr>
        <w:pStyle w:val="ListParagraph"/>
        <w:numPr>
          <w:ilvl w:val="0"/>
          <w:numId w:val="2"/>
        </w:numPr>
        <w:spacing w:before="60" w:after="60"/>
      </w:pPr>
      <w:r>
        <w:rPr>
          <w:rFonts w:ascii="Arial" w:cs="Arial" w:eastAsia="Arial" w:hAnsi="Arial"/>
          <w:b/>
          <w:bCs/>
          <w:color w:val="1A3557"/>
          <w:sz w:val="22"/>
          <w:szCs w:val="22"/>
        </w:rPr>
        <w:t xml:space="preserve">Crowdsourced + Verified: </w:t>
      </w:r>
      <w:r>
        <w:rPr>
          <w:rFonts w:ascii="Arial" w:cs="Arial" w:eastAsia="Arial" w:hAnsi="Arial"/>
          <w:color w:val="404040"/>
          <w:sz w:val="22"/>
          <w:szCs w:val="22"/>
        </w:rPr>
        <w:t xml:space="preserve">Questions submitted by previous candidates who interviewed with the same company are curated and displayed. Questions are tagged by round type (Technical / HR / Behavioral) and verified for authenticity by the moderation team.</w:t>
      </w:r>
    </w:p>
    <w:p>
      <w:pPr>
        <w:pStyle w:val="ListParagraph"/>
        <w:numPr>
          <w:ilvl w:val="0"/>
          <w:numId w:val="2"/>
        </w:numPr>
        <w:spacing w:before="60" w:after="60"/>
      </w:pPr>
      <w:r>
        <w:rPr>
          <w:rFonts w:ascii="Arial" w:cs="Arial" w:eastAsia="Arial" w:hAnsi="Arial"/>
          <w:b/>
          <w:bCs/>
          <w:color w:val="1A3557"/>
          <w:sz w:val="22"/>
          <w:szCs w:val="22"/>
        </w:rPr>
        <w:t xml:space="preserve">AI-Generated: </w:t>
      </w:r>
      <w:r>
        <w:rPr>
          <w:rFonts w:ascii="Arial" w:cs="Arial" w:eastAsia="Arial" w:hAnsi="Arial"/>
          <w:color w:val="404040"/>
          <w:sz w:val="22"/>
          <w:szCs w:val="22"/>
        </w:rPr>
        <w:t xml:space="preserve">An AI question bank generates predicted interview questions based on the job description. Questions cover: technical skills listed in JD, behavioral competencies implied by the role, and company-specific industry knowledge.</w:t>
      </w:r>
    </w:p>
    <w:p>
      <w:pPr>
        <w:pStyle w:val="ListParagraph"/>
        <w:numPr>
          <w:ilvl w:val="0"/>
          <w:numId w:val="2"/>
        </w:numPr>
        <w:spacing w:before="60" w:after="60"/>
      </w:pPr>
      <w:r>
        <w:rPr>
          <w:rFonts w:ascii="Arial" w:cs="Arial" w:eastAsia="Arial" w:hAnsi="Arial"/>
          <w:b/>
          <w:bCs/>
          <w:color w:val="1A3557"/>
          <w:sz w:val="22"/>
          <w:szCs w:val="22"/>
        </w:rPr>
        <w:t xml:space="preserve">Practice Mode: </w:t>
      </w:r>
      <w:r>
        <w:rPr>
          <w:rFonts w:ascii="Arial" w:cs="Arial" w:eastAsia="Arial" w:hAnsi="Arial"/>
          <w:color w:val="404040"/>
          <w:sz w:val="22"/>
          <w:szCs w:val="22"/>
        </w:rPr>
        <w:t xml:space="preserve">Candidates can simulate individual interview rounds in a timed environment. For Technical rounds, code challenges from the company's assessment history are presented. For HR rounds, behavioral questions with a structured STAR-format answer guide are shown.</w:t>
      </w:r>
    </w:p>
    <w:p>
      <w:pPr>
        <w:spacing w:before="80" w:after="80"/>
      </w:pPr>
      <w:r>
        <w:t xml:space="preserve"/>
      </w:r>
    </w:p>
    <w:p>
      <w:pPr>
        <w:pStyle w:val="Heading2"/>
        <w:pBdr>
          <w:bottom w:val="single" w:color="2E75B6" w:sz="4" w:space="1"/>
        </w:pBdr>
        <w:spacing w:before="340" w:after="160"/>
      </w:pPr>
      <w:r>
        <w:rPr>
          <w:rFonts w:ascii="Arial" w:cs="Arial" w:eastAsia="Arial" w:hAnsi="Arial"/>
          <w:b/>
          <w:bCs/>
          <w:color w:val="1A3557"/>
          <w:sz w:val="28"/>
          <w:szCs w:val="28"/>
        </w:rPr>
        <w:t xml:space="preserve">13.3 AI Mock Interview</w:t>
      </w:r>
    </w:p>
    <w:p>
      <w:pPr>
        <w:spacing w:before="80" w:after="80"/>
        <w:jc w:val="both"/>
      </w:pPr>
      <w:r>
        <w:rPr>
          <w:rFonts w:ascii="Arial" w:cs="Arial" w:eastAsia="Arial" w:hAnsi="Arial"/>
          <w:color w:val="404040"/>
          <w:sz w:val="22"/>
          <w:szCs w:val="22"/>
        </w:rPr>
        <w:t xml:space="preserve">The AI Mock Interview feature allows candidates to practice their spoken responses:</w:t>
      </w:r>
    </w:p>
    <w:p>
      <w:pPr>
        <w:pStyle w:val="ListParagraph"/>
        <w:numPr>
          <w:ilvl w:val="0"/>
          <w:numId w:val="2"/>
        </w:numPr>
        <w:spacing w:before="60" w:after="60"/>
      </w:pPr>
      <w:r>
        <w:rPr>
          <w:rFonts w:ascii="Arial" w:cs="Arial" w:eastAsia="Arial" w:hAnsi="Arial"/>
          <w:b/>
          <w:bCs/>
          <w:color w:val="1A3557"/>
          <w:sz w:val="22"/>
          <w:szCs w:val="22"/>
        </w:rPr>
        <w:t xml:space="preserve">Voice or Text Prompt: </w:t>
      </w:r>
      <w:r>
        <w:rPr>
          <w:rFonts w:ascii="Arial" w:cs="Arial" w:eastAsia="Arial" w:hAnsi="Arial"/>
          <w:color w:val="404040"/>
          <w:sz w:val="22"/>
          <w:szCs w:val="22"/>
        </w:rPr>
        <w:t xml:space="preserve">The AI presents interview questions one at a time via text. The candidate records a spoken response (60–90 seconds).</w:t>
      </w:r>
    </w:p>
    <w:p>
      <w:pPr>
        <w:pStyle w:val="ListParagraph"/>
        <w:numPr>
          <w:ilvl w:val="0"/>
          <w:numId w:val="2"/>
        </w:numPr>
        <w:spacing w:before="60" w:after="60"/>
      </w:pPr>
      <w:r>
        <w:rPr>
          <w:rFonts w:ascii="Arial" w:cs="Arial" w:eastAsia="Arial" w:hAnsi="Arial"/>
          <w:b/>
          <w:bCs/>
          <w:color w:val="1A3557"/>
          <w:sz w:val="22"/>
          <w:szCs w:val="22"/>
        </w:rPr>
        <w:t xml:space="preserve">Structured Feedback: </w:t>
      </w:r>
      <w:r>
        <w:rPr>
          <w:rFonts w:ascii="Arial" w:cs="Arial" w:eastAsia="Arial" w:hAnsi="Arial"/>
          <w:color w:val="404040"/>
          <w:sz w:val="22"/>
          <w:szCs w:val="22"/>
        </w:rPr>
        <w:t xml:space="preserve">The AI analyzes the response for: completeness (did the candidate address the question), structure (logical flow of the answer), confidence indicators (filler word frequency), and relevance (alignment of answer to the question context).</w:t>
      </w:r>
    </w:p>
    <w:p>
      <w:pPr>
        <w:pStyle w:val="ListParagraph"/>
        <w:numPr>
          <w:ilvl w:val="0"/>
          <w:numId w:val="2"/>
        </w:numPr>
        <w:spacing w:before="60" w:after="60"/>
      </w:pPr>
      <w:r>
        <w:rPr>
          <w:rFonts w:ascii="Arial" w:cs="Arial" w:eastAsia="Arial" w:hAnsi="Arial"/>
          <w:b/>
          <w:bCs/>
          <w:color w:val="1A3557"/>
          <w:sz w:val="22"/>
          <w:szCs w:val="22"/>
        </w:rPr>
        <w:t xml:space="preserve">Actionable: </w:t>
      </w:r>
      <w:r>
        <w:rPr>
          <w:rFonts w:ascii="Arial" w:cs="Arial" w:eastAsia="Arial" w:hAnsi="Arial"/>
          <w:color w:val="404040"/>
          <w:sz w:val="22"/>
          <w:szCs w:val="22"/>
        </w:rPr>
        <w:t xml:space="preserve">For each response, the AI provides specific, actionable feedback — not generic encouragement. E.g., 'Your answer lacked a concrete result/outcome. Add a quantified achievement to strengthen this response.'</w:t>
      </w:r>
    </w:p>
    <w:p>
      <w:pPr>
        <w:spacing w:before="80" w:after="80"/>
      </w:pPr>
      <w:r>
        <w:t xml:space="preserve"/>
      </w:r>
    </w:p>
    <w:p>
      <w:pPr>
        <w:pStyle w:val="Heading1"/>
        <w:pBdr>
          <w:bottom w:val="single" w:color="2E75B6" w:sz="6" w:space="1"/>
        </w:pBdr>
        <w:shd w:fill="1A3557" w:val="clear"/>
        <w:spacing w:before="400" w:after="200"/>
        <w:ind w:left="200" w:right="200"/>
      </w:pPr>
      <w:r>
        <w:rPr>
          <w:rFonts w:ascii="Arial" w:cs="Arial" w:eastAsia="Arial" w:hAnsi="Arial"/>
          <w:b/>
          <w:bCs/>
          <w:color w:val="FFFFFF"/>
          <w:sz w:val="36"/>
          <w:szCs w:val="36"/>
        </w:rPr>
        <w:t xml:space="preserve">ADDITIONAL FEATURES SUMMARY</w:t>
      </w:r>
    </w:p>
    <w:p>
      <w:pPr>
        <w:spacing w:before="60" w:after="60"/>
      </w:pPr>
      <w:r>
        <w:t xml:space="preserve"/>
      </w:r>
    </w:p>
    <w:p>
      <w:pPr>
        <w:spacing w:before="80" w:after="80"/>
        <w:jc w:val="both"/>
      </w:pPr>
      <w:r>
        <w:rPr>
          <w:rFonts w:ascii="Arial" w:cs="Arial" w:eastAsia="Arial" w:hAnsi="Arial"/>
          <w:color w:val="404040"/>
          <w:sz w:val="22"/>
          <w:szCs w:val="22"/>
        </w:rPr>
        <w:t xml:space="preserve">The following features are part of the Candidate Module and are documented in detail in separate technical specifications: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pPr>
              <w:spacing w:before="60" w:after="60"/>
            </w:pPr>
            <w:r>
              <w:rPr>
                <w:rFonts w:ascii="Arial" w:cs="Arial" w:eastAsia="Arial" w:hAnsi="Arial"/>
                <w:b/>
                <w:bCs/>
                <w:color w:val="1A3557"/>
                <w:sz w:val="24"/>
                <w:szCs w:val="24"/>
              </w:rPr>
              <w:t xml:space="preserve">Feature 14: Saved Jobs &amp; Job Alerts</w:t>
            </w:r>
          </w:p>
          <w:p>
            <w:pPr>
              <w:spacing w:before="60" w:after="60"/>
            </w:pPr>
            <w:r>
              <w:rPr>
                <w:rFonts w:ascii="Arial" w:cs="Arial" w:eastAsia="Arial" w:hAnsi="Arial"/>
                <w:color w:val="404040"/>
                <w:sz w:val="22"/>
                <w:szCs w:val="22"/>
              </w:rPr>
              <w:t xml:space="preserve">Candidates can save jobs for later and create automated job alerts based on role, location, company type, and salary range. Alerts are delivered daily via email and push notification. Alert logic runs on the same eligibility engine as the main job feed.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60"/>
              <w:left w:type="dxa" w:w="200"/>
              <w:bottom w:type="dxa" w:w="160"/>
              <w:right w:type="dxa" w:w="200"/>
            </w:tcMar>
          </w:tcPr>
          <w:p>
            <w:pPr>
              <w:spacing w:before="60" w:after="60"/>
            </w:pPr>
            <w:r>
              <w:rPr>
                <w:rFonts w:ascii="Arial" w:cs="Arial" w:eastAsia="Arial" w:hAnsi="Arial"/>
                <w:b/>
                <w:bCs/>
                <w:color w:val="1A3557"/>
                <w:sz w:val="24"/>
                <w:szCs w:val="24"/>
              </w:rPr>
              <w:t xml:space="preserve">Feature 15: Application Analytics Dashboard</w:t>
            </w:r>
          </w:p>
          <w:p>
            <w:pPr>
              <w:spacing w:before="60" w:after="60"/>
            </w:pPr>
            <w:r>
              <w:rPr>
                <w:rFonts w:ascii="Arial" w:cs="Arial" w:eastAsia="Arial" w:hAnsi="Arial"/>
                <w:color w:val="404040"/>
                <w:sz w:val="22"/>
                <w:szCs w:val="22"/>
              </w:rPr>
              <w:t xml:space="preserve">Candidates receive a personal analytics dashboard showing: application-to-shortlist ratio, interview conversion rate, GD participation score trend, and skill assessment percentile ranking over time. This data helps candidates identify their strengths and weaknesses in the hiring funnel.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D8" w:val="clear"/>
            <w:tcMar>
              <w:top w:type="dxa" w:w="160"/>
              <w:left w:type="dxa" w:w="200"/>
              <w:bottom w:type="dxa" w:w="160"/>
              <w:right w:type="dxa" w:w="200"/>
            </w:tcMar>
          </w:tcPr>
          <w:p>
            <w:pPr>
              <w:spacing w:before="60" w:after="60"/>
            </w:pPr>
            <w:r>
              <w:rPr>
                <w:rFonts w:ascii="Arial" w:cs="Arial" w:eastAsia="Arial" w:hAnsi="Arial"/>
                <w:b/>
                <w:bCs/>
                <w:color w:val="1E6B3C"/>
                <w:sz w:val="24"/>
                <w:szCs w:val="24"/>
              </w:rPr>
              <w:t xml:space="preserve">Feature 16: Document Vault</w:t>
            </w:r>
          </w:p>
          <w:p>
            <w:pPr>
              <w:spacing w:before="60" w:after="60"/>
            </w:pPr>
            <w:r>
              <w:rPr>
                <w:rFonts w:ascii="Arial" w:cs="Arial" w:eastAsia="Arial" w:hAnsi="Arial"/>
                <w:color w:val="404040"/>
                <w:sz w:val="22"/>
                <w:szCs w:val="22"/>
              </w:rPr>
              <w:t xml:space="preserve">A secure document storage area for: resume versions, marksheets, certificates, ID proof, and offer letters. Documents stored in the vault can be attached to applications with a single click. All documents are encrypted at rest. Candidates retain full ownership and control of their documents.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60"/>
              <w:left w:type="dxa" w:w="200"/>
              <w:bottom w:type="dxa" w:w="160"/>
              <w:right w:type="dxa" w:w="200"/>
            </w:tcMar>
          </w:tcPr>
          <w:p>
            <w:pPr>
              <w:spacing w:before="60" w:after="60"/>
            </w:pPr>
            <w:r>
              <w:rPr>
                <w:rFonts w:ascii="Arial" w:cs="Arial" w:eastAsia="Arial" w:hAnsi="Arial"/>
                <w:b/>
                <w:bCs/>
                <w:color w:val="C55A11"/>
                <w:sz w:val="24"/>
                <w:szCs w:val="24"/>
              </w:rPr>
              <w:t xml:space="preserve">Feature 17: Peer Comparison &amp; Benchmarking</w:t>
            </w:r>
          </w:p>
          <w:p>
            <w:pPr>
              <w:spacing w:before="60" w:after="60"/>
            </w:pPr>
            <w:r>
              <w:rPr>
                <w:rFonts w:ascii="Arial" w:cs="Arial" w:eastAsia="Arial" w:hAnsi="Arial"/>
                <w:color w:val="404040"/>
                <w:sz w:val="22"/>
                <w:szCs w:val="22"/>
              </w:rPr>
              <w:t xml:space="preserve">Anonymous benchmarking shows candidates how their profile compares against peers from the same institute, branch, and batch who have applied to similar roles. Metrics include: profile completeness percentile, skill assessment score rank, and application success rate. This drives evidence-based self-improvement rather than discouragement.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pPr>
              <w:spacing w:before="60" w:after="60"/>
            </w:pPr>
            <w:r>
              <w:rPr>
                <w:rFonts w:ascii="Arial" w:cs="Arial" w:eastAsia="Arial" w:hAnsi="Arial"/>
                <w:b/>
                <w:bCs/>
                <w:color w:val="1A3557"/>
                <w:sz w:val="24"/>
                <w:szCs w:val="24"/>
              </w:rPr>
              <w:t xml:space="preserve">Feature 18: Grievance &amp; Dispute Resolution</w:t>
            </w:r>
          </w:p>
          <w:p>
            <w:pPr>
              <w:spacing w:before="60" w:after="60"/>
            </w:pPr>
            <w:r>
              <w:rPr>
                <w:rFonts w:ascii="Arial" w:cs="Arial" w:eastAsia="Arial" w:hAnsi="Arial"/>
                <w:color w:val="404040"/>
                <w:sz w:val="22"/>
                <w:szCs w:val="22"/>
              </w:rPr>
              <w:t xml:space="preserve">A structured grievance filing system allows candidates to raise disputes against employers for: offer letter violation, recruiter misconduct, assessment irregularities, or post-joining discrepancies. Each grievance is assigned a Grievance ID, reviewed by the platform's trust team within 5 business days, and resolved with a documented outcome. Unresolved or upheld grievances negatively impact the employer's SME Trust Score.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60"/>
              <w:left w:type="dxa" w:w="200"/>
              <w:bottom w:type="dxa" w:w="160"/>
              <w:right w:type="dxa" w:w="200"/>
            </w:tcMar>
          </w:tcPr>
          <w:p>
            <w:pPr>
              <w:spacing w:before="60" w:after="60"/>
            </w:pPr>
            <w:r>
              <w:rPr>
                <w:rFonts w:ascii="Arial" w:cs="Arial" w:eastAsia="Arial" w:hAnsi="Arial"/>
                <w:b/>
                <w:bCs/>
                <w:color w:val="1A3557"/>
                <w:sz w:val="24"/>
                <w:szCs w:val="24"/>
              </w:rPr>
              <w:t xml:space="preserve">Feature 19: Referral &amp; Campus Ambassador Program</w:t>
            </w:r>
          </w:p>
          <w:p>
            <w:pPr>
              <w:spacing w:before="60" w:after="60"/>
            </w:pPr>
            <w:r>
              <w:rPr>
                <w:rFonts w:ascii="Arial" w:cs="Arial" w:eastAsia="Arial" w:hAnsi="Arial"/>
                <w:color w:val="404040"/>
                <w:sz w:val="22"/>
                <w:szCs w:val="22"/>
              </w:rPr>
              <w:t xml:space="preserve">Candidates can refer peers from their institute to the platform. Successful registrations and placements attributed to referrals earn the referrer platform credits (redeemable for premium features like additional assessment attempts or priority application slots). Campus ambassadors receive additional benefits and are recognized on institute leaderboards.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D8" w:val="clear"/>
            <w:tcMar>
              <w:top w:type="dxa" w:w="160"/>
              <w:left w:type="dxa" w:w="200"/>
              <w:bottom w:type="dxa" w:w="160"/>
              <w:right w:type="dxa" w:w="200"/>
            </w:tcMar>
          </w:tcPr>
          <w:p>
            <w:pPr>
              <w:spacing w:before="60" w:after="60"/>
            </w:pPr>
            <w:r>
              <w:rPr>
                <w:rFonts w:ascii="Arial" w:cs="Arial" w:eastAsia="Arial" w:hAnsi="Arial"/>
                <w:b/>
                <w:bCs/>
                <w:color w:val="1E6B3C"/>
                <w:sz w:val="24"/>
                <w:szCs w:val="24"/>
              </w:rPr>
              <w:t xml:space="preserve">Feature 20: Mobile Application (Android &amp; iOS)</w:t>
            </w:r>
          </w:p>
          <w:p>
            <w:pPr>
              <w:spacing w:before="60" w:after="60"/>
            </w:pPr>
            <w:r>
              <w:rPr>
                <w:rFonts w:ascii="Arial" w:cs="Arial" w:eastAsia="Arial" w:hAnsi="Arial"/>
                <w:color w:val="404040"/>
                <w:sz w:val="22"/>
                <w:szCs w:val="22"/>
              </w:rPr>
              <w:t xml:space="preserve">The full candidate experience is available on native Android and iOS applications. Mobile-specific features include: push notifications, offline profile editing, camera-based document upload, and optimized data usage for low-bandwidth networks. The mobile app is designed for first-time smartphone users with simplified navigation and regional language support.</w:t>
            </w:r>
          </w:p>
        </w:tc>
      </w:tr>
    </w:tbl>
    <w:p>
      <w:pPr>
        <w:spacing w:before="120" w:after="120"/>
      </w:pPr>
      <w:r>
        <w:t xml:space="preserve"/>
      </w:r>
    </w:p>
    <w:p>
      <w:pPr>
        <w:pStyle w:val="Heading1"/>
        <w:pBdr>
          <w:bottom w:val="single" w:color="2E75B6" w:sz="6" w:space="1"/>
        </w:pBdr>
        <w:shd w:fill="1A3557" w:val="clear"/>
        <w:spacing w:before="400" w:after="200"/>
        <w:ind w:left="200" w:right="200"/>
      </w:pPr>
      <w:r>
        <w:rPr>
          <w:rFonts w:ascii="Arial" w:cs="Arial" w:eastAsia="Arial" w:hAnsi="Arial"/>
          <w:b/>
          <w:bCs/>
          <w:color w:val="FFFFFF"/>
          <w:sz w:val="36"/>
          <w:szCs w:val="36"/>
        </w:rPr>
        <w:t xml:space="preserve">SYSTEM INTEGRATION MAP</w:t>
      </w:r>
    </w:p>
    <w:p>
      <w:pPr>
        <w:spacing w:before="60" w:after="60"/>
      </w:pPr>
      <w:r>
        <w:t xml:space="preserve"/>
      </w:r>
    </w:p>
    <w:p>
      <w:pPr>
        <w:spacing w:before="80" w:after="80"/>
        <w:jc w:val="both"/>
      </w:pPr>
      <w:r>
        <w:rPr>
          <w:rFonts w:ascii="Arial" w:cs="Arial" w:eastAsia="Arial" w:hAnsi="Arial"/>
          <w:color w:val="404040"/>
          <w:sz w:val="22"/>
          <w:szCs w:val="22"/>
        </w:rPr>
        <w:t xml:space="preserve">The Candidate Module does not operate in isolation. Every action taken by a candidate feeds data into interconnected platform modules: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Application Submission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Recruiter Pipeline Module, SME Analytics Engine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Assessment Completion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AI Match Score Engine, Profile Verification Layer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GD Participation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Scoring Engine, Recruiter Dashboard, Candidate Analytics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Offer Acceptance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Immutable Offer Archive, Post-Joining Tracking Module, Institute Analytics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30/60/90-Day Check-In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SME Trust Score Engine, Institute Placement Dashboard, Employer Risk Model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Grievance Filing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Trust Team Workflow, SME Trust Score, Compliance Audit Log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Profile Update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AI Match Score Recalculation, Job Alert Engine, Recruiter Watchlist Refresh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557"/>
                <w:sz w:val="20"/>
                <w:szCs w:val="20"/>
              </w:rPr>
              <w:t xml:space="preserve">Skill Assessment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Profile Verification Badge, Match Score Engine, Peer Benchmarking</w:t>
            </w:r>
          </w:p>
        </w:tc>
      </w:tr>
    </w:tbl>
    <w:p>
      <w:pPr>
        <w:spacing w:before="120" w:after="120"/>
      </w:pPr>
      <w:r>
        <w:t xml:space="preserve"/>
      </w:r>
    </w:p>
    <w:p>
      <w:r>
        <w:br w:type="page"/>
      </w:r>
    </w:p>
    <w:p>
      <w:pPr>
        <w:spacing w:before="400"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557" w:val="clear"/>
            <w:tcMar>
              <w:top w:type="dxa" w:w="300"/>
              <w:left w:type="dxa" w:w="400"/>
              <w:bottom w:type="dxa" w:w="300"/>
              <w:right w:type="dxa" w:w="400"/>
            </w:tcMar>
          </w:tcPr>
          <w:p>
            <w:pPr>
              <w:spacing w:before="60" w:after="60"/>
              <w:jc w:val="center"/>
            </w:pPr>
            <w:r>
              <w:rPr>
                <w:rFonts w:ascii="Arial" w:cs="Arial" w:eastAsia="Arial" w:hAnsi="Arial"/>
                <w:b/>
                <w:bCs/>
                <w:color w:val="FFFFFF"/>
                <w:sz w:val="32"/>
                <w:szCs w:val="32"/>
              </w:rPr>
              <w:t xml:space="preserve">EcoSkiller Campus Placement Intelligence Platform</w:t>
            </w:r>
          </w:p>
          <w:p>
            <w:pPr>
              <w:spacing w:before="40" w:after="40"/>
              <w:jc w:val="center"/>
            </w:pPr>
            <w:r>
              <w:rPr>
                <w:rFonts w:ascii="Arial" w:cs="Arial" w:eastAsia="Arial" w:hAnsi="Arial"/>
                <w:color w:val="A8C4E0"/>
                <w:sz w:val="24"/>
                <w:szCs w:val="24"/>
              </w:rPr>
              <w:t xml:space="preserve">Job Application System — Candidate Module</w:t>
            </w:r>
          </w:p>
          <w:p>
            <w:pPr>
              <w:spacing w:before="40" w:after="60"/>
              <w:jc w:val="center"/>
            </w:pPr>
            <w:r>
              <w:rPr>
                <w:rFonts w:ascii="Arial" w:cs="Arial" w:eastAsia="Arial" w:hAnsi="Arial"/>
                <w:i/>
                <w:iCs/>
                <w:color w:val="7FAACC"/>
                <w:sz w:val="20"/>
                <w:szCs w:val="20"/>
              </w:rPr>
              <w:t xml:space="preserve">Protecting Students. Empowering Institutes. Holding Employers Accountable.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6"/>
        <w:szCs w:val="16"/>
      </w:rPr>
      <w:t xml:space="preserve">EcoSkiller — Campus Placement Intelligence Platform</w:t>
    </w:r>
    <w:r>
      <w:rPr>
        <w:rFonts w:ascii="Arial" w:cs="Arial" w:eastAsia="Arial" w:hAnsi="Arial"/>
        <w:color w:val="888888"/>
        <w:sz w:val="16"/>
        <w:szCs w:val="16"/>
      </w:rPr>
      <w:t xml:space="preserve">	Page </w:t>
    </w:r>
    <w:r>
      <w:rPr>
        <w:rFonts w:ascii="Arial" w:cs="Arial" w:eastAsia="Arial" w:hAnsi="Arial"/>
        <w:color w:val="888888"/>
        <w:sz w:val="16"/>
        <w:szCs w:val="16"/>
      </w:rPr>
      <w:t xml:space="preserve">EcoSkiller — Campus Placement Intelligence Platform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2E75B6"/>
        <w:sz w:val="18"/>
        <w:szCs w:val="18"/>
      </w:rPr>
      <w:t xml:space="preserve">Job Application System — Candidate Module</w:t>
    </w:r>
    <w:r>
      <w:rPr>
        <w:rFonts w:ascii="Arial" w:cs="Arial" w:eastAsia="Arial" w:hAnsi="Arial"/>
        <w:sz w:val="18"/>
        <w:szCs w:val="18"/>
      </w:rPr>
      <w:t xml:space="preserve">	</w:t>
    </w:r>
    <w:r>
      <w:rPr>
        <w:rFonts w:ascii="Arial" w:cs="Arial" w:eastAsia="Arial" w:hAnsi="Arial"/>
        <w:color w:val="888888"/>
        <w:sz w:val="18"/>
        <w:szCs w:val="18"/>
      </w:rPr>
      <w:t xml:space="preserve">Confidential | EcoSkiller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40" w:after="160"/>
      <w:outlineLvl w:val="1"/>
    </w:pPr>
    <w:rPr>
      <w:rFonts w:ascii="Arial" w:cs="Arial" w:eastAsia="Arial" w:hAnsi="Arial"/>
      <w:b/>
      <w:bCs/>
      <w:color w:val="1A355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2026-03-10T07:41:41.217Z</dcterms:created>
  <dcterms:modified xsi:type="dcterms:W3CDTF">2026-03-10T07:41:41.218Z</dcterms:modified>
</cp:coreProperties>
</file>

<file path=docProps/custom.xml><?xml version="1.0" encoding="utf-8"?>
<Properties xmlns="http://schemas.openxmlformats.org/officeDocument/2006/custom-properties" xmlns:vt="http://schemas.openxmlformats.org/officeDocument/2006/docPropsVTypes"/>
</file>