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color="FFFFFF" w:sz="0"/>
              <w:left w:val="none" w:color="FFFFFF" w:sz="0"/>
              <w:bottom w:val="none" w:color="FFFFFF" w:sz="0"/>
              <w:right w:val="none" w:color="FFFFFF" w:sz="0"/>
            </w:tcBorders>
            <w:shd w:fill="0F6E5C" w:val="clear"/>
            <w:tcMar>
              <w:top w:type="dxa" w:w="300"/>
              <w:left w:type="dxa" w:w="360"/>
              <w:bottom w:type="dxa" w:w="300"/>
              <w:right w:type="dxa" w:w="200"/>
            </w:tcMar>
          </w:tcPr>
          <w:p>
            <w:pPr>
              <w:spacing w:after="60"/>
            </w:pPr>
            <w:r>
              <w:rPr>
                <w:rFonts w:ascii="Arial" w:cs="Arial" w:eastAsia="Arial" w:hAnsi="Arial"/>
                <w:b/>
                <w:bCs/>
                <w:color w:val="FFFFFF"/>
                <w:sz w:val="52"/>
                <w:szCs w:val="52"/>
              </w:rPr>
              <w:t xml:space="preserve">ARJUN MEHTA</w:t>
            </w:r>
          </w:p>
          <w:p>
            <w:pPr>
              <w:spacing w:after="50"/>
            </w:pPr>
            <w:r>
              <w:rPr>
                <w:rFonts w:ascii="Arial" w:cs="Arial" w:eastAsia="Arial" w:hAnsi="Arial"/>
                <w:color w:val="B2D8D0"/>
                <w:sz w:val="22"/>
                <w:szCs w:val="22"/>
              </w:rPr>
              <w:t xml:space="preserve">Full-Stack Developer  |  AI/ML Enthusiast  |  Product Builder</w:t>
            </w:r>
          </w:p>
          <w:p>
            <w:pPr>
              <w:spacing w:after="40"/>
            </w:pPr>
            <w:r>
              <w:rPr>
                <w:rFonts w:ascii="Arial" w:cs="Arial" w:eastAsia="Arial" w:hAnsi="Arial"/>
                <w:color w:val="D4EDE9"/>
                <w:sz w:val="20"/>
                <w:szCs w:val="20"/>
              </w:rPr>
              <w:t xml:space="preserve">B.Tech Computer Science  |  Nashik, Maharashtra</w:t>
            </w:r>
          </w:p>
          <w:p>
            <w:r>
              <w:rPr>
                <w:rFonts w:ascii="Arial" w:cs="Arial" w:eastAsia="Arial" w:hAnsi="Arial"/>
                <w:color w:val="E8F4F1"/>
                <w:sz w:val="19"/>
                <w:szCs w:val="19"/>
              </w:rPr>
              <w:t xml:space="preserve">arjun.mehta@email.com  |  +91 98765 43210</w:t>
            </w:r>
          </w:p>
        </w:tc>
        <w:tc>
          <w:tcPr>
            <w:tcW w:type="dxa" w:w="3160"/>
            <w:tcBorders>
              <w:top w:val="none" w:color="FFFFFF" w:sz="0"/>
              <w:left w:val="none" w:color="FFFFFF" w:sz="0"/>
              <w:bottom w:val="none" w:color="FFFFFF" w:sz="0"/>
              <w:right w:val="none" w:color="FFFFFF" w:sz="0"/>
            </w:tcBorders>
            <w:shd w:fill="1A8A73" w:val="clear"/>
            <w:tcMar>
              <w:top w:type="dxa" w:w="220"/>
              <w:left w:type="dxa" w:w="240"/>
              <w:bottom w:type="dxa" w:w="220"/>
              <w:right w:type="dxa" w:w="240"/>
            </w:tcMar>
          </w:tcPr>
          <w:p>
            <w:pPr>
              <w:spacing w:after="40"/>
              <w:jc w:val="center"/>
            </w:pPr>
            <w:r>
              <w:rPr>
                <w:rFonts w:ascii="Arial" w:cs="Arial" w:eastAsia="Arial" w:hAnsi="Arial"/>
                <w:b/>
                <w:bCs/>
                <w:caps/>
                <w:color w:val="D4EDE9"/>
                <w:sz w:val="17"/>
                <w:szCs w:val="17"/>
              </w:rPr>
              <w:t xml:space="preserve">ECOSKILLER ID</w:t>
            </w:r>
          </w:p>
          <w:p>
            <w:pPr>
              <w:spacing w:after="30"/>
              <w:jc w:val="center"/>
            </w:pPr>
            <w:r>
              <w:rPr>
                <w:rFonts w:ascii="Arial" w:cs="Arial" w:eastAsia="Arial" w:hAnsi="Arial"/>
                <w:b/>
                <w:bCs/>
                <w:color w:val="FFFFFF"/>
                <w:sz w:val="19"/>
                <w:szCs w:val="19"/>
              </w:rPr>
              <w:t xml:space="preserve">ECO-2024-MH-00847</w:t>
            </w:r>
          </w:p>
          <w:p>
            <w:pPr>
              <w:spacing w:after="40"/>
              <w:jc w:val="center"/>
            </w:pPr>
            <w:r>
              <w:rPr>
                <w:rFonts w:ascii="Arial" w:cs="Arial" w:eastAsia="Arial" w:hAnsi="Arial"/>
                <w:b/>
                <w:bCs/>
                <w:color w:val="D4850A"/>
                <w:sz w:val="17"/>
                <w:szCs w:val="17"/>
              </w:rPr>
              <w:t xml:space="preserve">✓ VERIFIED PROFILE</w:t>
            </w:r>
          </w:p>
          <w:p>
            <w:pPr>
              <w:spacing w:after="30"/>
              <w:jc w:val="center"/>
            </w:pPr>
            <w:r>
              <w:rPr>
                <w:rFonts w:ascii="Arial" w:cs="Arial" w:eastAsia="Arial" w:hAnsi="Arial"/>
                <w:color w:val="D4EDE9"/>
                <w:sz w:val="16"/>
                <w:szCs w:val="16"/>
              </w:rPr>
              <w:t xml:space="preserve">EIS Overall Score</w:t>
            </w:r>
          </w:p>
          <w:p>
            <w:pPr>
              <w:spacing w:after="30"/>
              <w:jc w:val="center"/>
            </w:pPr>
            <w:r>
              <w:rPr>
                <w:rFonts w:ascii="Arial" w:cs="Arial" w:eastAsia="Arial" w:hAnsi="Arial"/>
                <w:b/>
                <w:bCs/>
                <w:color w:val="FFFFFF"/>
                <w:sz w:val="28"/>
                <w:szCs w:val="28"/>
              </w:rPr>
              <w:t xml:space="preserve">847 / 1000</w:t>
            </w:r>
          </w:p>
          <w:p>
            <w:pPr>
              <w:spacing w:after="30"/>
              <w:jc w:val="center"/>
            </w:pPr>
            <w:r>
              <w:rPr>
                <w:rFonts w:ascii="Arial" w:cs="Arial" w:eastAsia="Arial" w:hAnsi="Arial"/>
                <w:color w:val="D4850A"/>
                <w:sz w:val="17"/>
                <w:szCs w:val="17"/>
              </w:rPr>
              <w:t xml:space="preserve">National Rank: #2,847</w:t>
            </w:r>
          </w:p>
          <w:p>
            <w:pPr>
              <w:jc w:val="center"/>
            </w:pPr>
            <w:r>
              <w:rPr>
                <w:rFonts w:ascii="Arial" w:cs="Arial" w:eastAsia="Arial" w:hAnsi="Arial"/>
                <w:color w:val="D4EDE9"/>
                <w:sz w:val="16"/>
                <w:szCs w:val="16"/>
              </w:rPr>
              <w:t xml:space="preserve">Top 2.3% in India</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D" w:sz="1"/>
              <w:left w:val="single" w:color="D0D7DD" w:sz="1"/>
              <w:bottom w:val="single" w:color="D0D7DD" w:sz="1"/>
              <w:right w:val="single" w:color="D0D7DD" w:sz="1"/>
            </w:tcBorders>
            <w:shd w:fill="E6F4F1" w:val="clear"/>
            <w:tcMar>
              <w:top w:type="dxa" w:w="80"/>
              <w:left w:type="dxa" w:w="120"/>
              <w:bottom w:type="dxa" w:w="80"/>
              <w:right w:type="dxa" w:w="120"/>
            </w:tcMar>
          </w:tcPr>
          <w:p>
            <w:pPr>
              <w:jc w:val="center"/>
            </w:pPr>
            <w:r>
              <w:rPr>
                <w:rFonts w:ascii="Arial" w:cs="Arial" w:eastAsia="Arial" w:hAnsi="Arial"/>
                <w:b/>
                <w:bCs/>
                <w:color w:val="0F6E5C"/>
                <w:sz w:val="17"/>
                <w:szCs w:val="17"/>
              </w:rPr>
              <w:t xml:space="preserve">🏅  National Rank</w:t>
            </w:r>
          </w:p>
          <w:p>
            <w:pPr>
              <w:jc w:val="center"/>
            </w:pPr>
            <w:r>
              <w:rPr>
                <w:rFonts w:ascii="Arial" w:cs="Arial" w:eastAsia="Arial" w:hAnsi="Arial"/>
                <w:b/>
                <w:bCs/>
                <w:color w:val="1A2332"/>
                <w:sz w:val="20"/>
                <w:szCs w:val="20"/>
              </w:rPr>
              <w:t xml:space="preserve">#2,847 of 1.2M</w:t>
            </w:r>
          </w:p>
        </w:tc>
        <w:tc>
          <w:tcPr>
            <w:tcW w:type="dxa" w:w="2340"/>
            <w:tcBorders>
              <w:top w:val="single" w:color="D0D7DD" w:sz="1"/>
              <w:left w:val="single" w:color="D0D7DD" w:sz="1"/>
              <w:bottom w:val="single" w:color="D0D7DD" w:sz="1"/>
              <w:right w:val="single" w:color="D0D7DD" w:sz="1"/>
            </w:tcBorders>
            <w:shd w:fill="E6F4F1" w:val="clear"/>
            <w:tcMar>
              <w:top w:type="dxa" w:w="80"/>
              <w:left w:type="dxa" w:w="120"/>
              <w:bottom w:type="dxa" w:w="80"/>
              <w:right w:type="dxa" w:w="120"/>
            </w:tcMar>
          </w:tcPr>
          <w:p>
            <w:pPr>
              <w:jc w:val="center"/>
            </w:pPr>
            <w:r>
              <w:rPr>
                <w:rFonts w:ascii="Arial" w:cs="Arial" w:eastAsia="Arial" w:hAnsi="Arial"/>
                <w:b/>
                <w:bCs/>
                <w:color w:val="0F6E5C"/>
                <w:sz w:val="17"/>
                <w:szCs w:val="17"/>
              </w:rPr>
              <w:t xml:space="preserve">🥋  Dojo Belt</w:t>
            </w:r>
          </w:p>
          <w:p>
            <w:pPr>
              <w:jc w:val="center"/>
            </w:pPr>
            <w:r>
              <w:rPr>
                <w:rFonts w:ascii="Arial" w:cs="Arial" w:eastAsia="Arial" w:hAnsi="Arial"/>
                <w:b/>
                <w:bCs/>
                <w:color w:val="1A2332"/>
                <w:sz w:val="20"/>
                <w:szCs w:val="20"/>
              </w:rPr>
              <w:t xml:space="preserve">Purple Belt — Dev</w:t>
            </w:r>
          </w:p>
        </w:tc>
        <w:tc>
          <w:tcPr>
            <w:tcW w:type="dxa" w:w="2340"/>
            <w:tcBorders>
              <w:top w:val="single" w:color="D0D7DD" w:sz="1"/>
              <w:left w:val="single" w:color="D0D7DD" w:sz="1"/>
              <w:bottom w:val="single" w:color="D0D7DD" w:sz="1"/>
              <w:right w:val="single" w:color="D0D7DD" w:sz="1"/>
            </w:tcBorders>
            <w:shd w:fill="E6F4F1" w:val="clear"/>
            <w:tcMar>
              <w:top w:type="dxa" w:w="80"/>
              <w:left w:type="dxa" w:w="120"/>
              <w:bottom w:type="dxa" w:w="80"/>
              <w:right w:type="dxa" w:w="120"/>
            </w:tcMar>
          </w:tcPr>
          <w:p>
            <w:pPr>
              <w:jc w:val="center"/>
            </w:pPr>
            <w:r>
              <w:rPr>
                <w:rFonts w:ascii="Arial" w:cs="Arial" w:eastAsia="Arial" w:hAnsi="Arial"/>
                <w:b/>
                <w:bCs/>
                <w:color w:val="0F6E5C"/>
                <w:sz w:val="17"/>
                <w:szCs w:val="17"/>
              </w:rPr>
              <w:t xml:space="preserve">🏆  Championships</w:t>
            </w:r>
          </w:p>
          <w:p>
            <w:pPr>
              <w:jc w:val="center"/>
            </w:pPr>
            <w:r>
              <w:rPr>
                <w:rFonts w:ascii="Arial" w:cs="Arial" w:eastAsia="Arial" w:hAnsi="Arial"/>
                <w:b/>
                <w:bCs/>
                <w:color w:val="1A2332"/>
                <w:sz w:val="20"/>
                <w:szCs w:val="20"/>
              </w:rPr>
              <w:t xml:space="preserve">3 Gold  |  2 Silver</w:t>
            </w:r>
          </w:p>
        </w:tc>
        <w:tc>
          <w:tcPr>
            <w:tcW w:type="dxa" w:w="2340"/>
            <w:tcBorders>
              <w:top w:val="single" w:color="D0D7DD" w:sz="1"/>
              <w:left w:val="single" w:color="D0D7DD" w:sz="1"/>
              <w:bottom w:val="single" w:color="D0D7DD" w:sz="1"/>
              <w:right w:val="single" w:color="D0D7DD" w:sz="1"/>
            </w:tcBorders>
            <w:shd w:fill="E6F4F1" w:val="clear"/>
            <w:tcMar>
              <w:top w:type="dxa" w:w="80"/>
              <w:left w:type="dxa" w:w="120"/>
              <w:bottom w:type="dxa" w:w="80"/>
              <w:right w:type="dxa" w:w="120"/>
            </w:tcMar>
          </w:tcPr>
          <w:p>
            <w:pPr>
              <w:jc w:val="center"/>
            </w:pPr>
            <w:r>
              <w:rPr>
                <w:rFonts w:ascii="Arial" w:cs="Arial" w:eastAsia="Arial" w:hAnsi="Arial"/>
                <w:b/>
                <w:bCs/>
                <w:color w:val="0F6E5C"/>
                <w:sz w:val="17"/>
                <w:szCs w:val="17"/>
              </w:rPr>
              <w:t xml:space="preserve">🤝  Trust Score</w:t>
            </w:r>
          </w:p>
          <w:p>
            <w:pPr>
              <w:jc w:val="center"/>
            </w:pPr>
            <w:r>
              <w:rPr>
                <w:rFonts w:ascii="Arial" w:cs="Arial" w:eastAsia="Arial" w:hAnsi="Arial"/>
                <w:b/>
                <w:bCs/>
                <w:color w:val="1A2332"/>
                <w:sz w:val="20"/>
                <w:szCs w:val="20"/>
              </w:rPr>
              <w:t xml:space="preserve">94 / 100</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C" w:val="clear"/>
            <w:tcMar>
              <w:top w:type="dxa" w:w="100"/>
              <w:left w:type="dxa" w:w="260"/>
              <w:bottom w:type="dxa" w:w="100"/>
              <w:right w:type="dxa" w:w="260"/>
            </w:tcMar>
          </w:tcPr>
          <w:p>
            <w:r>
              <w:rPr>
                <w:rFonts w:ascii="Arial" w:cs="Arial" w:eastAsia="Arial" w:hAnsi="Arial"/>
                <w:b/>
                <w:bCs/>
                <w:caps/>
                <w:color w:val="FFFFFF"/>
                <w:sz w:val="26"/>
                <w:szCs w:val="26"/>
              </w:rPr>
              <w:t xml:space="preserve">PROFESSIONAL SUMMARY</w:t>
            </w:r>
          </w:p>
        </w:tc>
      </w:tr>
    </w:tbl>
    <w:p>
      <w:pPr>
        <w:spacing w:before="60" w:after="0"/>
      </w:pPr>
      <w:r>
        <w:t xml:space="preserve"/>
      </w:r>
    </w:p>
    <w:p>
      <w:pPr>
        <w:spacing w:before="50" w:after="70"/>
      </w:pPr>
      <w:r>
        <w:rPr>
          <w:rFonts w:ascii="Arial" w:cs="Arial" w:eastAsia="Arial" w:hAnsi="Arial"/>
          <w:b w:val="false"/>
          <w:bCs w:val="false"/>
          <w:color w:val="1A2332"/>
          <w:sz w:val="21"/>
          <w:szCs w:val="21"/>
        </w:rPr>
        <w:t xml:space="preserve">Results-driven Full-Stack Developer and AI/ML enthusiast with 2 years of hands-on project experience, a verified Purple Belt in Software Development on EcoSkiller's Dojo platform, and a national ranking of #2,847 out of 1.2 million active platform users. Demonstrated ability to build scalable web applications, design AI-powered systems, and lead cross-functional teams through product delivery cycles.</w:t>
      </w:r>
    </w:p>
    <w:p>
      <w:pPr>
        <w:spacing w:before="60" w:after="0"/>
      </w:pPr>
      <w:r>
        <w:t xml:space="preserve"/>
      </w:r>
    </w:p>
    <w:p>
      <w:pPr>
        <w:spacing w:before="50" w:after="70"/>
      </w:pPr>
      <w:r>
        <w:rPr>
          <w:rFonts w:ascii="Arial" w:cs="Arial" w:eastAsia="Arial" w:hAnsi="Arial"/>
          <w:b w:val="false"/>
          <w:bCs w:val="false"/>
          <w:color w:val="1A2332"/>
          <w:sz w:val="21"/>
          <w:szCs w:val="21"/>
        </w:rPr>
        <w:t xml:space="preserve">Recognized as a National Intelligence Championship finalist (Logical Intelligence category — Top 0.4% nationally) and winner of the EcoSkiller Corporate Challenge hosted by Infosys. Career pathway recommendation by EcoSkiller AI Mentor: Software Engineering (92% probability), Product Management (78%), AI/ML Research (71%). Fluent in Hindi, Marathi, and English.</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C" w:val="clear"/>
            <w:tcMar>
              <w:top w:type="dxa" w:w="100"/>
              <w:left w:type="dxa" w:w="260"/>
              <w:bottom w:type="dxa" w:w="100"/>
              <w:right w:type="dxa" w:w="260"/>
            </w:tcMar>
          </w:tcPr>
          <w:p>
            <w:r>
              <w:rPr>
                <w:rFonts w:ascii="Arial" w:cs="Arial" w:eastAsia="Arial" w:hAnsi="Arial"/>
                <w:b/>
                <w:bCs/>
                <w:caps/>
                <w:color w:val="FFFFFF"/>
                <w:sz w:val="26"/>
                <w:szCs w:val="26"/>
              </w:rPr>
              <w:t xml:space="preserve">ECOSKILLER INTELLIGENCE PROFILE  —  EIS SCORE 847 / 1000</w:t>
            </w:r>
          </w:p>
        </w:tc>
      </w:tr>
    </w:tbl>
    <w:p>
      <w:pPr>
        <w:spacing w:before="60" w:after="0"/>
      </w:pPr>
      <w:r>
        <w:t xml:space="preserve"/>
      </w:r>
    </w:p>
    <w:p>
      <w:pPr>
        <w:spacing w:before="50" w:after="70"/>
      </w:pPr>
      <w:r>
        <w:rPr>
          <w:rFonts w:ascii="Arial" w:cs="Arial" w:eastAsia="Arial" w:hAnsi="Arial"/>
          <w:b w:val="false"/>
          <w:bCs w:val="false"/>
          <w:color w:val="4A5568"/>
          <w:sz w:val="21"/>
          <w:szCs w:val="21"/>
        </w:rPr>
        <w:t xml:space="preserve">Measured via 100 structured intelligence tests across all 8 Howard Gardner intelligence types, verified with 94% AI confidence score. Scores updated continuously through passive behavioral detection, Dojo challenges, and championship performance.</w:t>
      </w:r>
    </w:p>
    <w:p>
      <w:pPr>
        <w:spacing w:before="60" w:after="0"/>
      </w:pPr>
      <w:r>
        <w:t xml:space="preserve"/>
      </w:r>
    </w:p>
    <w:p>
      <w:pPr>
        <w:spacing w:before="25" w:after="25"/>
      </w:pPr>
      <w:r>
        <w:rPr>
          <w:rFonts w:ascii="Courier New" w:cs="Courier New" w:eastAsia="Courier New" w:hAnsi="Courier New"/>
          <w:b/>
          <w:bCs/>
          <w:color w:val="1A2332"/>
          <w:sz w:val="19"/>
          <w:szCs w:val="19"/>
        </w:rPr>
        <w:t xml:space="preserve">Logical-Mathematical  </w:t>
      </w:r>
      <w:r>
        <w:rPr>
          <w:rFonts w:ascii="Courier New" w:cs="Courier New" w:eastAsia="Courier New" w:hAnsi="Courier New"/>
          <w:color w:val="1A8A73"/>
          <w:sz w:val="20"/>
          <w:szCs w:val="20"/>
        </w:rPr>
        <w:t xml:space="preserve">▰▰▰▰▰▰▰▰▰▱</w:t>
      </w:r>
      <w:r>
        <w:rPr>
          <w:rFonts w:ascii="Courier New" w:cs="Courier New" w:eastAsia="Courier New" w:hAnsi="Courier New"/>
          <w:color w:val="4A5568"/>
          <w:sz w:val="17"/>
          <w:szCs w:val="17"/>
        </w:rPr>
        <w:t xml:space="preserve">  920/1000</w:t>
      </w:r>
    </w:p>
    <w:p>
      <w:pPr>
        <w:spacing w:before="25" w:after="25"/>
      </w:pPr>
      <w:r>
        <w:rPr>
          <w:rFonts w:ascii="Courier New" w:cs="Courier New" w:eastAsia="Courier New" w:hAnsi="Courier New"/>
          <w:b/>
          <w:bCs/>
          <w:color w:val="1A2332"/>
          <w:sz w:val="19"/>
          <w:szCs w:val="19"/>
        </w:rPr>
        <w:t xml:space="preserve">Linguistic            </w:t>
      </w:r>
      <w:r>
        <w:rPr>
          <w:rFonts w:ascii="Courier New" w:cs="Courier New" w:eastAsia="Courier New" w:hAnsi="Courier New"/>
          <w:color w:val="1A8A73"/>
          <w:sz w:val="20"/>
          <w:szCs w:val="20"/>
        </w:rPr>
        <w:t xml:space="preserve">▰▰▰▰▰▰▰▰▱▱</w:t>
      </w:r>
      <w:r>
        <w:rPr>
          <w:rFonts w:ascii="Courier New" w:cs="Courier New" w:eastAsia="Courier New" w:hAnsi="Courier New"/>
          <w:color w:val="4A5568"/>
          <w:sz w:val="17"/>
          <w:szCs w:val="17"/>
        </w:rPr>
        <w:t xml:space="preserve">  810/1000</w:t>
      </w:r>
    </w:p>
    <w:p>
      <w:pPr>
        <w:spacing w:before="25" w:after="25"/>
      </w:pPr>
      <w:r>
        <w:rPr>
          <w:rFonts w:ascii="Courier New" w:cs="Courier New" w:eastAsia="Courier New" w:hAnsi="Courier New"/>
          <w:b/>
          <w:bCs/>
          <w:color w:val="1A2332"/>
          <w:sz w:val="19"/>
          <w:szCs w:val="19"/>
        </w:rPr>
        <w:t xml:space="preserve">Spatial               </w:t>
      </w:r>
      <w:r>
        <w:rPr>
          <w:rFonts w:ascii="Courier New" w:cs="Courier New" w:eastAsia="Courier New" w:hAnsi="Courier New"/>
          <w:color w:val="1A8A73"/>
          <w:sz w:val="20"/>
          <w:szCs w:val="20"/>
        </w:rPr>
        <w:t xml:space="preserve">▰▰▰▰▰▰▰▰▰▱</w:t>
      </w:r>
      <w:r>
        <w:rPr>
          <w:rFonts w:ascii="Courier New" w:cs="Courier New" w:eastAsia="Courier New" w:hAnsi="Courier New"/>
          <w:color w:val="4A5568"/>
          <w:sz w:val="17"/>
          <w:szCs w:val="17"/>
        </w:rPr>
        <w:t xml:space="preserve">  880/1000</w:t>
      </w:r>
    </w:p>
    <w:p>
      <w:pPr>
        <w:spacing w:before="25" w:after="25"/>
      </w:pPr>
      <w:r>
        <w:rPr>
          <w:rFonts w:ascii="Courier New" w:cs="Courier New" w:eastAsia="Courier New" w:hAnsi="Courier New"/>
          <w:b/>
          <w:bCs/>
          <w:color w:val="1A2332"/>
          <w:sz w:val="19"/>
          <w:szCs w:val="19"/>
        </w:rPr>
        <w:t xml:space="preserve">Interpersonal         </w:t>
      </w:r>
      <w:r>
        <w:rPr>
          <w:rFonts w:ascii="Courier New" w:cs="Courier New" w:eastAsia="Courier New" w:hAnsi="Courier New"/>
          <w:color w:val="1A8A73"/>
          <w:sz w:val="20"/>
          <w:szCs w:val="20"/>
        </w:rPr>
        <w:t xml:space="preserve">▰▰▰▰▰▰▰▰▱▱</w:t>
      </w:r>
      <w:r>
        <w:rPr>
          <w:rFonts w:ascii="Courier New" w:cs="Courier New" w:eastAsia="Courier New" w:hAnsi="Courier New"/>
          <w:color w:val="4A5568"/>
          <w:sz w:val="17"/>
          <w:szCs w:val="17"/>
        </w:rPr>
        <w:t xml:space="preserve">  750/1000</w:t>
      </w:r>
    </w:p>
    <w:p>
      <w:pPr>
        <w:spacing w:before="25" w:after="25"/>
      </w:pPr>
      <w:r>
        <w:rPr>
          <w:rFonts w:ascii="Courier New" w:cs="Courier New" w:eastAsia="Courier New" w:hAnsi="Courier New"/>
          <w:b/>
          <w:bCs/>
          <w:color w:val="1A2332"/>
          <w:sz w:val="19"/>
          <w:szCs w:val="19"/>
        </w:rPr>
        <w:t xml:space="preserve">Intrapersonal         </w:t>
      </w:r>
      <w:r>
        <w:rPr>
          <w:rFonts w:ascii="Courier New" w:cs="Courier New" w:eastAsia="Courier New" w:hAnsi="Courier New"/>
          <w:color w:val="1A8A73"/>
          <w:sz w:val="20"/>
          <w:szCs w:val="20"/>
        </w:rPr>
        <w:t xml:space="preserve">▰▰▰▰▰▰▰▰▱▱</w:t>
      </w:r>
      <w:r>
        <w:rPr>
          <w:rFonts w:ascii="Courier New" w:cs="Courier New" w:eastAsia="Courier New" w:hAnsi="Courier New"/>
          <w:color w:val="4A5568"/>
          <w:sz w:val="17"/>
          <w:szCs w:val="17"/>
        </w:rPr>
        <w:t xml:space="preserve">  790/1000</w:t>
      </w:r>
    </w:p>
    <w:p>
      <w:pPr>
        <w:spacing w:before="25" w:after="25"/>
      </w:pPr>
      <w:r>
        <w:rPr>
          <w:rFonts w:ascii="Courier New" w:cs="Courier New" w:eastAsia="Courier New" w:hAnsi="Courier New"/>
          <w:b/>
          <w:bCs/>
          <w:color w:val="1A2332"/>
          <w:sz w:val="19"/>
          <w:szCs w:val="19"/>
        </w:rPr>
        <w:t xml:space="preserve">Bodily-Kinesthetic    </w:t>
      </w:r>
      <w:r>
        <w:rPr>
          <w:rFonts w:ascii="Courier New" w:cs="Courier New" w:eastAsia="Courier New" w:hAnsi="Courier New"/>
          <w:color w:val="1A8A73"/>
          <w:sz w:val="20"/>
          <w:szCs w:val="20"/>
        </w:rPr>
        <w:t xml:space="preserve">▰▰▰▰▰▱▱▱▱▱</w:t>
      </w:r>
      <w:r>
        <w:rPr>
          <w:rFonts w:ascii="Courier New" w:cs="Courier New" w:eastAsia="Courier New" w:hAnsi="Courier New"/>
          <w:color w:val="4A5568"/>
          <w:sz w:val="17"/>
          <w:szCs w:val="17"/>
        </w:rPr>
        <w:t xml:space="preserve">  520/1000</w:t>
      </w:r>
    </w:p>
    <w:p>
      <w:pPr>
        <w:spacing w:before="25" w:after="25"/>
      </w:pPr>
      <w:r>
        <w:rPr>
          <w:rFonts w:ascii="Courier New" w:cs="Courier New" w:eastAsia="Courier New" w:hAnsi="Courier New"/>
          <w:b/>
          <w:bCs/>
          <w:color w:val="1A2332"/>
          <w:sz w:val="19"/>
          <w:szCs w:val="19"/>
        </w:rPr>
        <w:t xml:space="preserve">Musical               </w:t>
      </w:r>
      <w:r>
        <w:rPr>
          <w:rFonts w:ascii="Courier New" w:cs="Courier New" w:eastAsia="Courier New" w:hAnsi="Courier New"/>
          <w:color w:val="1A8A73"/>
          <w:sz w:val="20"/>
          <w:szCs w:val="20"/>
        </w:rPr>
        <w:t xml:space="preserve">▰▰▰▰▱▱▱▱▱▱</w:t>
      </w:r>
      <w:r>
        <w:rPr>
          <w:rFonts w:ascii="Courier New" w:cs="Courier New" w:eastAsia="Courier New" w:hAnsi="Courier New"/>
          <w:color w:val="4A5568"/>
          <w:sz w:val="17"/>
          <w:szCs w:val="17"/>
        </w:rPr>
        <w:t xml:space="preserve">  430/1000</w:t>
      </w:r>
    </w:p>
    <w:p>
      <w:pPr>
        <w:spacing w:before="25" w:after="25"/>
      </w:pPr>
      <w:r>
        <w:rPr>
          <w:rFonts w:ascii="Courier New" w:cs="Courier New" w:eastAsia="Courier New" w:hAnsi="Courier New"/>
          <w:b/>
          <w:bCs/>
          <w:color w:val="1A2332"/>
          <w:sz w:val="19"/>
          <w:szCs w:val="19"/>
        </w:rPr>
        <w:t xml:space="preserve">Naturalist            </w:t>
      </w:r>
      <w:r>
        <w:rPr>
          <w:rFonts w:ascii="Courier New" w:cs="Courier New" w:eastAsia="Courier New" w:hAnsi="Courier New"/>
          <w:color w:val="1A8A73"/>
          <w:sz w:val="20"/>
          <w:szCs w:val="20"/>
        </w:rPr>
        <w:t xml:space="preserve">▰▰▰▰▰▰▱▱▱▱</w:t>
      </w:r>
      <w:r>
        <w:rPr>
          <w:rFonts w:ascii="Courier New" w:cs="Courier New" w:eastAsia="Courier New" w:hAnsi="Courier New"/>
          <w:color w:val="4A5568"/>
          <w:sz w:val="17"/>
          <w:szCs w:val="17"/>
        </w:rPr>
        <w:t xml:space="preserve">  610/1000</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Intelligence Percentile</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Top 2.3% nationally (Logical), Top 4.1% (Spatial), Top 6.8% (Linguistic)</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AI Confidence Score</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94% — based on 1,400+ data points across 18 months of platform activity</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Hidden Genius Detection</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Spatial Intelligence significantly above test-performance predictions — detected via passive project analysis</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Career Intelligence Mapping</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Software Engineer: 92% | Product Manager: 78% | AI/ML Researcher: 71% | Architect: 63%</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Intelligence Growth Rate</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+127 points EIS improvement over 18 months — above 89th percentile growth trajectory</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Passive Detection Sources</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GitHub commits, Figma project files, Dojo problem-solving patterns, GD Championship participation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C" w:val="clear"/>
            <w:tcMar>
              <w:top w:type="dxa" w:w="100"/>
              <w:left w:type="dxa" w:w="260"/>
              <w:bottom w:type="dxa" w:w="100"/>
              <w:right w:type="dxa" w:w="260"/>
            </w:tcMar>
          </w:tcPr>
          <w:p>
            <w:r>
              <w:rPr>
                <w:rFonts w:ascii="Arial" w:cs="Arial" w:eastAsia="Arial" w:hAnsi="Arial"/>
                <w:b/>
                <w:bCs/>
                <w:caps/>
                <w:color w:val="FFFFFF"/>
                <w:sz w:val="26"/>
                <w:szCs w:val="26"/>
              </w:rPr>
              <w:t xml:space="preserve">DOJO SKILL PROFILE  —  VERIFIED BELT LEVELS</w:t>
            </w:r>
          </w:p>
        </w:tc>
      </w:tr>
    </w:tbl>
    <w:p>
      <w:pPr>
        <w:spacing w:before="60" w:after="0"/>
      </w:pPr>
      <w:r>
        <w:t xml:space="preserve"/>
      </w:r>
    </w:p>
    <w:p>
      <w:pPr>
        <w:spacing w:before="50" w:after="70"/>
      </w:pPr>
      <w:r>
        <w:rPr>
          <w:rFonts w:ascii="Arial" w:cs="Arial" w:eastAsia="Arial" w:hAnsi="Arial"/>
          <w:b w:val="false"/>
          <w:bCs w:val="false"/>
          <w:color w:val="4A5568"/>
          <w:sz w:val="21"/>
          <w:szCs w:val="21"/>
        </w:rPr>
        <w:t xml:space="preserve">All skill levels verified through EcoSkiller's AI-proctored Skill Verification Tests. Belt progression: White → Yellow → Orange → Green → Blue → Purple → Brown → Red → Black. Certificates carry QR-code verification scannable by any employer.</w:t>
      </w:r>
    </w:p>
    <w:p>
      <w:pPr>
        <w:spacing w:before="60" w:after="0"/>
      </w:pPr>
      <w:r>
        <w:t xml:space="preserve"/>
      </w:r>
    </w:p>
    <w:p>
      <w:pPr>
        <w:spacing w:before="30" w:after="40"/>
      </w:pPr>
      <w:r>
        <w:rPr>
          <w:rFonts w:ascii="Arial" w:cs="Arial" w:eastAsia="Arial" w:hAnsi="Arial"/>
          <w:b/>
          <w:bCs/>
          <w:caps/>
          <w:color w:val="4A5568"/>
          <w:sz w:val="19"/>
          <w:szCs w:val="19"/>
        </w:rPr>
        <w:t xml:space="preserve">Core Technical Skills</w:t>
      </w:r>
    </w:p>
    <w:p>
      <w:pPr>
        <w:spacing w:before="60" w:after="0"/>
      </w:pPr>
      <w:r>
        <w:t xml:space="preserve"/>
      </w:r>
    </w:p>
    <w:p>
      <w:pPr>
        <w:spacing w:before="30" w:after="30"/>
      </w:pPr>
      <w:r>
        <w:rPr>
          <w:rFonts w:ascii="Courier New" w:cs="Courier New" w:eastAsia="Courier New" w:hAnsi="Courier New"/>
          <w:b/>
          <w:bCs/>
          <w:color w:val="1A2332"/>
          <w:sz w:val="19"/>
          <w:szCs w:val="19"/>
        </w:rPr>
        <w:t xml:space="preserve">Full-Stack Development      </w:t>
      </w:r>
      <w:r>
        <w:rPr>
          <w:rFonts w:ascii="Courier New" w:cs="Courier New" w:eastAsia="Courier New" w:hAnsi="Courier New"/>
          <w:color w:val="0F6E5C"/>
          <w:sz w:val="19"/>
          <w:szCs w:val="19"/>
        </w:rPr>
        <w:t xml:space="preserve">█████████░</w:t>
      </w:r>
      <w:r>
        <w:rPr>
          <w:rFonts w:ascii="Courier New" w:cs="Courier New" w:eastAsia="Courier New" w:hAnsi="Courier New"/>
          <w:color w:val="4A5568"/>
          <w:sz w:val="17"/>
          <w:szCs w:val="17"/>
        </w:rPr>
        <w:t xml:space="preserve">  870/1000  </w:t>
      </w:r>
      <w:r>
        <w:rPr>
          <w:rFonts w:ascii="Courier New" w:cs="Courier New" w:eastAsia="Courier New" w:hAnsi="Courier New"/>
          <w:b/>
          <w:bCs/>
          <w:color w:val="D4850A"/>
          <w:sz w:val="17"/>
          <w:szCs w:val="17"/>
        </w:rPr>
        <w:t xml:space="preserve">[Purple Belt]</w:t>
      </w:r>
    </w:p>
    <w:p>
      <w:pPr>
        <w:spacing w:before="30" w:after="30"/>
      </w:pPr>
      <w:r>
        <w:rPr>
          <w:rFonts w:ascii="Courier New" w:cs="Courier New" w:eastAsia="Courier New" w:hAnsi="Courier New"/>
          <w:b/>
          <w:bCs/>
          <w:color w:val="1A2332"/>
          <w:sz w:val="19"/>
          <w:szCs w:val="19"/>
        </w:rPr>
        <w:t xml:space="preserve">Python / Django             </w:t>
      </w:r>
      <w:r>
        <w:rPr>
          <w:rFonts w:ascii="Courier New" w:cs="Courier New" w:eastAsia="Courier New" w:hAnsi="Courier New"/>
          <w:color w:val="0F6E5C"/>
          <w:sz w:val="19"/>
          <w:szCs w:val="19"/>
        </w:rPr>
        <w:t xml:space="preserve">████████░░</w:t>
      </w:r>
      <w:r>
        <w:rPr>
          <w:rFonts w:ascii="Courier New" w:cs="Courier New" w:eastAsia="Courier New" w:hAnsi="Courier New"/>
          <w:color w:val="4A5568"/>
          <w:sz w:val="17"/>
          <w:szCs w:val="17"/>
        </w:rPr>
        <w:t xml:space="preserve">  820/1000  </w:t>
      </w:r>
      <w:r>
        <w:rPr>
          <w:rFonts w:ascii="Courier New" w:cs="Courier New" w:eastAsia="Courier New" w:hAnsi="Courier New"/>
          <w:b/>
          <w:bCs/>
          <w:color w:val="D4850A"/>
          <w:sz w:val="17"/>
          <w:szCs w:val="17"/>
        </w:rPr>
        <w:t xml:space="preserve">[Purple Belt]</w:t>
      </w:r>
    </w:p>
    <w:p>
      <w:pPr>
        <w:spacing w:before="30" w:after="30"/>
      </w:pPr>
      <w:r>
        <w:rPr>
          <w:rFonts w:ascii="Courier New" w:cs="Courier New" w:eastAsia="Courier New" w:hAnsi="Courier New"/>
          <w:b/>
          <w:bCs/>
          <w:color w:val="1A2332"/>
          <w:sz w:val="19"/>
          <w:szCs w:val="19"/>
        </w:rPr>
        <w:t xml:space="preserve">React.js / Next.js          </w:t>
      </w:r>
      <w:r>
        <w:rPr>
          <w:rFonts w:ascii="Courier New" w:cs="Courier New" w:eastAsia="Courier New" w:hAnsi="Courier New"/>
          <w:color w:val="0F6E5C"/>
          <w:sz w:val="19"/>
          <w:szCs w:val="19"/>
        </w:rPr>
        <w:t xml:space="preserve">████████░░</w:t>
      </w:r>
      <w:r>
        <w:rPr>
          <w:rFonts w:ascii="Courier New" w:cs="Courier New" w:eastAsia="Courier New" w:hAnsi="Courier New"/>
          <w:color w:val="4A5568"/>
          <w:sz w:val="17"/>
          <w:szCs w:val="17"/>
        </w:rPr>
        <w:t xml:space="preserve">  800/1000  </w:t>
      </w:r>
      <w:r>
        <w:rPr>
          <w:rFonts w:ascii="Courier New" w:cs="Courier New" w:eastAsia="Courier New" w:hAnsi="Courier New"/>
          <w:b/>
          <w:bCs/>
          <w:color w:val="D4850A"/>
          <w:sz w:val="17"/>
          <w:szCs w:val="17"/>
        </w:rPr>
        <w:t xml:space="preserve">[Blue Belt]</w:t>
      </w:r>
    </w:p>
    <w:p>
      <w:pPr>
        <w:spacing w:before="30" w:after="30"/>
      </w:pPr>
      <w:r>
        <w:rPr>
          <w:rFonts w:ascii="Courier New" w:cs="Courier New" w:eastAsia="Courier New" w:hAnsi="Courier New"/>
          <w:b/>
          <w:bCs/>
          <w:color w:val="1A2332"/>
          <w:sz w:val="19"/>
          <w:szCs w:val="19"/>
        </w:rPr>
        <w:t xml:space="preserve">Node.js / Express           </w:t>
      </w:r>
      <w:r>
        <w:rPr>
          <w:rFonts w:ascii="Courier New" w:cs="Courier New" w:eastAsia="Courier New" w:hAnsi="Courier New"/>
          <w:color w:val="0F6E5C"/>
          <w:sz w:val="19"/>
          <w:szCs w:val="19"/>
        </w:rPr>
        <w:t xml:space="preserve">████████░░</w:t>
      </w:r>
      <w:r>
        <w:rPr>
          <w:rFonts w:ascii="Courier New" w:cs="Courier New" w:eastAsia="Courier New" w:hAnsi="Courier New"/>
          <w:color w:val="4A5568"/>
          <w:sz w:val="17"/>
          <w:szCs w:val="17"/>
        </w:rPr>
        <w:t xml:space="preserve">  780/1000  </w:t>
      </w:r>
      <w:r>
        <w:rPr>
          <w:rFonts w:ascii="Courier New" w:cs="Courier New" w:eastAsia="Courier New" w:hAnsi="Courier New"/>
          <w:b/>
          <w:bCs/>
          <w:color w:val="D4850A"/>
          <w:sz w:val="17"/>
          <w:szCs w:val="17"/>
        </w:rPr>
        <w:t xml:space="preserve">[Blue Belt]</w:t>
      </w:r>
    </w:p>
    <w:p>
      <w:pPr>
        <w:spacing w:before="30" w:after="30"/>
      </w:pPr>
      <w:r>
        <w:rPr>
          <w:rFonts w:ascii="Courier New" w:cs="Courier New" w:eastAsia="Courier New" w:hAnsi="Courier New"/>
          <w:b/>
          <w:bCs/>
          <w:color w:val="1A2332"/>
          <w:sz w:val="19"/>
          <w:szCs w:val="19"/>
        </w:rPr>
        <w:t xml:space="preserve">PostgreSQL / Redis          </w:t>
      </w:r>
      <w:r>
        <w:rPr>
          <w:rFonts w:ascii="Courier New" w:cs="Courier New" w:eastAsia="Courier New" w:hAnsi="Courier New"/>
          <w:color w:val="0F6E5C"/>
          <w:sz w:val="19"/>
          <w:szCs w:val="19"/>
        </w:rPr>
        <w:t xml:space="preserve">████████░░</w:t>
      </w:r>
      <w:r>
        <w:rPr>
          <w:rFonts w:ascii="Courier New" w:cs="Courier New" w:eastAsia="Courier New" w:hAnsi="Courier New"/>
          <w:color w:val="4A5568"/>
          <w:sz w:val="17"/>
          <w:szCs w:val="17"/>
        </w:rPr>
        <w:t xml:space="preserve">  750/1000  </w:t>
      </w:r>
      <w:r>
        <w:rPr>
          <w:rFonts w:ascii="Courier New" w:cs="Courier New" w:eastAsia="Courier New" w:hAnsi="Courier New"/>
          <w:b/>
          <w:bCs/>
          <w:color w:val="D4850A"/>
          <w:sz w:val="17"/>
          <w:szCs w:val="17"/>
        </w:rPr>
        <w:t xml:space="preserve">[Blue Belt]</w:t>
      </w:r>
    </w:p>
    <w:p>
      <w:pPr>
        <w:spacing w:before="30" w:after="30"/>
      </w:pPr>
      <w:r>
        <w:rPr>
          <w:rFonts w:ascii="Courier New" w:cs="Courier New" w:eastAsia="Courier New" w:hAnsi="Courier New"/>
          <w:b/>
          <w:bCs/>
          <w:color w:val="1A2332"/>
          <w:sz w:val="19"/>
          <w:szCs w:val="19"/>
        </w:rPr>
        <w:t xml:space="preserve">Docker / Kubernetes         </w:t>
      </w:r>
      <w:r>
        <w:rPr>
          <w:rFonts w:ascii="Courier New" w:cs="Courier New" w:eastAsia="Courier New" w:hAnsi="Courier New"/>
          <w:color w:val="0F6E5C"/>
          <w:sz w:val="19"/>
          <w:szCs w:val="19"/>
        </w:rPr>
        <w:t xml:space="preserve">███████░░░</w:t>
      </w:r>
      <w:r>
        <w:rPr>
          <w:rFonts w:ascii="Courier New" w:cs="Courier New" w:eastAsia="Courier New" w:hAnsi="Courier New"/>
          <w:color w:val="4A5568"/>
          <w:sz w:val="17"/>
          <w:szCs w:val="17"/>
        </w:rPr>
        <w:t xml:space="preserve">  680/1000  </w:t>
      </w:r>
      <w:r>
        <w:rPr>
          <w:rFonts w:ascii="Courier New" w:cs="Courier New" w:eastAsia="Courier New" w:hAnsi="Courier New"/>
          <w:b/>
          <w:bCs/>
          <w:color w:val="D4850A"/>
          <w:sz w:val="17"/>
          <w:szCs w:val="17"/>
        </w:rPr>
        <w:t xml:space="preserve">[Green Belt]</w:t>
      </w:r>
    </w:p>
    <w:p>
      <w:pPr>
        <w:spacing w:before="30" w:after="30"/>
      </w:pPr>
      <w:r>
        <w:rPr>
          <w:rFonts w:ascii="Courier New" w:cs="Courier New" w:eastAsia="Courier New" w:hAnsi="Courier New"/>
          <w:b/>
          <w:bCs/>
          <w:color w:val="1A2332"/>
          <w:sz w:val="19"/>
          <w:szCs w:val="19"/>
        </w:rPr>
        <w:t xml:space="preserve">Machine Learning (TF/PT)    </w:t>
      </w:r>
      <w:r>
        <w:rPr>
          <w:rFonts w:ascii="Courier New" w:cs="Courier New" w:eastAsia="Courier New" w:hAnsi="Courier New"/>
          <w:color w:val="0F6E5C"/>
          <w:sz w:val="19"/>
          <w:szCs w:val="19"/>
        </w:rPr>
        <w:t xml:space="preserve">███████░░░</w:t>
      </w:r>
      <w:r>
        <w:rPr>
          <w:rFonts w:ascii="Courier New" w:cs="Courier New" w:eastAsia="Courier New" w:hAnsi="Courier New"/>
          <w:color w:val="4A5568"/>
          <w:sz w:val="17"/>
          <w:szCs w:val="17"/>
        </w:rPr>
        <w:t xml:space="preserve">  730/1000  </w:t>
      </w:r>
      <w:r>
        <w:rPr>
          <w:rFonts w:ascii="Courier New" w:cs="Courier New" w:eastAsia="Courier New" w:hAnsi="Courier New"/>
          <w:b/>
          <w:bCs/>
          <w:color w:val="D4850A"/>
          <w:sz w:val="17"/>
          <w:szCs w:val="17"/>
        </w:rPr>
        <w:t xml:space="preserve">[Blue Belt]</w:t>
      </w:r>
    </w:p>
    <w:p>
      <w:pPr>
        <w:spacing w:before="30" w:after="30"/>
      </w:pPr>
      <w:r>
        <w:rPr>
          <w:rFonts w:ascii="Courier New" w:cs="Courier New" w:eastAsia="Courier New" w:hAnsi="Courier New"/>
          <w:b/>
          <w:bCs/>
          <w:color w:val="1A2332"/>
          <w:sz w:val="19"/>
          <w:szCs w:val="19"/>
        </w:rPr>
        <w:t xml:space="preserve">REST API Design             </w:t>
      </w:r>
      <w:r>
        <w:rPr>
          <w:rFonts w:ascii="Courier New" w:cs="Courier New" w:eastAsia="Courier New" w:hAnsi="Courier New"/>
          <w:color w:val="0F6E5C"/>
          <w:sz w:val="19"/>
          <w:szCs w:val="19"/>
        </w:rPr>
        <w:t xml:space="preserve">█████████░</w:t>
      </w:r>
      <w:r>
        <w:rPr>
          <w:rFonts w:ascii="Courier New" w:cs="Courier New" w:eastAsia="Courier New" w:hAnsi="Courier New"/>
          <w:color w:val="4A5568"/>
          <w:sz w:val="17"/>
          <w:szCs w:val="17"/>
        </w:rPr>
        <w:t xml:space="preserve">  860/1000  </w:t>
      </w:r>
      <w:r>
        <w:rPr>
          <w:rFonts w:ascii="Courier New" w:cs="Courier New" w:eastAsia="Courier New" w:hAnsi="Courier New"/>
          <w:b/>
          <w:bCs/>
          <w:color w:val="D4850A"/>
          <w:sz w:val="17"/>
          <w:szCs w:val="17"/>
        </w:rPr>
        <w:t xml:space="preserve">[Purple Belt]</w:t>
      </w:r>
    </w:p>
    <w:p>
      <w:pPr>
        <w:spacing w:before="60" w:after="0"/>
      </w:pPr>
      <w:r>
        <w:t xml:space="preserve"/>
      </w:r>
    </w:p>
    <w:p>
      <w:pPr>
        <w:spacing w:before="30" w:after="40"/>
      </w:pPr>
      <w:r>
        <w:rPr>
          <w:rFonts w:ascii="Arial" w:cs="Arial" w:eastAsia="Arial" w:hAnsi="Arial"/>
          <w:b/>
          <w:bCs/>
          <w:caps/>
          <w:color w:val="4A5568"/>
          <w:sz w:val="19"/>
          <w:szCs w:val="19"/>
        </w:rPr>
        <w:t xml:space="preserve">Soft &amp; Professional Skills</w:t>
      </w:r>
    </w:p>
    <w:p>
      <w:pPr>
        <w:spacing w:before="60" w:after="0"/>
      </w:pPr>
      <w:r>
        <w:t xml:space="preserve"/>
      </w:r>
    </w:p>
    <w:p>
      <w:pPr>
        <w:spacing w:before="30" w:after="30"/>
      </w:pPr>
      <w:r>
        <w:rPr>
          <w:rFonts w:ascii="Courier New" w:cs="Courier New" w:eastAsia="Courier New" w:hAnsi="Courier New"/>
          <w:b/>
          <w:bCs/>
          <w:color w:val="1A2332"/>
          <w:sz w:val="19"/>
          <w:szCs w:val="19"/>
        </w:rPr>
        <w:t xml:space="preserve">Public Speaking / GD        </w:t>
      </w:r>
      <w:r>
        <w:rPr>
          <w:rFonts w:ascii="Courier New" w:cs="Courier New" w:eastAsia="Courier New" w:hAnsi="Courier New"/>
          <w:color w:val="0F6E5C"/>
          <w:sz w:val="19"/>
          <w:szCs w:val="19"/>
        </w:rPr>
        <w:t xml:space="preserve">████████░░</w:t>
      </w:r>
      <w:r>
        <w:rPr>
          <w:rFonts w:ascii="Courier New" w:cs="Courier New" w:eastAsia="Courier New" w:hAnsi="Courier New"/>
          <w:color w:val="4A5568"/>
          <w:sz w:val="17"/>
          <w:szCs w:val="17"/>
        </w:rPr>
        <w:t xml:space="preserve">  790/1000  </w:t>
      </w:r>
      <w:r>
        <w:rPr>
          <w:rFonts w:ascii="Courier New" w:cs="Courier New" w:eastAsia="Courier New" w:hAnsi="Courier New"/>
          <w:b/>
          <w:bCs/>
          <w:color w:val="D4850A"/>
          <w:sz w:val="17"/>
          <w:szCs w:val="17"/>
        </w:rPr>
        <w:t xml:space="preserve">[Blue Belt]</w:t>
      </w:r>
    </w:p>
    <w:p>
      <w:pPr>
        <w:spacing w:before="30" w:after="30"/>
      </w:pPr>
      <w:r>
        <w:rPr>
          <w:rFonts w:ascii="Courier New" w:cs="Courier New" w:eastAsia="Courier New" w:hAnsi="Courier New"/>
          <w:b/>
          <w:bCs/>
          <w:color w:val="1A2332"/>
          <w:sz w:val="19"/>
          <w:szCs w:val="19"/>
        </w:rPr>
        <w:t xml:space="preserve">Problem Solving             </w:t>
      </w:r>
      <w:r>
        <w:rPr>
          <w:rFonts w:ascii="Courier New" w:cs="Courier New" w:eastAsia="Courier New" w:hAnsi="Courier New"/>
          <w:color w:val="0F6E5C"/>
          <w:sz w:val="19"/>
          <w:szCs w:val="19"/>
        </w:rPr>
        <w:t xml:space="preserve">█████████░</w:t>
      </w:r>
      <w:r>
        <w:rPr>
          <w:rFonts w:ascii="Courier New" w:cs="Courier New" w:eastAsia="Courier New" w:hAnsi="Courier New"/>
          <w:color w:val="4A5568"/>
          <w:sz w:val="17"/>
          <w:szCs w:val="17"/>
        </w:rPr>
        <w:t xml:space="preserve">  910/1000  </w:t>
      </w:r>
      <w:r>
        <w:rPr>
          <w:rFonts w:ascii="Courier New" w:cs="Courier New" w:eastAsia="Courier New" w:hAnsi="Courier New"/>
          <w:b/>
          <w:bCs/>
          <w:color w:val="D4850A"/>
          <w:sz w:val="17"/>
          <w:szCs w:val="17"/>
        </w:rPr>
        <w:t xml:space="preserve">[Purple Belt]</w:t>
      </w:r>
    </w:p>
    <w:p>
      <w:pPr>
        <w:spacing w:before="30" w:after="30"/>
      </w:pPr>
      <w:r>
        <w:rPr>
          <w:rFonts w:ascii="Courier New" w:cs="Courier New" w:eastAsia="Courier New" w:hAnsi="Courier New"/>
          <w:b/>
          <w:bCs/>
          <w:color w:val="1A2332"/>
          <w:sz w:val="19"/>
          <w:szCs w:val="19"/>
        </w:rPr>
        <w:t xml:space="preserve">Project Leadership          </w:t>
      </w:r>
      <w:r>
        <w:rPr>
          <w:rFonts w:ascii="Courier New" w:cs="Courier New" w:eastAsia="Courier New" w:hAnsi="Courier New"/>
          <w:color w:val="0F6E5C"/>
          <w:sz w:val="19"/>
          <w:szCs w:val="19"/>
        </w:rPr>
        <w:t xml:space="preserve">████████░░</w:t>
      </w:r>
      <w:r>
        <w:rPr>
          <w:rFonts w:ascii="Courier New" w:cs="Courier New" w:eastAsia="Courier New" w:hAnsi="Courier New"/>
          <w:color w:val="4A5568"/>
          <w:sz w:val="17"/>
          <w:szCs w:val="17"/>
        </w:rPr>
        <w:t xml:space="preserve">  760/1000  </w:t>
      </w:r>
      <w:r>
        <w:rPr>
          <w:rFonts w:ascii="Courier New" w:cs="Courier New" w:eastAsia="Courier New" w:hAnsi="Courier New"/>
          <w:b/>
          <w:bCs/>
          <w:color w:val="D4850A"/>
          <w:sz w:val="17"/>
          <w:szCs w:val="17"/>
        </w:rPr>
        <w:t xml:space="preserve">[Blue Belt]</w:t>
      </w:r>
    </w:p>
    <w:p>
      <w:pPr>
        <w:spacing w:before="30" w:after="30"/>
      </w:pPr>
      <w:r>
        <w:rPr>
          <w:rFonts w:ascii="Courier New" w:cs="Courier New" w:eastAsia="Courier New" w:hAnsi="Courier New"/>
          <w:b/>
          <w:bCs/>
          <w:color w:val="1A2332"/>
          <w:sz w:val="19"/>
          <w:szCs w:val="19"/>
        </w:rPr>
        <w:t xml:space="preserve">Technical Writing           </w:t>
      </w:r>
      <w:r>
        <w:rPr>
          <w:rFonts w:ascii="Courier New" w:cs="Courier New" w:eastAsia="Courier New" w:hAnsi="Courier New"/>
          <w:color w:val="0F6E5C"/>
          <w:sz w:val="19"/>
          <w:szCs w:val="19"/>
        </w:rPr>
        <w:t xml:space="preserve">███████░░░</w:t>
      </w:r>
      <w:r>
        <w:rPr>
          <w:rFonts w:ascii="Courier New" w:cs="Courier New" w:eastAsia="Courier New" w:hAnsi="Courier New"/>
          <w:color w:val="4A5568"/>
          <w:sz w:val="17"/>
          <w:szCs w:val="17"/>
        </w:rPr>
        <w:t xml:space="preserve">  720/1000  </w:t>
      </w:r>
      <w:r>
        <w:rPr>
          <w:rFonts w:ascii="Courier New" w:cs="Courier New" w:eastAsia="Courier New" w:hAnsi="Courier New"/>
          <w:b/>
          <w:bCs/>
          <w:color w:val="D4850A"/>
          <w:sz w:val="17"/>
          <w:szCs w:val="17"/>
        </w:rPr>
        <w:t xml:space="preserve">[Green Belt]</w:t>
      </w:r>
    </w:p>
    <w:p>
      <w:pPr>
        <w:spacing w:before="30" w:after="30"/>
      </w:pPr>
      <w:r>
        <w:rPr>
          <w:rFonts w:ascii="Courier New" w:cs="Courier New" w:eastAsia="Courier New" w:hAnsi="Courier New"/>
          <w:b/>
          <w:bCs/>
          <w:color w:val="1A2332"/>
          <w:sz w:val="19"/>
          <w:szCs w:val="19"/>
        </w:rPr>
        <w:t xml:space="preserve">Critical Thinking           </w:t>
      </w:r>
      <w:r>
        <w:rPr>
          <w:rFonts w:ascii="Courier New" w:cs="Courier New" w:eastAsia="Courier New" w:hAnsi="Courier New"/>
          <w:color w:val="0F6E5C"/>
          <w:sz w:val="19"/>
          <w:szCs w:val="19"/>
        </w:rPr>
        <w:t xml:space="preserve">█████████░</w:t>
      </w:r>
      <w:r>
        <w:rPr>
          <w:rFonts w:ascii="Courier New" w:cs="Courier New" w:eastAsia="Courier New" w:hAnsi="Courier New"/>
          <w:color w:val="4A5568"/>
          <w:sz w:val="17"/>
          <w:szCs w:val="17"/>
        </w:rPr>
        <w:t xml:space="preserve">  870/1000  </w:t>
      </w:r>
      <w:r>
        <w:rPr>
          <w:rFonts w:ascii="Courier New" w:cs="Courier New" w:eastAsia="Courier New" w:hAnsi="Courier New"/>
          <w:b/>
          <w:bCs/>
          <w:color w:val="D4850A"/>
          <w:sz w:val="17"/>
          <w:szCs w:val="17"/>
        </w:rPr>
        <w:t xml:space="preserve">[Purple Belt]</w:t>
      </w:r>
    </w:p>
    <w:p>
      <w:pPr>
        <w:spacing w:before="60" w:after="0"/>
      </w:pPr>
      <w:r>
        <w:t xml:space="preserve"/>
      </w:r>
    </w:p>
    <w:p>
      <w:pPr>
        <w:spacing w:before="50" w:after="70"/>
      </w:pPr>
      <w:r>
        <w:rPr>
          <w:rFonts w:ascii="Arial" w:cs="Arial" w:eastAsia="Arial" w:hAnsi="Arial"/>
          <w:b w:val="false"/>
          <w:bCs w:val="false"/>
          <w:color w:val="4A5568"/>
          <w:sz w:val="21"/>
          <w:szCs w:val="21"/>
        </w:rPr>
        <w:t xml:space="preserve">Each skill bar represents an independently verified EIS sub-score. Recruiter scanning of QR certificate confirms all belt levels and test dates.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C" w:val="clear"/>
            <w:tcMar>
              <w:top w:type="dxa" w:w="100"/>
              <w:left w:type="dxa" w:w="260"/>
              <w:bottom w:type="dxa" w:w="100"/>
              <w:right w:type="dxa" w:w="260"/>
            </w:tcMar>
          </w:tcPr>
          <w:p>
            <w:r>
              <w:rPr>
                <w:rFonts w:ascii="Arial" w:cs="Arial" w:eastAsia="Arial" w:hAnsi="Arial"/>
                <w:b/>
                <w:bCs/>
                <w:caps/>
                <w:color w:val="FFFFFF"/>
                <w:sz w:val="26"/>
                <w:szCs w:val="26"/>
              </w:rPr>
              <w:t xml:space="preserve">CHAMPIONSHIP RECORD  —  VERIFIED COMPETITION HISTORY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200"/>
        <w:gridCol w:w="800"/>
        <w:gridCol w:w="2400"/>
        <w:gridCol w:w="1860"/>
      </w:tblGrid>
      <w:tr>
        <w:trPr>
          <w:tblHeader/>
        </w:trPr>
        <w:tc>
          <w:tcPr>
            <w:tcW w:type="dxa" w:w="3100"/>
            <w:tcBorders>
              <w:top w:val="single" w:color="D0D7DD" w:sz="1"/>
              <w:left w:val="single" w:color="D0D7DD" w:sz="1"/>
              <w:bottom w:val="single" w:color="D0D7DD" w:sz="1"/>
              <w:right w:val="single" w:color="D0D7DD" w:sz="1"/>
            </w:tcBorders>
            <w:shd w:fill="0F6E5C" w:val="clear"/>
            <w:tcMar>
              <w:top w:type="dxa" w:w="80"/>
              <w:left w:type="dxa" w:w="120"/>
              <w:bottom w:type="dxa" w:w="80"/>
              <w:right w:type="dxa" w:w="120"/>
            </w:tcMar>
          </w:tcPr>
          <w:p>
            <w:r>
              <w:rPr>
                <w:rFonts w:ascii="Arial" w:cs="Arial" w:eastAsia="Arial" w:hAnsi="Arial"/>
                <w:b/>
                <w:bCs/>
                <w:color w:val="FFFFFF"/>
                <w:sz w:val="19"/>
                <w:szCs w:val="19"/>
              </w:rPr>
              <w:t xml:space="preserve">Championship</w:t>
            </w:r>
          </w:p>
        </w:tc>
        <w:tc>
          <w:tcPr>
            <w:tcW w:type="dxa" w:w="1200"/>
            <w:tcBorders>
              <w:top w:val="single" w:color="D0D7DD" w:sz="1"/>
              <w:left w:val="single" w:color="D0D7DD" w:sz="1"/>
              <w:bottom w:val="single" w:color="D0D7DD" w:sz="1"/>
              <w:right w:val="single" w:color="D0D7DD" w:sz="1"/>
            </w:tcBorders>
            <w:shd w:fill="0F6E5C" w:val="clear"/>
            <w:tcMar>
              <w:top w:type="dxa" w:w="80"/>
              <w:left w:type="dxa" w:w="120"/>
              <w:bottom w:type="dxa" w:w="80"/>
              <w:right w:type="dxa" w:w="120"/>
            </w:tcMar>
          </w:tcPr>
          <w:p>
            <w:r>
              <w:rPr>
                <w:rFonts w:ascii="Arial" w:cs="Arial" w:eastAsia="Arial" w:hAnsi="Arial"/>
                <w:b/>
                <w:bCs/>
                <w:color w:val="FFFFFF"/>
                <w:sz w:val="19"/>
                <w:szCs w:val="19"/>
              </w:rPr>
              <w:t xml:space="preserve">Level</w:t>
            </w:r>
          </w:p>
        </w:tc>
        <w:tc>
          <w:tcPr>
            <w:tcW w:type="dxa" w:w="800"/>
            <w:tcBorders>
              <w:top w:val="single" w:color="D0D7DD" w:sz="1"/>
              <w:left w:val="single" w:color="D0D7DD" w:sz="1"/>
              <w:bottom w:val="single" w:color="D0D7DD" w:sz="1"/>
              <w:right w:val="single" w:color="D0D7DD" w:sz="1"/>
            </w:tcBorders>
            <w:shd w:fill="0F6E5C" w:val="clear"/>
            <w:tcMar>
              <w:top w:type="dxa" w:w="80"/>
              <w:left w:type="dxa" w:w="120"/>
              <w:bottom w:type="dxa" w:w="80"/>
              <w:right w:type="dxa" w:w="120"/>
            </w:tcMar>
          </w:tcPr>
          <w:p>
            <w:r>
              <w:rPr>
                <w:rFonts w:ascii="Arial" w:cs="Arial" w:eastAsia="Arial" w:hAnsi="Arial"/>
                <w:b/>
                <w:bCs/>
                <w:color w:val="FFFFFF"/>
                <w:sz w:val="19"/>
                <w:szCs w:val="19"/>
              </w:rPr>
              <w:t xml:space="preserve">Year</w:t>
            </w:r>
          </w:p>
        </w:tc>
        <w:tc>
          <w:tcPr>
            <w:tcW w:type="dxa" w:w="2400"/>
            <w:tcBorders>
              <w:top w:val="single" w:color="D0D7DD" w:sz="1"/>
              <w:left w:val="single" w:color="D0D7DD" w:sz="1"/>
              <w:bottom w:val="single" w:color="D0D7DD" w:sz="1"/>
              <w:right w:val="single" w:color="D0D7DD" w:sz="1"/>
            </w:tcBorders>
            <w:shd w:fill="0F6E5C" w:val="clear"/>
            <w:tcMar>
              <w:top w:type="dxa" w:w="80"/>
              <w:left w:type="dxa" w:w="120"/>
              <w:bottom w:type="dxa" w:w="80"/>
              <w:right w:type="dxa" w:w="120"/>
            </w:tcMar>
          </w:tcPr>
          <w:p>
            <w:r>
              <w:rPr>
                <w:rFonts w:ascii="Arial" w:cs="Arial" w:eastAsia="Arial" w:hAnsi="Arial"/>
                <w:b/>
                <w:bCs/>
                <w:color w:val="FFFFFF"/>
                <w:sz w:val="19"/>
                <w:szCs w:val="19"/>
              </w:rPr>
              <w:t xml:space="preserve">Result</w:t>
            </w:r>
          </w:p>
        </w:tc>
        <w:tc>
          <w:tcPr>
            <w:tcW w:type="dxa" w:w="1860"/>
            <w:tcBorders>
              <w:top w:val="single" w:color="D0D7DD" w:sz="1"/>
              <w:left w:val="single" w:color="D0D7DD" w:sz="1"/>
              <w:bottom w:val="single" w:color="D0D7DD" w:sz="1"/>
              <w:right w:val="single" w:color="D0D7DD" w:sz="1"/>
            </w:tcBorders>
            <w:shd w:fill="0F6E5C" w:val="clear"/>
            <w:tcMar>
              <w:top w:type="dxa" w:w="80"/>
              <w:left w:type="dxa" w:w="120"/>
              <w:bottom w:type="dxa" w:w="80"/>
              <w:right w:type="dxa" w:w="120"/>
            </w:tcMar>
          </w:tcPr>
          <w:p>
            <w:r>
              <w:rPr>
                <w:rFonts w:ascii="Arial" w:cs="Arial" w:eastAsia="Arial" w:hAnsi="Arial"/>
                <w:b/>
                <w:bCs/>
                <w:color w:val="FFFFFF"/>
                <w:sz w:val="19"/>
                <w:szCs w:val="19"/>
              </w:rPr>
              <w:t xml:space="preserve">Prize / Award</w:t>
            </w:r>
          </w:p>
        </w:tc>
      </w:tr>
      <w:tr>
        <w:tc>
          <w:tcPr>
            <w:tcW w:type="dxa" w:w="310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bCs/>
                <w:color w:val="1A2332"/>
                <w:sz w:val="19"/>
                <w:szCs w:val="19"/>
              </w:rPr>
              <w:t xml:space="preserve">National Logical Intelligence Championship</w:t>
            </w:r>
          </w:p>
        </w:tc>
        <w:tc>
          <w:tcPr>
            <w:tcW w:type="dxa" w:w="120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val="false"/>
                <w:bCs w:val="false"/>
                <w:color w:val="1A2332"/>
                <w:sz w:val="19"/>
                <w:szCs w:val="19"/>
              </w:rPr>
              <w:t xml:space="preserve">National</w:t>
            </w:r>
          </w:p>
        </w:tc>
        <w:tc>
          <w:tcPr>
            <w:tcW w:type="dxa" w:w="80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val="false"/>
                <w:bCs w:val="false"/>
                <w:color w:val="1A2332"/>
                <w:sz w:val="19"/>
                <w:szCs w:val="19"/>
              </w:rPr>
              <w:t xml:space="preserve">2025</w:t>
            </w:r>
          </w:p>
        </w:tc>
        <w:tc>
          <w:tcPr>
            <w:tcW w:type="dxa" w:w="240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val="false"/>
                <w:bCs w:val="false"/>
                <w:color w:val="1A2332"/>
                <w:sz w:val="19"/>
                <w:szCs w:val="19"/>
              </w:rPr>
              <w:t xml:space="preserve">🥈 Finalist — Rank 47 of 12,400</w:t>
            </w:r>
          </w:p>
        </w:tc>
        <w:tc>
          <w:tcPr>
            <w:tcW w:type="dxa" w:w="186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val="false"/>
                <w:bCs w:val="false"/>
                <w:color w:val="1A2332"/>
                <w:sz w:val="19"/>
                <w:szCs w:val="19"/>
              </w:rPr>
              <w:t xml:space="preserve">Silver Certificate + ₹5,000 scholarship</w:t>
            </w:r>
          </w:p>
        </w:tc>
      </w:tr>
      <w:tr>
        <w:tc>
          <w:tcPr>
            <w:tcW w:type="dxa" w:w="310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bCs/>
                <w:color w:val="1A2332"/>
                <w:sz w:val="19"/>
                <w:szCs w:val="19"/>
              </w:rPr>
              <w:t xml:space="preserve">Infosys Corporate Innovation Challenge</w:t>
            </w:r>
          </w:p>
        </w:tc>
        <w:tc>
          <w:tcPr>
            <w:tcW w:type="dxa" w:w="120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val="false"/>
                <w:bCs w:val="false"/>
                <w:color w:val="1A2332"/>
                <w:sz w:val="19"/>
                <w:szCs w:val="19"/>
              </w:rPr>
              <w:t xml:space="preserve">Corporate</w:t>
            </w:r>
          </w:p>
        </w:tc>
        <w:tc>
          <w:tcPr>
            <w:tcW w:type="dxa" w:w="80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val="false"/>
                <w:bCs w:val="false"/>
                <w:color w:val="1A2332"/>
                <w:sz w:val="19"/>
                <w:szCs w:val="19"/>
              </w:rPr>
              <w:t xml:space="preserve">2025</w:t>
            </w:r>
          </w:p>
        </w:tc>
        <w:tc>
          <w:tcPr>
            <w:tcW w:type="dxa" w:w="240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val="false"/>
                <w:bCs w:val="false"/>
                <w:color w:val="1A2332"/>
                <w:sz w:val="19"/>
                <w:szCs w:val="19"/>
              </w:rPr>
              <w:t xml:space="preserve">🥇 1st Place — Backend Track</w:t>
            </w:r>
          </w:p>
        </w:tc>
        <w:tc>
          <w:tcPr>
            <w:tcW w:type="dxa" w:w="186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val="false"/>
                <w:bCs w:val="false"/>
                <w:color w:val="1A2332"/>
                <w:sz w:val="19"/>
                <w:szCs w:val="19"/>
              </w:rPr>
              <w:t xml:space="preserve">Direct Internship Offer + ₹10,000</w:t>
            </w:r>
          </w:p>
        </w:tc>
      </w:tr>
      <w:tr>
        <w:tc>
          <w:tcPr>
            <w:tcW w:type="dxa" w:w="310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bCs/>
                <w:color w:val="1A2332"/>
                <w:sz w:val="19"/>
                <w:szCs w:val="19"/>
              </w:rPr>
              <w:t xml:space="preserve">Maharashtra State Dev Championship</w:t>
            </w:r>
          </w:p>
        </w:tc>
        <w:tc>
          <w:tcPr>
            <w:tcW w:type="dxa" w:w="120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val="false"/>
                <w:bCs w:val="false"/>
                <w:color w:val="1A2332"/>
                <w:sz w:val="19"/>
                <w:szCs w:val="19"/>
              </w:rPr>
              <w:t xml:space="preserve">State</w:t>
            </w:r>
          </w:p>
        </w:tc>
        <w:tc>
          <w:tcPr>
            <w:tcW w:type="dxa" w:w="80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val="false"/>
                <w:bCs w:val="false"/>
                <w:color w:val="1A2332"/>
                <w:sz w:val="19"/>
                <w:szCs w:val="19"/>
              </w:rPr>
              <w:t xml:space="preserve">2024</w:t>
            </w:r>
          </w:p>
        </w:tc>
        <w:tc>
          <w:tcPr>
            <w:tcW w:type="dxa" w:w="240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val="false"/>
                <w:bCs w:val="false"/>
                <w:color w:val="1A2332"/>
                <w:sz w:val="19"/>
                <w:szCs w:val="19"/>
              </w:rPr>
              <w:t xml:space="preserve">🥇 1st Place</w:t>
            </w:r>
          </w:p>
        </w:tc>
        <w:tc>
          <w:tcPr>
            <w:tcW w:type="dxa" w:w="186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val="false"/>
                <w:bCs w:val="false"/>
                <w:color w:val="1A2332"/>
                <w:sz w:val="19"/>
                <w:szCs w:val="19"/>
              </w:rPr>
              <w:t xml:space="preserve">Gold Certificate + ₹3,000</w:t>
            </w:r>
          </w:p>
        </w:tc>
      </w:tr>
      <w:tr>
        <w:tc>
          <w:tcPr>
            <w:tcW w:type="dxa" w:w="310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bCs/>
                <w:color w:val="1A2332"/>
                <w:sz w:val="19"/>
                <w:szCs w:val="19"/>
              </w:rPr>
              <w:t xml:space="preserve">District Spatial Intelligence Battle</w:t>
            </w:r>
          </w:p>
        </w:tc>
        <w:tc>
          <w:tcPr>
            <w:tcW w:type="dxa" w:w="120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val="false"/>
                <w:bCs w:val="false"/>
                <w:color w:val="1A2332"/>
                <w:sz w:val="19"/>
                <w:szCs w:val="19"/>
              </w:rPr>
              <w:t xml:space="preserve">District</w:t>
            </w:r>
          </w:p>
        </w:tc>
        <w:tc>
          <w:tcPr>
            <w:tcW w:type="dxa" w:w="80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val="false"/>
                <w:bCs w:val="false"/>
                <w:color w:val="1A2332"/>
                <w:sz w:val="19"/>
                <w:szCs w:val="19"/>
              </w:rPr>
              <w:t xml:space="preserve">2024</w:t>
            </w:r>
          </w:p>
        </w:tc>
        <w:tc>
          <w:tcPr>
            <w:tcW w:type="dxa" w:w="240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val="false"/>
                <w:bCs w:val="false"/>
                <w:color w:val="1A2332"/>
                <w:sz w:val="19"/>
                <w:szCs w:val="19"/>
              </w:rPr>
              <w:t xml:space="preserve">🥇 1st Place</w:t>
            </w:r>
          </w:p>
        </w:tc>
        <w:tc>
          <w:tcPr>
            <w:tcW w:type="dxa" w:w="186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val="false"/>
                <w:bCs w:val="false"/>
                <w:color w:val="1A2332"/>
                <w:sz w:val="19"/>
                <w:szCs w:val="19"/>
              </w:rPr>
              <w:t xml:space="preserve">Gold Certificate + ₹1,500</w:t>
            </w:r>
          </w:p>
        </w:tc>
      </w:tr>
      <w:tr>
        <w:tc>
          <w:tcPr>
            <w:tcW w:type="dxa" w:w="310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bCs/>
                <w:color w:val="1A2332"/>
                <w:sz w:val="19"/>
                <w:szCs w:val="19"/>
              </w:rPr>
              <w:t xml:space="preserve">EcoSkiller National GD Championship</w:t>
            </w:r>
          </w:p>
        </w:tc>
        <w:tc>
          <w:tcPr>
            <w:tcW w:type="dxa" w:w="120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val="false"/>
                <w:bCs w:val="false"/>
                <w:color w:val="1A2332"/>
                <w:sz w:val="19"/>
                <w:szCs w:val="19"/>
              </w:rPr>
              <w:t xml:space="preserve">National</w:t>
            </w:r>
          </w:p>
        </w:tc>
        <w:tc>
          <w:tcPr>
            <w:tcW w:type="dxa" w:w="80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val="false"/>
                <w:bCs w:val="false"/>
                <w:color w:val="1A2332"/>
                <w:sz w:val="19"/>
                <w:szCs w:val="19"/>
              </w:rPr>
              <w:t xml:space="preserve">2025</w:t>
            </w:r>
          </w:p>
        </w:tc>
        <w:tc>
          <w:tcPr>
            <w:tcW w:type="dxa" w:w="240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val="false"/>
                <w:bCs w:val="false"/>
                <w:color w:val="1A2332"/>
                <w:sz w:val="19"/>
                <w:szCs w:val="19"/>
              </w:rPr>
              <w:t xml:space="preserve">🥈 Top 50 of 8,200 students</w:t>
            </w:r>
          </w:p>
        </w:tc>
        <w:tc>
          <w:tcPr>
            <w:tcW w:type="dxa" w:w="186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val="false"/>
                <w:bCs w:val="false"/>
                <w:color w:val="1A2332"/>
                <w:sz w:val="19"/>
                <w:szCs w:val="19"/>
              </w:rPr>
              <w:t xml:space="preserve">Silver + Recruiter Visibility Badge</w:t>
            </w:r>
          </w:p>
        </w:tc>
      </w:tr>
      <w:tr>
        <w:tc>
          <w:tcPr>
            <w:tcW w:type="dxa" w:w="310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bCs/>
                <w:color w:val="1A2332"/>
                <w:sz w:val="19"/>
                <w:szCs w:val="19"/>
              </w:rPr>
              <w:t xml:space="preserve">School-Level Algorithm Battle</w:t>
            </w:r>
          </w:p>
        </w:tc>
        <w:tc>
          <w:tcPr>
            <w:tcW w:type="dxa" w:w="120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val="false"/>
                <w:bCs w:val="false"/>
                <w:color w:val="1A2332"/>
                <w:sz w:val="19"/>
                <w:szCs w:val="19"/>
              </w:rPr>
              <w:t xml:space="preserve">School</w:t>
            </w:r>
          </w:p>
        </w:tc>
        <w:tc>
          <w:tcPr>
            <w:tcW w:type="dxa" w:w="80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val="false"/>
                <w:bCs w:val="false"/>
                <w:color w:val="1A2332"/>
                <w:sz w:val="19"/>
                <w:szCs w:val="19"/>
              </w:rPr>
              <w:t xml:space="preserve">2023</w:t>
            </w:r>
          </w:p>
        </w:tc>
        <w:tc>
          <w:tcPr>
            <w:tcW w:type="dxa" w:w="240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val="false"/>
                <w:bCs w:val="false"/>
                <w:color w:val="1A2332"/>
                <w:sz w:val="19"/>
                <w:szCs w:val="19"/>
              </w:rPr>
              <w:t xml:space="preserve">🥇 1st Place</w:t>
            </w:r>
          </w:p>
        </w:tc>
        <w:tc>
          <w:tcPr>
            <w:tcW w:type="dxa" w:w="186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val="false"/>
                <w:bCs w:val="false"/>
                <w:color w:val="1A2332"/>
                <w:sz w:val="19"/>
                <w:szCs w:val="19"/>
              </w:rPr>
              <w:t xml:space="preserve">Belt Upgrade Bonus + XP</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Total Championships Entered</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14 across school, district, state, and national levels</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Championship Win Rate</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43% (6 wins / 14 entered) — platform average is 12%</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Corporate Challenges Won</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1 direct internship offer received via corporate championship</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GD Championship Score</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88/100 — Turn compliance: 100%, Interrupt attempts: 0, Silence: 0 seconds</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Hall of Fame Status</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Maharashtra State Dev Championship 2024 — permanent record</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AI Anti-Cheat Verified</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All results verified clean — zero flags across all competitions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C" w:val="clear"/>
            <w:tcMar>
              <w:top w:type="dxa" w:w="100"/>
              <w:left w:type="dxa" w:w="260"/>
              <w:bottom w:type="dxa" w:w="100"/>
              <w:right w:type="dxa" w:w="260"/>
            </w:tcMar>
          </w:tcPr>
          <w:p>
            <w:r>
              <w:rPr>
                <w:rFonts w:ascii="Arial" w:cs="Arial" w:eastAsia="Arial" w:hAnsi="Arial"/>
                <w:b/>
                <w:bCs/>
                <w:caps/>
                <w:color w:val="FFFFFF"/>
                <w:sz w:val="26"/>
                <w:szCs w:val="26"/>
              </w:rPr>
              <w:t xml:space="preserve">EDUCATION</w:t>
            </w:r>
          </w:p>
        </w:tc>
      </w:tr>
    </w:tbl>
    <w:p>
      <w:pPr>
        <w:spacing w:before="60" w:after="0"/>
      </w:pPr>
      <w:r>
        <w:t xml:space="preserve"/>
      </w:r>
    </w:p>
    <w:p>
      <w:pPr>
        <w:spacing w:before="220" w:after="80"/>
      </w:pPr>
      <w:r>
        <w:rPr>
          <w:rFonts w:ascii="Arial" w:cs="Arial" w:eastAsia="Arial" w:hAnsi="Arial"/>
          <w:b/>
          <w:bCs/>
          <w:color w:val="1A2332"/>
          <w:sz w:val="24"/>
          <w:szCs w:val="24"/>
        </w:rPr>
        <w:t xml:space="preserve">B.Tech — Computer Science and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Institution</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Dr. Babasaheb Ambedkar Technological University, Lonere, Maharashtra</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Period</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2021 – 2025  (Final Year)</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CGPA</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8.4 / 10.0   |   Dean's List 2022–23, 2023–24</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Relevant Courses</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Data Structures, Algorithms, DBMS, OS, Computer Networks, ML Fundamentals, Cloud Computing</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Final Year Project</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EcoAI — Intelligent crop disease detection using CNN + mobile deployment (96.4% accuracy)</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EcoSkiller Verified</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Education history stored in EcoSkiller Certificate Vault — QR verifiable</w:t>
            </w:r>
          </w:p>
        </w:tc>
      </w:tr>
    </w:tbl>
    <w:p>
      <w:pPr>
        <w:spacing w:before="60" w:after="0"/>
      </w:pPr>
      <w:r>
        <w:t xml:space="preserve"/>
      </w:r>
    </w:p>
    <w:p>
      <w:pPr>
        <w:spacing w:before="220" w:after="80"/>
      </w:pPr>
      <w:r>
        <w:rPr>
          <w:rFonts w:ascii="Arial" w:cs="Arial" w:eastAsia="Arial" w:hAnsi="Arial"/>
          <w:b/>
          <w:bCs/>
          <w:color w:val="1A2332"/>
          <w:sz w:val="24"/>
          <w:szCs w:val="24"/>
        </w:rPr>
        <w:t xml:space="preserve">HSC (Class XII)  —  Science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Institution</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Shri Ramrao Patil Junior College, Nashik, Maharashtra</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Year</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2021  |  Score: 91.4% (Physics, Chemistry, Mathematics, CS)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C" w:val="clear"/>
            <w:tcMar>
              <w:top w:type="dxa" w:w="100"/>
              <w:left w:type="dxa" w:w="260"/>
              <w:bottom w:type="dxa" w:w="100"/>
              <w:right w:type="dxa" w:w="260"/>
            </w:tcMar>
          </w:tcPr>
          <w:p>
            <w:r>
              <w:rPr>
                <w:rFonts w:ascii="Arial" w:cs="Arial" w:eastAsia="Arial" w:hAnsi="Arial"/>
                <w:b/>
                <w:bCs/>
                <w:caps/>
                <w:color w:val="FFFFFF"/>
                <w:sz w:val="26"/>
                <w:szCs w:val="26"/>
              </w:rPr>
              <w:t xml:space="preserve">WORK EXPERIENCE &amp; PROJECTS</w:t>
            </w:r>
          </w:p>
        </w:tc>
      </w:tr>
    </w:tbl>
    <w:p>
      <w:pPr>
        <w:spacing w:before="60" w:after="0"/>
      </w:pPr>
      <w:r>
        <w:t xml:space="preserve"/>
      </w:r>
    </w:p>
    <w:p>
      <w:pPr>
        <w:spacing w:before="220" w:after="80"/>
      </w:pPr>
      <w:r>
        <w:rPr>
          <w:rFonts w:ascii="Arial" w:cs="Arial" w:eastAsia="Arial" w:hAnsi="Arial"/>
          <w:b/>
          <w:bCs/>
          <w:color w:val="1A2332"/>
          <w:sz w:val="24"/>
          <w:szCs w:val="24"/>
        </w:rPr>
        <w:t xml:space="preserve">Backend Developer Intern  —  Infosys BPM Ltd.  (June – August 2025)</w:t>
      </w:r>
    </w:p>
    <w:p>
      <w:pPr>
        <w:spacing w:before="50" w:after="70"/>
      </w:pPr>
      <w:r>
        <w:rPr>
          <w:rFonts w:ascii="Arial" w:cs="Arial" w:eastAsia="Arial" w:hAnsi="Arial"/>
          <w:b w:val="false"/>
          <w:bCs w:val="false"/>
          <w:color w:val="1A2332"/>
          <w:sz w:val="21"/>
          <w:szCs w:val="21"/>
        </w:rPr>
        <w:t xml:space="preserve">Received offer directly through EcoSkiller Corporate Championship win. Worked within the Digital Workforce Automation team in Pune.</w:t>
      </w:r>
    </w:p>
    <w:p>
      <w:pPr>
        <w:spacing w:before="60" w:after="0"/>
      </w:pPr>
      <w:r>
        <w:t xml:space="preserve"/>
      </w:r>
    </w:p>
    <w:p>
      <w:pPr>
        <w:pStyle w:val="ListParagraph"/>
        <w:numPr>
          <w:ilvl w:val="0"/>
          <w:numId w:val="2"/>
        </w:numPr>
        <w:spacing w:before="30" w:after="30"/>
      </w:pPr>
      <w:r>
        <w:rPr>
          <w:rFonts w:ascii="Arial" w:cs="Arial" w:eastAsia="Arial" w:hAnsi="Arial"/>
          <w:color w:val="1A2332"/>
          <w:sz w:val="20"/>
          <w:szCs w:val="20"/>
        </w:rPr>
        <w:t xml:space="preserve">Designed and deployed a REST API microservice in Node.js + PostgreSQL that reduced manual HR workflow processing time by 38%</w:t>
      </w:r>
    </w:p>
    <w:p>
      <w:pPr>
        <w:pStyle w:val="ListParagraph"/>
        <w:numPr>
          <w:ilvl w:val="0"/>
          <w:numId w:val="2"/>
        </w:numPr>
        <w:spacing w:before="30" w:after="30"/>
      </w:pPr>
      <w:r>
        <w:rPr>
          <w:rFonts w:ascii="Arial" w:cs="Arial" w:eastAsia="Arial" w:hAnsi="Arial"/>
          <w:color w:val="1A2332"/>
          <w:sz w:val="20"/>
          <w:szCs w:val="20"/>
        </w:rPr>
        <w:t xml:space="preserve">Built an automated data pipeline using Apache Kafka to sync employee records across 3 legacy HR systems in real time</w:t>
      </w:r>
    </w:p>
    <w:p>
      <w:pPr>
        <w:pStyle w:val="ListParagraph"/>
        <w:numPr>
          <w:ilvl w:val="0"/>
          <w:numId w:val="2"/>
        </w:numPr>
        <w:spacing w:before="30" w:after="30"/>
      </w:pPr>
      <w:r>
        <w:rPr>
          <w:rFonts w:ascii="Arial" w:cs="Arial" w:eastAsia="Arial" w:hAnsi="Arial"/>
          <w:color w:val="1A2332"/>
          <w:sz w:val="20"/>
          <w:szCs w:val="20"/>
        </w:rPr>
        <w:t xml:space="preserve">Wrote 120+ unit tests achieving 94% code coverage; led peer code reviews across a 4-person intern team</w:t>
      </w:r>
    </w:p>
    <w:p>
      <w:pPr>
        <w:pStyle w:val="ListParagraph"/>
        <w:numPr>
          <w:ilvl w:val="0"/>
          <w:numId w:val="2"/>
        </w:numPr>
        <w:spacing w:before="30" w:after="30"/>
      </w:pPr>
      <w:r>
        <w:rPr>
          <w:rFonts w:ascii="Arial" w:cs="Arial" w:eastAsia="Arial" w:hAnsi="Arial"/>
          <w:color w:val="1A2332"/>
          <w:sz w:val="20"/>
          <w:szCs w:val="20"/>
        </w:rPr>
        <w:t xml:space="preserve">Skills auto-verified via GitHub integration with EcoSkiller — commits analyzed and skill levels updated automatically</w:t>
      </w:r>
    </w:p>
    <w:p>
      <w:pPr>
        <w:spacing w:before="60" w:after="0"/>
      </w:pPr>
      <w:r>
        <w:t xml:space="preserve"/>
      </w:r>
    </w:p>
    <w:p>
      <w:pPr>
        <w:spacing w:before="220" w:after="80"/>
      </w:pPr>
      <w:r>
        <w:rPr>
          <w:rFonts w:ascii="Arial" w:cs="Arial" w:eastAsia="Arial" w:hAnsi="Arial"/>
          <w:b/>
          <w:bCs/>
          <w:color w:val="1A2332"/>
          <w:sz w:val="24"/>
          <w:szCs w:val="24"/>
        </w:rPr>
        <w:t xml:space="preserve">Freelance Developer  —  Self-Employed  (2023 – Present)</w:t>
      </w:r>
    </w:p>
    <w:p>
      <w:pPr>
        <w:pStyle w:val="ListParagraph"/>
        <w:numPr>
          <w:ilvl w:val="0"/>
          <w:numId w:val="2"/>
        </w:numPr>
        <w:spacing w:before="30" w:after="30"/>
      </w:pPr>
      <w:r>
        <w:rPr>
          <w:rFonts w:ascii="Arial" w:cs="Arial" w:eastAsia="Arial" w:hAnsi="Arial"/>
          <w:color w:val="1A2332"/>
          <w:sz w:val="20"/>
          <w:szCs w:val="20"/>
        </w:rPr>
        <w:t xml:space="preserve">Delivered 6 client projects including a React + Firebase school management portal (800 students, Nashik)</w:t>
      </w:r>
    </w:p>
    <w:p>
      <w:pPr>
        <w:pStyle w:val="ListParagraph"/>
        <w:numPr>
          <w:ilvl w:val="0"/>
          <w:numId w:val="2"/>
        </w:numPr>
        <w:spacing w:before="30" w:after="30"/>
      </w:pPr>
      <w:r>
        <w:rPr>
          <w:rFonts w:ascii="Arial" w:cs="Arial" w:eastAsia="Arial" w:hAnsi="Arial"/>
          <w:color w:val="1A2332"/>
          <w:sz w:val="20"/>
          <w:szCs w:val="20"/>
        </w:rPr>
        <w:t xml:space="preserve">Built a WhatsApp Business API notification system for a local agricultural cooperative serving 1,200 farmers</w:t>
      </w:r>
    </w:p>
    <w:p>
      <w:pPr>
        <w:pStyle w:val="ListParagraph"/>
        <w:numPr>
          <w:ilvl w:val="0"/>
          <w:numId w:val="2"/>
        </w:numPr>
        <w:spacing w:before="30" w:after="30"/>
      </w:pPr>
      <w:r>
        <w:rPr>
          <w:rFonts w:ascii="Arial" w:cs="Arial" w:eastAsia="Arial" w:hAnsi="Arial"/>
          <w:color w:val="1A2332"/>
          <w:sz w:val="20"/>
          <w:szCs w:val="20"/>
        </w:rPr>
        <w:t xml:space="preserve">All project work tracked via EcoSkiller Tool-Based Skill Tracking — GitHub commits automatically updated belt levels</w:t>
      </w:r>
    </w:p>
    <w:p>
      <w:pPr>
        <w:spacing w:before="60" w:after="0"/>
      </w:pPr>
      <w:r>
        <w:t xml:space="preserve"/>
      </w:r>
    </w:p>
    <w:p>
      <w:pPr>
        <w:spacing w:before="220" w:after="80"/>
      </w:pPr>
      <w:r>
        <w:rPr>
          <w:rFonts w:ascii="Arial" w:cs="Arial" w:eastAsia="Arial" w:hAnsi="Arial"/>
          <w:b/>
          <w:bCs/>
          <w:color w:val="1A2332"/>
          <w:sz w:val="24"/>
          <w:szCs w:val="24"/>
        </w:rPr>
        <w:t xml:space="preserve">Startup Weekend Participant  —  IIT Bombay TechFest 2024</w:t>
      </w:r>
    </w:p>
    <w:p>
      <w:pPr>
        <w:pStyle w:val="ListParagraph"/>
        <w:numPr>
          <w:ilvl w:val="0"/>
          <w:numId w:val="2"/>
        </w:numPr>
        <w:spacing w:before="30" w:after="30"/>
      </w:pPr>
      <w:r>
        <w:rPr>
          <w:rFonts w:ascii="Arial" w:cs="Arial" w:eastAsia="Arial" w:hAnsi="Arial"/>
          <w:color w:val="1A2332"/>
          <w:sz w:val="20"/>
          <w:szCs w:val="20"/>
        </w:rPr>
        <w:t xml:space="preserve">Team of 4 built 'AgriSense' — soil moisture IoT device + mobile dashboard — won Best Rural Tech Idea award</w:t>
      </w:r>
    </w:p>
    <w:p>
      <w:pPr>
        <w:pStyle w:val="ListParagraph"/>
        <w:numPr>
          <w:ilvl w:val="0"/>
          <w:numId w:val="2"/>
        </w:numPr>
        <w:spacing w:before="30" w:after="30"/>
      </w:pPr>
      <w:r>
        <w:rPr>
          <w:rFonts w:ascii="Arial" w:cs="Arial" w:eastAsia="Arial" w:hAnsi="Arial"/>
          <w:color w:val="1A2332"/>
          <w:sz w:val="20"/>
          <w:szCs w:val="20"/>
        </w:rPr>
        <w:t xml:space="preserve">Presented to panel including representatives from Tata Agri and Maharashtra state agriculture department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C" w:val="clear"/>
            <w:tcMar>
              <w:top w:type="dxa" w:w="100"/>
              <w:left w:type="dxa" w:w="260"/>
              <w:bottom w:type="dxa" w:w="100"/>
              <w:right w:type="dxa" w:w="260"/>
            </w:tcMar>
          </w:tcPr>
          <w:p>
            <w:r>
              <w:rPr>
                <w:rFonts w:ascii="Arial" w:cs="Arial" w:eastAsia="Arial" w:hAnsi="Arial"/>
                <w:b/>
                <w:bCs/>
                <w:caps/>
                <w:color w:val="FFFFFF"/>
                <w:sz w:val="26"/>
                <w:szCs w:val="26"/>
              </w:rPr>
              <w:t xml:space="preserve">CERTIFICATIONS  —  ALL QR-VERIFIED VIA ECOSKILLER CERTIFICATE VAULT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700"/>
        <w:gridCol w:w="3060"/>
      </w:tblGrid>
      <w:tr>
        <w:trPr>
          <w:tblHeader/>
        </w:trPr>
        <w:tc>
          <w:tcPr>
            <w:tcW w:type="dxa" w:w="3400"/>
            <w:tcBorders>
              <w:top w:val="single" w:color="D0D7DD" w:sz="1"/>
              <w:left w:val="single" w:color="D0D7DD" w:sz="1"/>
              <w:bottom w:val="single" w:color="D0D7DD" w:sz="1"/>
              <w:right w:val="single" w:color="D0D7DD" w:sz="1"/>
            </w:tcBorders>
            <w:shd w:fill="0F6E5C" w:val="clear"/>
            <w:tcMar>
              <w:top w:type="dxa" w:w="80"/>
              <w:left w:type="dxa" w:w="120"/>
              <w:bottom w:type="dxa" w:w="80"/>
              <w:right w:type="dxa" w:w="120"/>
            </w:tcMar>
          </w:tcPr>
          <w:p>
            <w:r>
              <w:rPr>
                <w:rFonts w:ascii="Arial" w:cs="Arial" w:eastAsia="Arial" w:hAnsi="Arial"/>
                <w:b/>
                <w:bCs/>
                <w:color w:val="FFFFFF"/>
                <w:sz w:val="19"/>
                <w:szCs w:val="19"/>
              </w:rPr>
              <w:t xml:space="preserve">Certification</w:t>
            </w:r>
          </w:p>
        </w:tc>
        <w:tc>
          <w:tcPr>
            <w:tcW w:type="dxa" w:w="2200"/>
            <w:tcBorders>
              <w:top w:val="single" w:color="D0D7DD" w:sz="1"/>
              <w:left w:val="single" w:color="D0D7DD" w:sz="1"/>
              <w:bottom w:val="single" w:color="D0D7DD" w:sz="1"/>
              <w:right w:val="single" w:color="D0D7DD" w:sz="1"/>
            </w:tcBorders>
            <w:shd w:fill="0F6E5C" w:val="clear"/>
            <w:tcMar>
              <w:top w:type="dxa" w:w="80"/>
              <w:left w:type="dxa" w:w="120"/>
              <w:bottom w:type="dxa" w:w="80"/>
              <w:right w:type="dxa" w:w="120"/>
            </w:tcMar>
          </w:tcPr>
          <w:p>
            <w:r>
              <w:rPr>
                <w:rFonts w:ascii="Arial" w:cs="Arial" w:eastAsia="Arial" w:hAnsi="Arial"/>
                <w:b/>
                <w:bCs/>
                <w:color w:val="FFFFFF"/>
                <w:sz w:val="19"/>
                <w:szCs w:val="19"/>
              </w:rPr>
              <w:t xml:space="preserve">Issuer</w:t>
            </w:r>
          </w:p>
        </w:tc>
        <w:tc>
          <w:tcPr>
            <w:tcW w:type="dxa" w:w="700"/>
            <w:tcBorders>
              <w:top w:val="single" w:color="D0D7DD" w:sz="1"/>
              <w:left w:val="single" w:color="D0D7DD" w:sz="1"/>
              <w:bottom w:val="single" w:color="D0D7DD" w:sz="1"/>
              <w:right w:val="single" w:color="D0D7DD" w:sz="1"/>
            </w:tcBorders>
            <w:shd w:fill="0F6E5C" w:val="clear"/>
            <w:tcMar>
              <w:top w:type="dxa" w:w="80"/>
              <w:left w:type="dxa" w:w="120"/>
              <w:bottom w:type="dxa" w:w="80"/>
              <w:right w:type="dxa" w:w="120"/>
            </w:tcMar>
          </w:tcPr>
          <w:p>
            <w:r>
              <w:rPr>
                <w:rFonts w:ascii="Arial" w:cs="Arial" w:eastAsia="Arial" w:hAnsi="Arial"/>
                <w:b/>
                <w:bCs/>
                <w:color w:val="FFFFFF"/>
                <w:sz w:val="19"/>
                <w:szCs w:val="19"/>
              </w:rPr>
              <w:t xml:space="preserve">Year</w:t>
            </w:r>
          </w:p>
        </w:tc>
        <w:tc>
          <w:tcPr>
            <w:tcW w:type="dxa" w:w="3060"/>
            <w:tcBorders>
              <w:top w:val="single" w:color="D0D7DD" w:sz="1"/>
              <w:left w:val="single" w:color="D0D7DD" w:sz="1"/>
              <w:bottom w:val="single" w:color="D0D7DD" w:sz="1"/>
              <w:right w:val="single" w:color="D0D7DD" w:sz="1"/>
            </w:tcBorders>
            <w:shd w:fill="0F6E5C" w:val="clear"/>
            <w:tcMar>
              <w:top w:type="dxa" w:w="80"/>
              <w:left w:type="dxa" w:w="120"/>
              <w:bottom w:type="dxa" w:w="80"/>
              <w:right w:type="dxa" w:w="120"/>
            </w:tcMar>
          </w:tcPr>
          <w:p>
            <w:r>
              <w:rPr>
                <w:rFonts w:ascii="Arial" w:cs="Arial" w:eastAsia="Arial" w:hAnsi="Arial"/>
                <w:b/>
                <w:bCs/>
                <w:color w:val="FFFFFF"/>
                <w:sz w:val="19"/>
                <w:szCs w:val="19"/>
              </w:rPr>
              <w:t xml:space="preserve">Verification</w:t>
            </w:r>
          </w:p>
        </w:tc>
      </w:tr>
      <w:tr>
        <w:tc>
          <w:tcPr>
            <w:tcW w:type="dxa" w:w="340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bCs/>
                <w:color w:val="1A2332"/>
                <w:sz w:val="19"/>
                <w:szCs w:val="19"/>
              </w:rPr>
              <w:t xml:space="preserve">Full-Stack Web Development — Purple Belt</w:t>
            </w:r>
          </w:p>
        </w:tc>
        <w:tc>
          <w:tcPr>
            <w:tcW w:type="dxa" w:w="220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val="false"/>
                <w:bCs w:val="false"/>
                <w:color w:val="1A2332"/>
                <w:sz w:val="19"/>
                <w:szCs w:val="19"/>
              </w:rPr>
              <w:t xml:space="preserve">EcoSkiller Dojo (Proctored)</w:t>
            </w:r>
          </w:p>
        </w:tc>
        <w:tc>
          <w:tcPr>
            <w:tcW w:type="dxa" w:w="70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val="false"/>
                <w:bCs w:val="false"/>
                <w:color w:val="1A2332"/>
                <w:sz w:val="19"/>
                <w:szCs w:val="19"/>
              </w:rPr>
              <w:t xml:space="preserve">2025</w:t>
            </w:r>
          </w:p>
        </w:tc>
        <w:tc>
          <w:tcPr>
            <w:tcW w:type="dxa" w:w="306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val="false"/>
                <w:bCs w:val="false"/>
                <w:color w:val="1A2332"/>
                <w:sz w:val="19"/>
                <w:szCs w:val="19"/>
              </w:rPr>
              <w:t xml:space="preserve">QR: ECO-CERT-2025-FS-00847</w:t>
            </w:r>
          </w:p>
        </w:tc>
      </w:tr>
      <w:tr>
        <w:tc>
          <w:tcPr>
            <w:tcW w:type="dxa" w:w="340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bCs/>
                <w:color w:val="1A2332"/>
                <w:sz w:val="19"/>
                <w:szCs w:val="19"/>
              </w:rPr>
              <w:t xml:space="preserve">Machine Learning Fundamentals</w:t>
            </w:r>
          </w:p>
        </w:tc>
        <w:tc>
          <w:tcPr>
            <w:tcW w:type="dxa" w:w="220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val="false"/>
                <w:bCs w:val="false"/>
                <w:color w:val="1A2332"/>
                <w:sz w:val="19"/>
                <w:szCs w:val="19"/>
              </w:rPr>
              <w:t xml:space="preserve">EcoSkiller + Coursera Partnership</w:t>
            </w:r>
          </w:p>
        </w:tc>
        <w:tc>
          <w:tcPr>
            <w:tcW w:type="dxa" w:w="70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val="false"/>
                <w:bCs w:val="false"/>
                <w:color w:val="1A2332"/>
                <w:sz w:val="19"/>
                <w:szCs w:val="19"/>
              </w:rPr>
              <w:t xml:space="preserve">2025</w:t>
            </w:r>
          </w:p>
        </w:tc>
        <w:tc>
          <w:tcPr>
            <w:tcW w:type="dxa" w:w="306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val="false"/>
                <w:bCs w:val="false"/>
                <w:color w:val="1A2332"/>
                <w:sz w:val="19"/>
                <w:szCs w:val="19"/>
              </w:rPr>
              <w:t xml:space="preserve">QR: ECO-CERT-2025-ML-00847</w:t>
            </w:r>
          </w:p>
        </w:tc>
      </w:tr>
      <w:tr>
        <w:tc>
          <w:tcPr>
            <w:tcW w:type="dxa" w:w="340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bCs/>
                <w:color w:val="1A2332"/>
                <w:sz w:val="19"/>
                <w:szCs w:val="19"/>
              </w:rPr>
              <w:t xml:space="preserve">Logical Intelligence Certificate — 920/1000</w:t>
            </w:r>
          </w:p>
        </w:tc>
        <w:tc>
          <w:tcPr>
            <w:tcW w:type="dxa" w:w="220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val="false"/>
                <w:bCs w:val="false"/>
                <w:color w:val="1A2332"/>
                <w:sz w:val="19"/>
                <w:szCs w:val="19"/>
              </w:rPr>
              <w:t xml:space="preserve">EcoSkiller Intelligence System</w:t>
            </w:r>
          </w:p>
        </w:tc>
        <w:tc>
          <w:tcPr>
            <w:tcW w:type="dxa" w:w="70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val="false"/>
                <w:bCs w:val="false"/>
                <w:color w:val="1A2332"/>
                <w:sz w:val="19"/>
                <w:szCs w:val="19"/>
              </w:rPr>
              <w:t xml:space="preserve">2025</w:t>
            </w:r>
          </w:p>
        </w:tc>
        <w:tc>
          <w:tcPr>
            <w:tcW w:type="dxa" w:w="306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val="false"/>
                <w:bCs w:val="false"/>
                <w:color w:val="1A2332"/>
                <w:sz w:val="19"/>
                <w:szCs w:val="19"/>
              </w:rPr>
              <w:t xml:space="preserve">QR: ECO-IQ-2025-LG-00847</w:t>
            </w:r>
          </w:p>
        </w:tc>
      </w:tr>
      <w:tr>
        <w:tc>
          <w:tcPr>
            <w:tcW w:type="dxa" w:w="340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bCs/>
                <w:color w:val="1A2332"/>
                <w:sz w:val="19"/>
                <w:szCs w:val="19"/>
              </w:rPr>
              <w:t xml:space="preserve">REST API Design — Blue Belt</w:t>
            </w:r>
          </w:p>
        </w:tc>
        <w:tc>
          <w:tcPr>
            <w:tcW w:type="dxa" w:w="220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val="false"/>
                <w:bCs w:val="false"/>
                <w:color w:val="1A2332"/>
                <w:sz w:val="19"/>
                <w:szCs w:val="19"/>
              </w:rPr>
              <w:t xml:space="preserve">EcoSkiller Dojo (Proctored)</w:t>
            </w:r>
          </w:p>
        </w:tc>
        <w:tc>
          <w:tcPr>
            <w:tcW w:type="dxa" w:w="70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val="false"/>
                <w:bCs w:val="false"/>
                <w:color w:val="1A2332"/>
                <w:sz w:val="19"/>
                <w:szCs w:val="19"/>
              </w:rPr>
              <w:t xml:space="preserve">2024</w:t>
            </w:r>
          </w:p>
        </w:tc>
        <w:tc>
          <w:tcPr>
            <w:tcW w:type="dxa" w:w="306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val="false"/>
                <w:bCs w:val="false"/>
                <w:color w:val="1A2332"/>
                <w:sz w:val="19"/>
                <w:szCs w:val="19"/>
              </w:rPr>
              <w:t xml:space="preserve">QR: ECO-CERT-2024-API-00847</w:t>
            </w:r>
          </w:p>
        </w:tc>
      </w:tr>
      <w:tr>
        <w:tc>
          <w:tcPr>
            <w:tcW w:type="dxa" w:w="340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bCs/>
                <w:color w:val="1A2332"/>
                <w:sz w:val="19"/>
                <w:szCs w:val="19"/>
              </w:rPr>
              <w:t xml:space="preserve">Docker &amp; Kubernetes Fundamentals</w:t>
            </w:r>
          </w:p>
        </w:tc>
        <w:tc>
          <w:tcPr>
            <w:tcW w:type="dxa" w:w="220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val="false"/>
                <w:bCs w:val="false"/>
                <w:color w:val="1A2332"/>
                <w:sz w:val="19"/>
                <w:szCs w:val="19"/>
              </w:rPr>
              <w:t xml:space="preserve">EcoSkiller Integration Track</w:t>
            </w:r>
          </w:p>
        </w:tc>
        <w:tc>
          <w:tcPr>
            <w:tcW w:type="dxa" w:w="70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val="false"/>
                <w:bCs w:val="false"/>
                <w:color w:val="1A2332"/>
                <w:sz w:val="19"/>
                <w:szCs w:val="19"/>
              </w:rPr>
              <w:t xml:space="preserve">2024</w:t>
            </w:r>
          </w:p>
        </w:tc>
        <w:tc>
          <w:tcPr>
            <w:tcW w:type="dxa" w:w="306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val="false"/>
                <w:bCs w:val="false"/>
                <w:color w:val="1A2332"/>
                <w:sz w:val="19"/>
                <w:szCs w:val="19"/>
              </w:rPr>
              <w:t xml:space="preserve">QR: ECO-CERT-2024-DK-00847</w:t>
            </w:r>
          </w:p>
        </w:tc>
      </w:tr>
      <w:tr>
        <w:tc>
          <w:tcPr>
            <w:tcW w:type="dxa" w:w="340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bCs/>
                <w:color w:val="1A2332"/>
                <w:sz w:val="19"/>
                <w:szCs w:val="19"/>
              </w:rPr>
              <w:t xml:space="preserve">GD Championship Participation Certificate</w:t>
            </w:r>
          </w:p>
        </w:tc>
        <w:tc>
          <w:tcPr>
            <w:tcW w:type="dxa" w:w="220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val="false"/>
                <w:bCs w:val="false"/>
                <w:color w:val="1A2332"/>
                <w:sz w:val="19"/>
                <w:szCs w:val="19"/>
              </w:rPr>
              <w:t xml:space="preserve">EcoSkiller Championship System</w:t>
            </w:r>
          </w:p>
        </w:tc>
        <w:tc>
          <w:tcPr>
            <w:tcW w:type="dxa" w:w="70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val="false"/>
                <w:bCs w:val="false"/>
                <w:color w:val="1A2332"/>
                <w:sz w:val="19"/>
                <w:szCs w:val="19"/>
              </w:rPr>
              <w:t xml:space="preserve">2025</w:t>
            </w:r>
          </w:p>
        </w:tc>
        <w:tc>
          <w:tcPr>
            <w:tcW w:type="dxa" w:w="306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val="false"/>
                <w:bCs w:val="false"/>
                <w:color w:val="1A2332"/>
                <w:sz w:val="19"/>
                <w:szCs w:val="19"/>
              </w:rPr>
              <w:t xml:space="preserve">QR: ECO-GD-2025-NAT-00847</w:t>
            </w:r>
          </w:p>
        </w:tc>
      </w:tr>
      <w:tr>
        <w:tc>
          <w:tcPr>
            <w:tcW w:type="dxa" w:w="340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bCs/>
                <w:color w:val="1A2332"/>
                <w:sz w:val="19"/>
                <w:szCs w:val="19"/>
              </w:rPr>
              <w:t xml:space="preserve">Python for Data Science — Blue Belt</w:t>
            </w:r>
          </w:p>
        </w:tc>
        <w:tc>
          <w:tcPr>
            <w:tcW w:type="dxa" w:w="220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val="false"/>
                <w:bCs w:val="false"/>
                <w:color w:val="1A2332"/>
                <w:sz w:val="19"/>
                <w:szCs w:val="19"/>
              </w:rPr>
              <w:t xml:space="preserve">EcoSkiller Dojo (Proctored)</w:t>
            </w:r>
          </w:p>
        </w:tc>
        <w:tc>
          <w:tcPr>
            <w:tcW w:type="dxa" w:w="70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val="false"/>
                <w:bCs w:val="false"/>
                <w:color w:val="1A2332"/>
                <w:sz w:val="19"/>
                <w:szCs w:val="19"/>
              </w:rPr>
              <w:t xml:space="preserve">2024</w:t>
            </w:r>
          </w:p>
        </w:tc>
        <w:tc>
          <w:tcPr>
            <w:tcW w:type="dxa" w:w="306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val="false"/>
                <w:bCs w:val="false"/>
                <w:color w:val="1A2332"/>
                <w:sz w:val="19"/>
                <w:szCs w:val="19"/>
              </w:rPr>
              <w:t xml:space="preserve">QR: ECO-CERT-2024-PY-00847</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C" w:val="clear"/>
            <w:tcMar>
              <w:top w:type="dxa" w:w="100"/>
              <w:left w:type="dxa" w:w="260"/>
              <w:bottom w:type="dxa" w:w="100"/>
              <w:right w:type="dxa" w:w="260"/>
            </w:tcMar>
          </w:tcPr>
          <w:p>
            <w:r>
              <w:rPr>
                <w:rFonts w:ascii="Arial" w:cs="Arial" w:eastAsia="Arial" w:hAnsi="Arial"/>
                <w:b/>
                <w:bCs/>
                <w:caps/>
                <w:color w:val="FFFFFF"/>
                <w:sz w:val="26"/>
                <w:szCs w:val="26"/>
              </w:rPr>
              <w:t xml:space="preserve">AUTOMATED VOICE GD ASSESSMENT RECORD</w:t>
            </w:r>
          </w:p>
        </w:tc>
      </w:tr>
    </w:tbl>
    <w:p>
      <w:pPr>
        <w:spacing w:before="60" w:after="0"/>
      </w:pPr>
      <w:r>
        <w:t xml:space="preserve"/>
      </w:r>
    </w:p>
    <w:p>
      <w:pPr>
        <w:spacing w:before="50" w:after="70"/>
      </w:pPr>
      <w:r>
        <w:rPr>
          <w:rFonts w:ascii="Arial" w:cs="Arial" w:eastAsia="Arial" w:hAnsi="Arial"/>
          <w:b w:val="false"/>
          <w:bCs w:val="false"/>
          <w:color w:val="4A5568"/>
          <w:sz w:val="21"/>
          <w:szCs w:val="21"/>
        </w:rPr>
        <w:t xml:space="preserve">EcoSkiller's Automated Voice GD System uses a deterministic rule-based protocol (Jitsi + Redis state machine) with zero human moderator and zero AI judgment. Scores are 100% objective, reproducible, and auditable. This is Arjun's official GD performance record.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GD Sessions Completed</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7 formal assessed sessions across district and national championships</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Total Speaking Time Used</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98.2% of all allocated speaking windows used fully (platform avg: 71%)</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Interrupt Attempts</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0 across all 7 sessions — zero deductions</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Turns Completed</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100% of all assigned turns in all sessions</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Silence During Token</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3.2 seconds total across 7 sessions (platform average: 22.4 seconds)</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Network Drops</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0 — stable connection maintained throughout</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GD Composite Score</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88.4 / 100  |  National Percentile: 94th</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Scoring Transparency</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Score = +10 (all turns) +10 (full speaking) −0 (interrupts) | Fully auditable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C" w:val="clear"/>
            <w:tcMar>
              <w:top w:type="dxa" w:w="100"/>
              <w:left w:type="dxa" w:w="260"/>
              <w:bottom w:type="dxa" w:w="100"/>
              <w:right w:type="dxa" w:w="260"/>
            </w:tcMar>
          </w:tcPr>
          <w:p>
            <w:r>
              <w:rPr>
                <w:rFonts w:ascii="Arial" w:cs="Arial" w:eastAsia="Arial" w:hAnsi="Arial"/>
                <w:b/>
                <w:bCs/>
                <w:caps/>
                <w:color w:val="FFFFFF"/>
                <w:sz w:val="26"/>
                <w:szCs w:val="26"/>
              </w:rPr>
              <w:t xml:space="preserve">AI MENTOR ASSESSMENT &amp; CAREER ROADMAP</w:t>
            </w:r>
          </w:p>
        </w:tc>
      </w:tr>
    </w:tbl>
    <w:p>
      <w:pPr>
        <w:spacing w:before="60" w:after="0"/>
      </w:pPr>
      <w:r>
        <w:t xml:space="preserve"/>
      </w:r>
    </w:p>
    <w:p>
      <w:pPr>
        <w:pBdr>
          <w:left w:val="thick" w:color="0F6E5C" w:sz="18" w:space="8"/>
        </w:pBdr>
        <w:spacing w:before="100" w:after="100"/>
        <w:ind w:left="600" w:right="400"/>
      </w:pPr>
      <w:r>
        <w:rPr>
          <w:rFonts w:ascii="Arial" w:cs="Arial" w:eastAsia="Arial" w:hAnsi="Arial"/>
          <w:i/>
          <w:iCs/>
          <w:color w:val="1A2332"/>
          <w:sz w:val="21"/>
          <w:szCs w:val="21"/>
        </w:rPr>
        <w:t xml:space="preserve">Arjun demonstrates exceptional logical and spatial intelligence that, combined with his consistent Purple Belt skill verifications and championship track record, places him firmly in the top 5% of software development candidates on the platform. His growth trajectory suggests he will reach Black Belt in Full-Stack Development within 8–10 months at current pace. Recommended career path: Senior Software Engineer (24 months) → Engineering Manager or AI Product Lead (60 months).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AI Mentor Assessment Date</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March 2026  |  Based on 18 months of behavioral data</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Career Probability Engine</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Software Engineer: 92% | Product Manager: 78% | AI/ML Researcher: 71%</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Future Income Projection</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Projected monthly income at age 28: ₹85,000 – ₹1,20,000 (85th percentile trajectory)</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Burnout Risk Assessment</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Low — consistent 6-day weekly activity, no prolonged inactivity gaps detected</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Learning Speed Percentile</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87th percentile — acquires new frameworks 2.4× faster than platform average</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Retention Prediction</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91% 2-year job retention probability based on goal consistency and skill depth score</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Goal Achievement Rate</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84% of AI Mentor-assigned goals completed within target deadline</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Recommended Next Skills</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System Design, GraphQL, Cloud Architecture (AWS Solutions Architect), Leadership Track</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C" w:val="clear"/>
            <w:tcMar>
              <w:top w:type="dxa" w:w="100"/>
              <w:left w:type="dxa" w:w="260"/>
              <w:bottom w:type="dxa" w:w="100"/>
              <w:right w:type="dxa" w:w="260"/>
            </w:tcMar>
          </w:tcPr>
          <w:p>
            <w:r>
              <w:rPr>
                <w:rFonts w:ascii="Arial" w:cs="Arial" w:eastAsia="Arial" w:hAnsi="Arial"/>
                <w:b/>
                <w:bCs/>
                <w:caps/>
                <w:color w:val="FFFFFF"/>
                <w:sz w:val="26"/>
                <w:szCs w:val="26"/>
              </w:rPr>
              <w:t xml:space="preserve">TRUST &amp; VERIFICATION SUMMARY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Profile Status</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 Verified — Aadhaar-linked, institute-linked, and QR-scannable</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Trust Score</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94 / 100  (platform avg: 71)  |  Based on 18 months of verified behavior</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Fraud Detection Status</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Zero flags across entire platform history — all competition results verified clean</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Skill Verification Mode</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AI-proctored exams — not self-declared. Tab-switch monitoring, copy-paste blocked.</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Certificate Authenticity</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All certificates blockchain-anchored — SHA-256 hash + timestamp + QR code</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Real Work Verification</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GitHub (847 commits), Figma (12 projects) — auto-verified via EcoSkiller Integration</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Employer Verification</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Scan ECO-2024-MH-00847 at verify.ecoskiller.in to see full live profile</w:t>
            </w:r>
          </w:p>
        </w:tc>
      </w:tr>
      <w:tr>
        <w:tc>
          <w:tcPr>
            <w:tcW w:type="dxa" w:w="3200"/>
            <w:tcBorders>
              <w:top w:val="single" w:color="D0D7DD" w:sz="1"/>
              <w:left w:val="single" w:color="D0D7DD" w:sz="1"/>
              <w:bottom w:val="single" w:color="D0D7DD" w:sz="1"/>
              <w:right w:val="single" w:color="D0D7DD" w:sz="1"/>
            </w:tcBorders>
            <w:shd w:fill="E6F4F1" w:val="clear"/>
            <w:tcMar>
              <w:top w:type="dxa" w:w="90"/>
              <w:left w:type="dxa" w:w="160"/>
              <w:bottom w:type="dxa" w:w="90"/>
              <w:right w:type="dxa" w:w="160"/>
            </w:tcMar>
            <w:vAlign w:val="center"/>
          </w:tcPr>
          <w:p>
            <w:r>
              <w:rPr>
                <w:rFonts w:ascii="Arial" w:cs="Arial" w:eastAsia="Arial" w:hAnsi="Arial"/>
                <w:b/>
                <w:bCs/>
                <w:color w:val="0F6E5C"/>
                <w:sz w:val="19"/>
                <w:szCs w:val="19"/>
              </w:rPr>
              <w:t xml:space="preserve">Data Permanence</w:t>
            </w:r>
          </w:p>
        </w:tc>
        <w:tc>
          <w:tcPr>
            <w:tcW w:type="dxa" w:w="6160"/>
            <w:tcBorders>
              <w:top w:val="single" w:color="D0D7DD" w:sz="1"/>
              <w:left w:val="single" w:color="D0D7DD" w:sz="1"/>
              <w:bottom w:val="single" w:color="D0D7DD" w:sz="1"/>
              <w:right w:val="single" w:color="D0D7DD" w:sz="1"/>
            </w:tcBorders>
            <w:shd w:fill="FFFFFF" w:val="clear"/>
            <w:tcMar>
              <w:top w:type="dxa" w:w="90"/>
              <w:left w:type="dxa" w:w="160"/>
              <w:bottom w:type="dxa" w:w="90"/>
              <w:right w:type="dxa" w:w="160"/>
            </w:tcMar>
          </w:tcPr>
          <w:p>
            <w:r>
              <w:rPr>
                <w:rFonts w:ascii="Arial" w:cs="Arial" w:eastAsia="Arial" w:hAnsi="Arial"/>
                <w:color w:val="1A2332"/>
                <w:sz w:val="19"/>
                <w:szCs w:val="19"/>
              </w:rPr>
              <w:t xml:space="preserve">Lifetime storage — profile and all records permanently preserved</w:t>
            </w:r>
          </w:p>
        </w:tc>
      </w:tr>
    </w:tbl>
    <w:p>
      <w:r>
        <w:br w:type="page"/>
      </w:r>
    </w:p>
    <w:p>
      <w:pPr>
        <w:spacing w:before="200" w:after="80"/>
        <w:jc w:val="center"/>
      </w:pPr>
      <w:r>
        <w:rPr>
          <w:rFonts w:ascii="Arial" w:cs="Arial" w:eastAsia="Arial" w:hAnsi="Arial"/>
          <w:b/>
          <w:bCs/>
          <w:color w:val="0F6E5C"/>
          <w:sz w:val="56"/>
          <w:szCs w:val="56"/>
        </w:rPr>
        <w:t xml:space="preserve">ECOSKILLER PLATFORM</w:t>
      </w:r>
    </w:p>
    <w:p>
      <w:pPr>
        <w:spacing w:before="60" w:after="60"/>
        <w:jc w:val="center"/>
      </w:pPr>
      <w:r>
        <w:rPr>
          <w:rFonts w:ascii="Arial" w:cs="Arial" w:eastAsia="Arial" w:hAnsi="Arial"/>
          <w:b/>
          <w:bCs/>
          <w:color w:val="D4850A"/>
          <w:sz w:val="28"/>
          <w:szCs w:val="28"/>
        </w:rPr>
        <w:t xml:space="preserve">Complete Feature Portfolio — In-Depth Description</w:t>
      </w:r>
    </w:p>
    <w:p>
      <w:pPr>
        <w:spacing w:before="40" w:after="200"/>
        <w:jc w:val="center"/>
      </w:pPr>
      <w:r>
        <w:rPr>
          <w:rFonts w:ascii="Arial" w:cs="Arial" w:eastAsia="Arial" w:hAnsi="Arial"/>
          <w:i/>
          <w:iCs/>
          <w:color w:val="4A5568"/>
          <w:sz w:val="22"/>
          <w:szCs w:val="22"/>
        </w:rPr>
        <w:t xml:space="preserve">All 20 Modules  •  310+ Features  •  Rural India's AI Career Platform</w:t>
      </w:r>
    </w:p>
    <w:p>
      <w:pPr>
        <w:pBdr>
          <w:bottom w:val="single" w:color="D0D7DD" w:sz="2" w:space="4"/>
        </w:pBdr>
        <w:spacing w:before="120" w:after="80"/>
      </w:pPr>
      <w:r>
        <w:t xml:space="preserve"/>
      </w:r>
    </w:p>
    <w:p>
      <w:pPr>
        <w:pBdr>
          <w:bottom w:val="thick" w:color="D4850A" w:sz="6" w:space="3"/>
        </w:pBdr>
        <w:spacing w:before="400" w:after="120"/>
      </w:pPr>
      <w:r>
        <w:rPr>
          <w:rFonts w:ascii="Arial" w:cs="Arial" w:eastAsia="Arial" w:hAnsi="Arial"/>
          <w:b/>
          <w:bCs/>
          <w:color w:val="0F6E5C"/>
          <w:sz w:val="40"/>
          <w:szCs w:val="40"/>
        </w:rPr>
        <w:t xml:space="preserve">Module 1 — Identity &amp; Universal EcoSkiller ID</w:t>
      </w:r>
    </w:p>
    <w:p>
      <w:pPr>
        <w:spacing w:before="50" w:after="70"/>
      </w:pPr>
      <w:r>
        <w:rPr>
          <w:rFonts w:ascii="Arial" w:cs="Arial" w:eastAsia="Arial" w:hAnsi="Arial"/>
          <w:b w:val="false"/>
          <w:bCs w:val="false"/>
          <w:color w:val="1A2332"/>
          <w:sz w:val="21"/>
          <w:szCs w:val="21"/>
        </w:rPr>
        <w:t xml:space="preserve">EcoSkiller's Identity System is the foundation that makes everything else trustworthy. Every user — student, professional, parent, recruiter — receives a permanent Universal EcoSkiller ID at registration, functioning as a digital passport that accumulates all intelligence data, skill certifications, championship records, project work, and verified credentials across an entire lifetime. This is not a login account. It is an immutable career identity record.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Universal EcoSkiller ID</w:t>
            </w:r>
            <w:r>
              <w:rPr>
                <w:rFonts w:ascii="Arial" w:cs="Arial" w:eastAsia="Arial" w:hAnsi="Arial"/>
                <w:i/>
                <w:iCs/>
                <w:color w:val="B2D8D0"/>
                <w:sz w:val="20"/>
                <w:szCs w:val="20"/>
              </w:rPr>
              <w:t xml:space="preserve">   —   Permanent digital identity — age 5 to 60</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A globally unique alphanumeric identifier (e.g., ECO-2024-MH-00847) assigned at registration and never deleted or changed. It follows the user across every life stage — student to professional to mentor.</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How it works: The ID aggregates data from every action taken on the platform — tests completed, skills earned, championships entered, jobs applied for — and presents them through a unified verified profile that any employer, institution, or government body can query.</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Why it matters for rural India: Rural students who lack formal college credentials or employment history now have a verifiable alternative identity based on demonstrated skill and measured intelligence rather than institutional pedigree.</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Technical design: Stored in PostgreSQL with row-level tenant isolation. Linked to Aadhaar (optional), institute ID, or parental account. Profile data replicated to immutable archive with 15+ year retention guarantee.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QR Identity Card &amp; Verified Badge</w:t>
            </w:r>
            <w:r>
              <w:rPr>
                <w:rFonts w:ascii="Arial" w:cs="Arial" w:eastAsia="Arial" w:hAnsi="Arial"/>
                <w:i/>
                <w:iCs/>
                <w:color w:val="B2D8D0"/>
                <w:sz w:val="20"/>
                <w:szCs w:val="20"/>
              </w:rPr>
              <w:t xml:space="preserve">   —   Scannable identity — blue tick for verified accounts</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A printable or shareable QR code that contains the user's EcoSkiller ID. Any employer, admission officer, or institution can scan it and instantly view the full verified profile — no login required.</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How it works: The Verified Badge (blue tick equivalent) is earned by completing one of three verification paths: Aadhaar linkage, institute registration confirmation, or government document upload. The badge signals authenticity.</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Why it matters: Fake qualifications are a documented problem in Indian hiring. The QR Identity Card makes verification instantaneous and eliminates document fraud at the point of application, not after onboarding.</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Trust layer: Unverified profiles still function but display a 'Pending Verification' status visible to recruiters — creating strong incentive to complete verification without mandating it.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Certificate Vault &amp; Blockchain Certificates</w:t>
            </w:r>
            <w:r>
              <w:rPr>
                <w:rFonts w:ascii="Arial" w:cs="Arial" w:eastAsia="Arial" w:hAnsi="Arial"/>
                <w:i/>
                <w:iCs/>
                <w:color w:val="B2D8D0"/>
                <w:sz w:val="20"/>
                <w:szCs w:val="20"/>
              </w:rPr>
              <w:t xml:space="preserve">   —   Lifetime storage — tamper-proof via blockchain</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A secure cloud-based vault that stores every certificate a user has ever earned — skill certifications, championship certificates, course completions, belt upgrades, and external credentials.</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How it works: Every certificate generated by EcoSkiller is simultaneously stored in the Certificate Vault AND anchored to a blockchain hash (SHA-256 + server timestamp + certificate ID). The hash makes it mathematically impossible to alter the certificate after issuance.</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Why it matters: Rural students in flood-prone or fire-prone areas regularly lose physical documents. The Certificate Vault eliminates that risk permanently. Blockchain anchoring means a certificate earned today will still be verifiable 20 years from now.</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Employer verification: Any employer can scan the certificate's QR code or enter the certificate ID at verify.ecoskiller.in to confirm authenticity, date of issue, and the proctoring conditions under which the skill was verified.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Profile Timeline &amp; Education History Vault</w:t>
            </w:r>
            <w:r>
              <w:rPr>
                <w:rFonts w:ascii="Arial" w:cs="Arial" w:eastAsia="Arial" w:hAnsi="Arial"/>
                <w:i/>
                <w:iCs/>
                <w:color w:val="B2D8D0"/>
                <w:sz w:val="20"/>
                <w:szCs w:val="20"/>
              </w:rPr>
              <w:t xml:space="preserve">   —   Visual life journey — from first day to latest achievement</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A chronological visual timeline showing every significant milestone in the user's EcoSkiller journey — first test, first belt upgrade, first championship entry, first job application, internship, placement, and career progression.</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How it works: The Education History Vault automatically records every formal educational credential entered by the user or their institution. Institute-linked students have records pre-populated by their school's bulk upload. All history is permanent and cannot be deleted.</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Why it matters: The Profile Timeline transforms a static resume into a living career narrative. Recruiters see not just where a candidate is today, but how they got there — the growth trajectory is often more predictive of future performance than current skill level alone.</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Depth of data: The vault stores school name, grade, CGPA, courses, teacher names, exam results, and institutional rank — all linked to the institution's verified EcoSkiller badge for authenticity.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Privacy Control Center &amp; Data Export Tool</w:t>
            </w:r>
            <w:r>
              <w:rPr>
                <w:rFonts w:ascii="Arial" w:cs="Arial" w:eastAsia="Arial" w:hAnsi="Arial"/>
                <w:i/>
                <w:iCs/>
                <w:color w:val="B2D8D0"/>
                <w:sz w:val="20"/>
                <w:szCs w:val="20"/>
              </w:rPr>
              <w:t xml:space="preserve">   —   Granular data control — full export in PDF or JSON</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A settings module that lets users choose exactly which parts of their profile are visible to which audience types — public, recruiters only, institute only, or private.</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How it works: Each data category (intelligence scores, work history, championship records, salary data) has its own visibility toggle. A student can share their skill profile with recruiters while hiding intelligence scores they are still working on improving.</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Why it matters: Trust is the #1 adoption barrier for any digital platform in India, especially for rural users who are skeptical of data collection. Transparent granular controls signal genuine respect for user ownership of their own data.</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Export: One-click export of the complete profile as a structured PDF (resume format) or JSON (API-compatible) enables users to take their data anywhere, ensuring EcoSkiller never holds their history hostage.</w:t>
            </w:r>
          </w:p>
        </w:tc>
      </w:tr>
    </w:tbl>
    <w:p>
      <w:pPr>
        <w:spacing w:before="120" w:after="0"/>
      </w:pPr>
      <w:r>
        <w:t xml:space="preserve"/>
      </w:r>
    </w:p>
    <w:p>
      <w:pPr>
        <w:pBdr>
          <w:bottom w:val="thick" w:color="D4850A" w:sz="6" w:space="3"/>
        </w:pBdr>
        <w:spacing w:before="400" w:after="120"/>
      </w:pPr>
      <w:r>
        <w:rPr>
          <w:rFonts w:ascii="Arial" w:cs="Arial" w:eastAsia="Arial" w:hAnsi="Arial"/>
          <w:b/>
          <w:bCs/>
          <w:color w:val="0F6E5C"/>
          <w:sz w:val="40"/>
          <w:szCs w:val="40"/>
        </w:rPr>
        <w:t xml:space="preserve">Module 2 — Intelligence Measurement System</w:t>
      </w:r>
    </w:p>
    <w:p>
      <w:pPr>
        <w:spacing w:before="50" w:after="70"/>
      </w:pPr>
      <w:r>
        <w:rPr>
          <w:rFonts w:ascii="Arial" w:cs="Arial" w:eastAsia="Arial" w:hAnsi="Arial"/>
          <w:b w:val="false"/>
          <w:bCs w:val="false"/>
          <w:color w:val="1A2332"/>
          <w:sz w:val="21"/>
          <w:szCs w:val="21"/>
        </w:rPr>
        <w:t xml:space="preserve">EcoSkiller's Intelligence Measurement System is the platform's most scientifically significant and commercially powerful feature. Built on Howard Gardner's Multiple Intelligences Theory, it measures 8 distinct human intelligence types through 100 structured adaptive tests, continuous passive behavioral observation, and an AI confidence engine — producing a standardized EIS (EcoSkiller Intelligence Score) of 0–1000 per intelligence type that becomes the foundation for all career guidance, skill recommendations, and recruiter matching.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Intelligence Radar Chart &amp; EIS Score (0–1000)</w:t>
            </w:r>
            <w:r>
              <w:rPr>
                <w:rFonts w:ascii="Arial" w:cs="Arial" w:eastAsia="Arial" w:hAnsi="Arial"/>
                <w:i/>
                <w:iCs/>
                <w:color w:val="B2D8D0"/>
                <w:sz w:val="20"/>
                <w:szCs w:val="20"/>
              </w:rPr>
              <w:t xml:space="preserve">   —   8-axis visual with standardized scoring — the hook that converts parents in 30 seconds</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An octagonal radar chart showing the user's score (0–1000) across all 8 intelligence types simultaneously — Linguistic, Logical-Mathematical, Spatial, Bodily-Kinesthetic, Musical, Interpersonal, Intrapersonal, and Naturalist.</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How it works: Each axis is independently scored using a combination of test performance (60% weight), passive behavioral data (25%), and championship performance (15%). The composite EIS score is the weighted average of all 8 type scores.</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Why it converts parents: Indian parents are conditioned to reduce their child's worth to a single exam mark. The radar chart shows, often for the first time, that their child is exceptionally strong in dimensions that school marks completely miss. The emotional impact of this revelation drives subscription conversion more than any other feature.</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Confidence scoring: Every intelligence score displays a confidence percentage (e.g., 'Logical: 742 — 94% confidence'). Lower confidence scores indicate the system needs more data points — incentivizing continued engagement to improve measurement accuracy.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100 Intelligence Detection Tests &amp; Adaptive Testing Engine</w:t>
            </w:r>
            <w:r>
              <w:rPr>
                <w:rFonts w:ascii="Arial" w:cs="Arial" w:eastAsia="Arial" w:hAnsi="Arial"/>
                <w:i/>
                <w:iCs/>
                <w:color w:val="B2D8D0"/>
                <w:sz w:val="20"/>
                <w:szCs w:val="20"/>
              </w:rPr>
              <w:t xml:space="preserve">   —   13 linguistic, 13 logical, 12 spatial and more — AI adjusts difficulty in real-time</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A battery of 100 uniquely designed assessments distributed across all 8 intelligence types, each targeting specific cognitive sub-skills within that type. The tests use story problems, visual puzzles, audio recognition, spatial rotation, emotional scenario judgment, and nature classification challenges.</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How the Adaptive Engine works: After each answer, the AI calculates the student's current estimated ability level on a Rasch model and selects the next question at precisely the level that maximizes information gain — harder if the student answered correctly, easier if not. This prevents both ceiling effects and floor effects.</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Never repeats: The AI generates new test instances from parameterized templates, meaning a student can take 100 tests in the Logical category and never see the same question twice. This eliminates memorization as a strategy and ensures scores reflect genuine ability.</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Rural language support: All 100 tests are available in Hindi, Marathi, Telugu, Tamil, Bengali, and Kannada — removing language barrier as a confound in intelligence measurement. A student's Linguistic Intelligence score reflects their actual verbal-linguistic ability in their native language, not their English proficiency.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Intelligence Growth Tracking &amp; Percentile Ranking</w:t>
            </w:r>
            <w:r>
              <w:rPr>
                <w:rFonts w:ascii="Arial" w:cs="Arial" w:eastAsia="Arial" w:hAnsi="Arial"/>
                <w:i/>
                <w:iCs/>
                <w:color w:val="B2D8D0"/>
                <w:sz w:val="20"/>
                <w:szCs w:val="20"/>
              </w:rPr>
              <w:t xml:space="preserve">   —   Month-by-month growth chart — live national rank after every activity</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A time-series chart showing how each of the 8 intelligence scores has changed over time — week by week, month by month, from the date of first registration to today.</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How it works: Every completed test, Dojo challenge, championship entry, and passive behavioral data point contributes fractionally to intelligence score updates. The Growth Tracking module aggregates these micro-updates into smooth trend lines showing acceleration or plateau periods.</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Percentile ranking: The national percentile rank is calculated by comparing each user's score distribution against all active users on the platform, updated after every activity. A student in rural Vidarbha can see in real time that their Logical Intelligence places them in the top 7% nationally — often a transformative confidence moment.</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Parent engagement: Parents who see their child's intelligence improving month-over-month renew subscriptions at 3× the rate of parents who see static scores — making growth tracking the single most important retention feature for the parent segment.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Passive Intelligence Detection &amp; Hidden Genius Engine</w:t>
            </w:r>
            <w:r>
              <w:rPr>
                <w:rFonts w:ascii="Arial" w:cs="Arial" w:eastAsia="Arial" w:hAnsi="Arial"/>
                <w:i/>
                <w:iCs/>
                <w:color w:val="B2D8D0"/>
                <w:sz w:val="20"/>
                <w:szCs w:val="20"/>
              </w:rPr>
              <w:t xml:space="preserve">   —   AI measures intelligence from real behavior without formal tests</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A continuous background intelligence detection system that observes how users interact with the platform — their writing quality in forum posts, how they approach Dojo problem-solving, the patterns in their championship answers, their navigation behavior — and updates intelligence scores silently.</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How it works: Natural Language Processing analyzes written content for linguistic complexity, vocabulary range, and argumentation quality (Linguistic Intelligence). Problem-solving session logs track approach diversity and persistence (Logical Intelligence). Interaction patterns with visual content detect spatial reasoning tendencies. All signals are weighted and fed into the main EIS scoring model.</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Hidden Genius: The most impactful application is the Hidden Genius Engine — a module that specifically looks for intelligence signals that formal test performance misses. Rural students with test anxiety, language barriers, or limited formal education often test lower than their actual ability. The passive system corrects this by finding evidence of intelligence in their natural behavior.</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Why this matters for rural India: India's formal education system systematically under-measures the intelligence of rural, multilingual, and first-generation students. EcoSkiller's passive detection creates a parallel evidence stream that is immune to these systemic biases.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Career Intelligence Mapping &amp; Intelligence Prediction Engine</w:t>
            </w:r>
            <w:r>
              <w:rPr>
                <w:rFonts w:ascii="Arial" w:cs="Arial" w:eastAsia="Arial" w:hAnsi="Arial"/>
                <w:i/>
                <w:iCs/>
                <w:color w:val="B2D8D0"/>
                <w:sz w:val="20"/>
                <w:szCs w:val="20"/>
              </w:rPr>
              <w:t xml:space="preserve">   —   Maps intelligence to best-fit careers — predicts future growth trajectory</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A two-part system that (a) maps current intelligence scores to career probability scores using industry-validated intelligence-career correlation models, and (b) projects future intelligence growth to predict how career probabilities will change over time.</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Career mapping example: A user with Interpersonal: 850, Linguistic: 800, Logical: 600 receives: Teacher (89%), Counselor (84%), Manager (78%), Sales Leader (74%), Engineer (42%). This prevents the most common career mistake Indian families make — pushing children into engineering or medicine regardless of their natural intelligence profile.</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Prediction engine: The AI models historical growth curves of students with similar starting profiles to predict where a student's intelligence will be in 12, 24, and 36 months. This forward-looking projection transforms the career map from a snapshot into a dynamic planning tool.</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Recruiter application: Recruiters can search for candidates with specific intelligence profiles — 'Show me candidates with Logical Intelligence above 800 AND Interpersonal above 700.' This type of intelligence-based hiring search does not exist on any other platform in India.</w:t>
            </w:r>
          </w:p>
        </w:tc>
      </w:tr>
    </w:tbl>
    <w:p>
      <w:pPr>
        <w:spacing w:before="120" w:after="0"/>
      </w:pPr>
      <w:r>
        <w:t xml:space="preserve"/>
      </w:r>
    </w:p>
    <w:p>
      <w:pPr>
        <w:pBdr>
          <w:bottom w:val="thick" w:color="D4850A" w:sz="6" w:space="3"/>
        </w:pBdr>
        <w:spacing w:before="400" w:after="120"/>
      </w:pPr>
      <w:r>
        <w:rPr>
          <w:rFonts w:ascii="Arial" w:cs="Arial" w:eastAsia="Arial" w:hAnsi="Arial"/>
          <w:b/>
          <w:bCs/>
          <w:color w:val="0F6E5C"/>
          <w:sz w:val="40"/>
          <w:szCs w:val="40"/>
        </w:rPr>
        <w:t xml:space="preserve">Module 3 — Dojo Skill System</w:t>
      </w:r>
    </w:p>
    <w:p>
      <w:pPr>
        <w:spacing w:before="50" w:after="70"/>
      </w:pPr>
      <w:r>
        <w:rPr>
          <w:rFonts w:ascii="Arial" w:cs="Arial" w:eastAsia="Arial" w:hAnsi="Arial"/>
          <w:b w:val="false"/>
          <w:bCs w:val="false"/>
          <w:color w:val="1A2332"/>
          <w:sz w:val="21"/>
          <w:szCs w:val="21"/>
        </w:rPr>
        <w:t xml:space="preserve">The Dojo is EcoSkiller's core skill development engine — a gamified, belt-based progression system inspired by martial arts training that transforms learning from passive content consumption into active, measurable, verified skill accumulation. Every skill on the platform has a defined 9-belt progression path with specific competency requirements for each belt level, turning career development into a game with real stakes.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Skill Belt System — White to Black Belt</w:t>
            </w:r>
            <w:r>
              <w:rPr>
                <w:rFonts w:ascii="Arial" w:cs="Arial" w:eastAsia="Arial" w:hAnsi="Arial"/>
                <w:i/>
                <w:iCs/>
                <w:color w:val="B2D8D0"/>
                <w:sz w:val="20"/>
                <w:szCs w:val="20"/>
              </w:rPr>
              <w:t xml:space="preserve">   —   9-level martial arts progression for every skill — the gamification backbone</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Every skill on EcoSkiller (Full-Stack Development, Public Speaking, Data Analysis, Financial Literacy, Leadership, etc.) has a progression ladder: White Belt (beginner) → Yellow → Orange → Green → Blue → Purple → Brown → Red → Black Belt (expert). Belt level is earned, not purchased.</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Promotion requirements: Advancing from one belt to the next requires a minimum number of completed exercises, a score threshold in skill challenges, passing at least one proctored Skill Verification Test, and in the final belts, mentor confirmation. Auto-promotion is explicitly forbidden — the system requires demonstrated performance.</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Why it works: Belt levels create visible, socially shareable milestones. A student who earns their Green Belt in Python has a concrete, verifiable, QR-scannable achievement that carries more signal than 'completed a Python course.' Their next goal (Blue Belt) is specific and reachable — preventing the aimlessness that causes most online learners to quit.</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Employer trust: A Purple Belt in Full-Stack Development means the candidate has passed multiple proctored tests, completed 50+ exercises at progressively increasing difficulty, and performed at a consistent level across different assessment modes — far more reliable than a self-declared '3 years of experience' on a traditional resume.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Daily Skill Missions &amp; Streak System</w:t>
            </w:r>
            <w:r>
              <w:rPr>
                <w:rFonts w:ascii="Arial" w:cs="Arial" w:eastAsia="Arial" w:hAnsi="Arial"/>
                <w:i/>
                <w:iCs/>
                <w:color w:val="B2D8D0"/>
                <w:sz w:val="20"/>
                <w:szCs w:val="20"/>
              </w:rPr>
              <w:t xml:space="preserve">   —   Gamified daily challenges create habit — exactly like Duolingo's streak mechanism</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Every day, the system generates 3–5 personalized skill missions for each user based on their current belt level, intelligence profile, and stated career goal. Missions are sized to complete in 15–25 minutes — short enough to fit into a student's evening routine.</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Streak mechanics: Completing all daily missions maintains the daily streak counter. 7-day streak: bonus XP multiplier (1.5×). 30-day streak: special milestone badge. 90-day streak: automatic scholarship exam eligibility. Streak breaks reset to zero — the loss aversion this creates is a powerful behavioral retention mechanism.</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Personalization depth: Mission difficulty and type are dynamically adjusted. A student who just failed a Public Speaking exercise will receive one easier practice drill and one confidence-building task the next day rather than another difficult challenge. The AI tracks emotional signals from performance patterns and adjusts accordingly.</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Rural adoption: The Daily Mission system requires minimal data — each mission loads progressively and works on 2G connections. Missions can be pre-downloaded in offline mode during moments of WiFi access and completed without internet, making the streak system viable for rural users with unreliable connectivity.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AI Skill Roadmap Generator &amp; Recommendations</w:t>
            </w:r>
            <w:r>
              <w:rPr>
                <w:rFonts w:ascii="Arial" w:cs="Arial" w:eastAsia="Arial" w:hAnsi="Arial"/>
                <w:i/>
                <w:iCs/>
                <w:color w:val="B2D8D0"/>
                <w:sz w:val="20"/>
                <w:szCs w:val="20"/>
              </w:rPr>
              <w:t xml:space="preserve">   —   Personalized learning path generated by AI from intelligence profile + career goal</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When a student sets or updates their career goal, the AI Skill Roadmap Generator constructs a step-by-step learning path specifying exactly which skills to build, in which sequence, with estimated time requirements for each belt level, and recommended championships to enter.</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How it works: The generator takes inputs from the student's current intelligence scores, existing belt levels, stated career goal, and time availability. It cross-references against career-skill correlation data, industry job description analysis, and success patterns of students who achieved similar goals.</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Continuous adaptation: The roadmap updates automatically when the student levels up a skill, changes their career goal, earns a championship result that reveals unexpected strength, or when the platform's career market intelligence detects a change in industry hiring requirements.</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Example output: For a student whose goal is 'Become a UI/UX Designer' with Spatial Intelligence: 820 and current no belts, the roadmap prescribes: Week 1–4: Figma Basics (White Belt), Week 5–8: UI Design Principles (Yellow Belt), Week 9–16: User Research Methods (Orange Belt), Parallel: Design Challenges, Enter District-level Design Championship Month 3. This level of specificity replaces years of expensive career counseling.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Skill Verification Tests (Proctored) &amp; Industry Certifications</w:t>
            </w:r>
            <w:r>
              <w:rPr>
                <w:rFonts w:ascii="Arial" w:cs="Arial" w:eastAsia="Arial" w:hAnsi="Arial"/>
                <w:i/>
                <w:iCs/>
                <w:color w:val="B2D8D0"/>
                <w:sz w:val="20"/>
                <w:szCs w:val="20"/>
              </w:rPr>
              <w:t xml:space="preserve">   —   AI-proctored exams — QR-verifiable certificates accepted by partner employers</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Formal assessment sessions conducted under EcoSkiller's AI proctoring system. The student activates their camera (optional but earns a 'Proctored' badge), answers skill-specific questions under timed conditions, with tab-switch monitoring and copy-paste blocking active throughout.</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Anti-cheat layer: The system monitors for unusual answer timing patterns, clipboard access attempts, rapid tab switching, and answer distribution anomalies. Any session flagged by the anti-cheat engine is reviewed and potentially invalidated before the certificate is issued.</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Certificate value: A proctored EcoSkiller Skill Certificate carries more credibility than most online course completion certificates because the assessment conditions are documented and verifiable. Partner recruiters can see the proctoring method, date, duration, and score breakdown — not just a pass/fail result.</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Cost accessibility: Traditional certifications (NASSCOM, PMI, Adobe, Google) cost ₹3,000–₹25,000 per exam — completely inaccessible for rural students. EcoSkiller's proctored certifications are included in the subscription, removing financial barriers to credential acquisition for the rural segment.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Real-Life Skill Simulations &amp; Tool-Based Skill Tracking</w:t>
            </w:r>
            <w:r>
              <w:rPr>
                <w:rFonts w:ascii="Arial" w:cs="Arial" w:eastAsia="Arial" w:hAnsi="Arial"/>
                <w:i/>
                <w:iCs/>
                <w:color w:val="B2D8D0"/>
                <w:sz w:val="20"/>
                <w:szCs w:val="20"/>
              </w:rPr>
              <w:t xml:space="preserve">   —   Simulated real tasks + automatic skill detection from GitHub, Figma, and real tools</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Two complementary systems that verify skills through actual work rather than tests. Simulations are scenario-based challenges that mirror workplace tasks. Tool-based tracking automatically reads real work output from connected developer and design tools.</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Simulation examples: 'You are the product manager of a startup. Your runway is 6 months. Prioritize 15 features for the MVP.' A student's response is evaluated on decision-making quality, user empathy, technical feasibility awareness, and business logic — skills that no multiple-choice test can assess.</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Tool integration: When a student connects their GitHub account, EcoSkiller's AI scans their full commit history, pull requests, code review participation, and issue resolution patterns. From this real work data, the system updates skill levels, detects new skills, and adds evidence links to their verified profile.</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Why this matters: The most qualified candidates in India often have strong real-world portfolios that their formal resumes completely fail to capture — especially for rural students who have been building things independently without formal mentorship. Tool-based tracking surfaces this hidden evidence automatically.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Offline Skill Mode — Full Download for Zero Internet Access</w:t>
            </w:r>
            <w:r>
              <w:rPr>
                <w:rFonts w:ascii="Arial" w:cs="Arial" w:eastAsia="Arial" w:hAnsi="Arial"/>
                <w:i/>
                <w:iCs/>
                <w:color w:val="B2D8D0"/>
                <w:sz w:val="20"/>
                <w:szCs w:val="20"/>
              </w:rPr>
              <w:t xml:space="preserve">   —   Complete content download — works on 2G or no internet anywhere in India</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A pre-download system that allows students to download complete skill content packages — exercises, videos, reading material, interactive challenges — to their device during any moment of internet connectivity, then access 100% of the content without any internet connection.</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Technical implementation: Content is compressed using adaptive algorithms (text-first for 2G, compressed video for 3G+). Downloaded packages are organized by belt level and skill track, allowing students to continue their exact progression path offline. Completion data is queued locally and synced when connectivity returns.</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Impact on rural adoption: The most common reason rural students abandon edtech platforms is connectivity failure mid-session — losing progress and experiencing frustration. Offline mode eliminates this entirely. A student who downloads their weekly mission package on Sunday at the village WiFi hotspot can complete the full week's learning offline.</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Offline-capable features: Exercises, reading material, video lessons, intelligence test practice, Dojo challenges, AI Mentor daily tips (pre-generated), and certificate viewing all function fully offline. Live championship sessions and real-time GD rounds require connectivity by definition.</w:t>
            </w:r>
          </w:p>
        </w:tc>
      </w:tr>
    </w:tbl>
    <w:p>
      <w:pPr>
        <w:spacing w:before="120" w:after="0"/>
      </w:pPr>
      <w:r>
        <w:t xml:space="preserve"/>
      </w:r>
    </w:p>
    <w:p>
      <w:pPr>
        <w:pBdr>
          <w:bottom w:val="thick" w:color="D4850A" w:sz="6" w:space="3"/>
        </w:pBdr>
        <w:spacing w:before="400" w:after="120"/>
      </w:pPr>
      <w:r>
        <w:rPr>
          <w:rFonts w:ascii="Arial" w:cs="Arial" w:eastAsia="Arial" w:hAnsi="Arial"/>
          <w:b/>
          <w:bCs/>
          <w:color w:val="0F6E5C"/>
          <w:sz w:val="40"/>
          <w:szCs w:val="40"/>
        </w:rPr>
        <w:t xml:space="preserve">Module 4 — Championship System</w:t>
      </w:r>
    </w:p>
    <w:p>
      <w:pPr>
        <w:spacing w:before="50" w:after="70"/>
      </w:pPr>
      <w:r>
        <w:rPr>
          <w:rFonts w:ascii="Arial" w:cs="Arial" w:eastAsia="Arial" w:hAnsi="Arial"/>
          <w:b w:val="false"/>
          <w:bCs w:val="false"/>
          <w:color w:val="1A2332"/>
          <w:sz w:val="21"/>
          <w:szCs w:val="21"/>
        </w:rPr>
        <w:t xml:space="preserve">The Championship System transforms EcoSkiller from a learning utility into a competitive sport. Students compete in structured skill and intelligence competitions at escalating levels — school, district, state, national, and eventually global — earning real prizes, scholarships, internships, and direct job offers. The system is designed to be simultaneously meritocratic, inclusive, and commercially compelling for corporate sponsors.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Hierarchical Championship Ladder — School to World</w:t>
            </w:r>
            <w:r>
              <w:rPr>
                <w:rFonts w:ascii="Arial" w:cs="Arial" w:eastAsia="Arial" w:hAnsi="Arial"/>
                <w:i/>
                <w:iCs/>
                <w:color w:val="B2D8D0"/>
                <w:sz w:val="20"/>
                <w:szCs w:val="20"/>
              </w:rPr>
              <w:t xml:space="preserve">   —   Structured progression from weekly school battles to annual World Intelligence Championship</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A five-tier competition architecture where winners at each tier automatically advance to the next. School Championships run weekly (any skill category). District Championships run monthly (top school performers). State Championships run quarterly. National Intelligence Championship runs annually. Continental and World Championships are the future-phase global expansion.</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How brackets work: The Knockout Tournament Engine automates bracket creation — Round of 64, Round of 32, Quarterfinals, Semifinals, Final — with match scheduling, result tracking, and automatic advancement. No manual administration required beyond the initial event setup.</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Community pride mechanics: The District Pride Competition feature creates a public leaderboard showing which districts and states are producing the highest-performing students. This triggers community pride and peer competition at a social level — parents and teachers become invested in their area's ranking, creating organic word-of-mouth growth.</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Monthly ranking reset: Rankings reset monthly to give new competitors a fair entry point and prevent early joiners from permanently dominating leaderboards. This structure mirrors fantasy sports leagues — familiar to Indian audiences — creating recurring engagement cycles.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AI Problem Generator &amp; AI Judging Engine</w:t>
            </w:r>
            <w:r>
              <w:rPr>
                <w:rFonts w:ascii="Arial" w:cs="Arial" w:eastAsia="Arial" w:hAnsi="Arial"/>
                <w:i/>
                <w:iCs/>
                <w:color w:val="B2D8D0"/>
                <w:sz w:val="20"/>
                <w:szCs w:val="20"/>
              </w:rPr>
              <w:t xml:space="preserve">   —   Unique AI-generated problems for every competition — bias-free subjective answer evaluation</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The AI Problem Generator creates fresh, unique problem sets for every championship event by parameterizing base templates with new variables, scenarios, and contexts. No two competitions ever use identical questions — eliminating the question-paper-leak vulnerability that undermines India's entire traditional examination system.</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Subjective judging: The AI Judging Engine evaluates essay answers, business plan submissions, design critiques, and debate arguments using large language model analysis against a structured rubric. Scores are consistent — the same answer submitted by two different candidates in two different regions receives identical marks.</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Bias elimination: By removing human judges and standardizing evaluation, the AI Judging Engine structurally eliminates the regional accent bias, language bias, and personal familiarity bias that systematically disadvantage rural candidates in traditional competition formats.</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Adaptive difficulty: The Adaptive Difficulty Engine adjusts competition problem difficulty based on the real-time performance distribution of all participants — if 80% of competitors solve the first problem quickly, the second becomes harder. This ensures every competition produces a meaningful distribution of performance rather than a polarized pass/fail outcome.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Group Discussion (GD) Championship — Automated Voice Protocol</w:t>
            </w:r>
            <w:r>
              <w:rPr>
                <w:rFonts w:ascii="Arial" w:cs="Arial" w:eastAsia="Arial" w:hAnsi="Arial"/>
                <w:i/>
                <w:iCs/>
                <w:color w:val="B2D8D0"/>
                <w:sz w:val="20"/>
                <w:szCs w:val="20"/>
              </w:rPr>
              <w:t xml:space="preserve">   —   Recruiter-free, AI-free, deterministic GD evaluation using Jitsi + Redis state machine</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A formal GD championship round conducted entirely through EcoSkiller's proprietary Automated Voice GD System. Participants join a Jitsi voice room where every microphone state is controlled by a Redis-backed state machine. No human moderator, no AI judgment — only rules, timers, and behavioral logging.</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Enforcement mechanics: The Turn-Based Speaking Engine grants speaking tokens sequentially. Only the token holder's microphone is active — all others are force-muted by the backend. Countdown timers are visible to all participants. Token expiry triggers automatic mute. Interrupt attempts are logged as scoring deductions.</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is scored: Turns completed (0–10 pts), speaking time utilized (0–10 pts), interrupt attempts deducted (−2 per attempt), silence during speaking token (proportional deduction). Score = measurable participation compliance. No confidence assessment. No personality judgment. No accent evaluation.</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Why this matters for rural India: GD rounds historically eliminate rural candidates due to accent bias and moderator favoritism. EcoSkiller's deterministic protocol makes GD evaluation completely accent-neutral and moderator-free — a rural student who speaks clearly and participates fully scores identically to an urban student regardless of their English accent, speaking style, or regional background.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Prize System — Cash, Scholarships, Internships &amp; Pre-Placement Offers</w:t>
            </w:r>
            <w:r>
              <w:rPr>
                <w:rFonts w:ascii="Arial" w:cs="Arial" w:eastAsia="Arial" w:hAnsi="Arial"/>
                <w:i/>
                <w:iCs/>
                <w:color w:val="B2D8D0"/>
                <w:sz w:val="20"/>
                <w:szCs w:val="20"/>
              </w:rPr>
              <w:t xml:space="preserve">   —   Real career outcomes from championship performance</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A comprehensive reward architecture where championship outcomes have tangible career consequences — not just trophies and certificates.</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Prize categories: Cash prizes via UPI AutoPay (₹1,000–₹25,000 depending on championship level). Platform scholarships (12 months free Premium access). Guaranteed internship access through partner companies. Pre-Placement Offers from corporate sponsors before graduation.</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Corporate Pre-Placement Offers: Companies who sponsor championships can designate a number of winner slots for direct job offers. A finalist in the Infosys Innovation Championship can receive a conditional offer before their final year exams — the most career-accelerating outcome available to any student on the platform.</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Scholarship continuity: The Rural Talent Scholarship Test is a dedicated merit-based pathway where rural students earn free premium access through exam performance rather than financial payment. Students who earn their scholarship through demonstrated merit have a 40–60% higher course completion rate than students who simply received a discount — validating the effectiveness of merit-based access over subsidy-based access.</w:t>
            </w:r>
          </w:p>
        </w:tc>
      </w:tr>
    </w:tbl>
    <w:p>
      <w:pPr>
        <w:spacing w:before="120" w:after="0"/>
      </w:pPr>
      <w:r>
        <w:t xml:space="preserve"/>
      </w:r>
    </w:p>
    <w:p>
      <w:pPr>
        <w:pBdr>
          <w:bottom w:val="thick" w:color="D4850A" w:sz="6" w:space="3"/>
        </w:pBdr>
        <w:spacing w:before="400" w:after="120"/>
      </w:pPr>
      <w:r>
        <w:rPr>
          <w:rFonts w:ascii="Arial" w:cs="Arial" w:eastAsia="Arial" w:hAnsi="Arial"/>
          <w:b/>
          <w:bCs/>
          <w:color w:val="0F6E5C"/>
          <w:sz w:val="40"/>
          <w:szCs w:val="40"/>
        </w:rPr>
        <w:t xml:space="preserve">Module 5 — Parent Dashboard System</w:t>
      </w:r>
    </w:p>
    <w:p>
      <w:pPr>
        <w:spacing w:before="50" w:after="70"/>
      </w:pPr>
      <w:r>
        <w:rPr>
          <w:rFonts w:ascii="Arial" w:cs="Arial" w:eastAsia="Arial" w:hAnsi="Arial"/>
          <w:b w:val="false"/>
          <w:bCs w:val="false"/>
          <w:color w:val="1A2332"/>
          <w:sz w:val="21"/>
          <w:szCs w:val="21"/>
        </w:rPr>
        <w:t xml:space="preserve">In India's education market, the parent is the real decision-maker — particularly in rural families where the parent bears the financial sacrifice of a subscription and makes the education investment decision. EcoSkiller's Parent Dashboard is designed around one primary objective: give parents undeniable, concrete evidence that their child has measurable potential — and that EcoSkiller is the platform to develop it.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Parent Home Dashboard &amp; Career Probability Engine</w:t>
            </w:r>
            <w:r>
              <w:rPr>
                <w:rFonts w:ascii="Arial" w:cs="Arial" w:eastAsia="Arial" w:hAnsi="Arial"/>
                <w:i/>
                <w:iCs/>
                <w:color w:val="B2D8D0"/>
                <w:sz w:val="20"/>
                <w:szCs w:val="20"/>
              </w:rPr>
              <w:t xml:space="preserve">   —   One-screen overview with 'Engineer: 78%' career probability — the feature that sells subscriptions</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A single-screen command center showing the parent the four most critical data points: their child's national rank, EIS score, current active belt levels, and career probability distribution — all updated in real time.</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Career Probability Engine: Using the child's current intelligence profile, skill levels, and growth trajectory, the AI calculates and displays career probability scores: 'Software Engineer: 78% | Designer: 65% | Teacher: 55%'. This is not generic advice — it is a data-driven probability score specific to this child's measured profile.</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Why it converts: Every Indian parent harbors the fear that they are investing in the wrong education for their child. The Career Probability Engine directly addresses this fear with data. When a parent sees that their child's intelligence profile strongly predicts a design career and they were about to force them into engineering — that data changes real family decisions.</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Continuous updates: The career probabilities update after every intelligence test, skill activity, and championship result. Parents who check their dashboard weekly see a changing, improving picture — creating emotional investment in the platform's ongoing output.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Future Income Prediction &amp; Monthly Child Report</w:t>
            </w:r>
            <w:r>
              <w:rPr>
                <w:rFonts w:ascii="Arial" w:cs="Arial" w:eastAsia="Arial" w:hAnsi="Arial"/>
                <w:i/>
                <w:iCs/>
                <w:color w:val="B2D8D0"/>
                <w:sz w:val="20"/>
                <w:szCs w:val="20"/>
              </w:rPr>
              <w:t xml:space="preserve">   —   Projected income at age 25–28 based on current trajectory — monthly PDF report auto-generated</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Two features that address the core question behind every Indian parent's education investment: 'Will this pay off?'</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Future Income Prediction: The AI models the child's current intelligence trajectory and skill growth rate against employment market data to project a probable monthly income range at age 25 and age 28. 'If Rohan continues on this path: Projected monthly income at 25 — ₹42,000–₹58,000.'</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Monthly Report: On the 1st of each month, a professionally formatted PDF report is automatically generated and sent to the parent — no action required. The report covers: intelligence score changes vs last month, national rank movement, skills progressed, championships entered, weaknesses flagged, and next month's AI Mentor recommendations for the child.</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Retention impact: Parents who receive monthly reports renew subscriptions at 4× the rate of parents who do not. The report is the primary retention mechanism for the parental segment — it ensures the parent is regularly reminded of the platform's value even during weeks when the child is less active.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Child Weakness Alerts &amp; Safety Controls</w:t>
            </w:r>
            <w:r>
              <w:rPr>
                <w:rFonts w:ascii="Arial" w:cs="Arial" w:eastAsia="Arial" w:hAnsi="Arial"/>
                <w:i/>
                <w:iCs/>
                <w:color w:val="B2D8D0"/>
                <w:sz w:val="20"/>
                <w:szCs w:val="20"/>
              </w:rPr>
              <w:t xml:space="preserve">   —   Real-time alerts when child falls behind — content controls and daily time limits</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A proactive notification system that sends parents immediate alerts when their child's performance in any skill area drops below a threshold, when they miss a 7-day activity window, or when the AI Mentor detects potential burnout signals.</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Weakness Alerts example: 'Alert: Rohan's Logical Intelligence score has dropped by 42 points over the past 3 weeks. This may indicate he needs support with the current difficulty level. Recommended action: Review the suggested exercises in his AI Mentor feed.' Parents receive this before it becomes a crisis — not at the end-of-year exam.</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Safety Controls: Parents of minor children can set daily usage time limits, enable safe content mode (filters out any competitive content that might cause excessive stress), and restrict access to certain platform sections. These controls address the legitimate concern that competitive platforms can increase academic anxiety if unchecked.</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Scholarship Discovery: The system automatically scans available scholarships — both within EcoSkiller and from external sources — and alerts parents when their child meets eligibility criteria. Many rural families miss scholarship opportunities simply because they do not know they exist.</w:t>
            </w:r>
          </w:p>
        </w:tc>
      </w:tr>
    </w:tbl>
    <w:p>
      <w:pPr>
        <w:spacing w:before="120" w:after="0"/>
      </w:pPr>
      <w:r>
        <w:t xml:space="preserve"/>
      </w:r>
    </w:p>
    <w:p>
      <w:pPr>
        <w:pBdr>
          <w:bottom w:val="thick" w:color="D4850A" w:sz="6" w:space="3"/>
        </w:pBdr>
        <w:spacing w:before="400" w:after="120"/>
      </w:pPr>
      <w:r>
        <w:rPr>
          <w:rFonts w:ascii="Arial" w:cs="Arial" w:eastAsia="Arial" w:hAnsi="Arial"/>
          <w:b/>
          <w:bCs/>
          <w:color w:val="0F6E5C"/>
          <w:sz w:val="40"/>
          <w:szCs w:val="40"/>
        </w:rPr>
        <w:t xml:space="preserve">Module 6 — Recruiter &amp; AI Hiring System</w:t>
      </w:r>
    </w:p>
    <w:p>
      <w:pPr>
        <w:spacing w:before="50" w:after="70"/>
      </w:pPr>
      <w:r>
        <w:rPr>
          <w:rFonts w:ascii="Arial" w:cs="Arial" w:eastAsia="Arial" w:hAnsi="Arial"/>
          <w:b w:val="false"/>
          <w:bCs w:val="false"/>
          <w:color w:val="1A2332"/>
          <w:sz w:val="21"/>
          <w:szCs w:val="21"/>
        </w:rPr>
        <w:t xml:space="preserve">EcoSkiller's Recruiter System provides companies with something no Indian hiring platform currently offers: verified, intelligence-mapped, skill-tested candidates whose profiles reflect actual demonstrated ability — not self-declared claims. The system transforms hiring from a judgment exercise into a data-driven process.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AI Candidate Search &amp; Intelligence-Based Search</w:t>
            </w:r>
            <w:r>
              <w:rPr>
                <w:rFonts w:ascii="Arial" w:cs="Arial" w:eastAsia="Arial" w:hAnsi="Arial"/>
                <w:i/>
                <w:iCs/>
                <w:color w:val="B2D8D0"/>
                <w:sz w:val="20"/>
                <w:szCs w:val="20"/>
              </w:rPr>
              <w:t xml:space="preserve">   —   Multi-dimensional verified candidate search — impossible on LinkedIn or Naukri</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A search engine that lets recruiters query the candidate database using any combination of verified attributes: skill belt level, intelligence type score, championship performance, geographic location, educational background, project work verified by GitHub, and AI fit score for a specific job description.</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Intelligence-based query example: 'Show me candidates with Logical Intelligence above 800 AND Spatial Intelligence above 700 AND Purple Belt in Python AND located in Maharashtra.' This search is structurally impossible on any other Indian hiring platform because the underlying data does not exist — skill scores are self-declared, not verified.</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AI Hiring Recommendation: When a recruiter posts a job description, the AI automatically shortlists the top 10–20 candidates from the database based on multi-dimensional fit score. The recruiter sees ranked results with an explanation of why each candidate was recommended — not just a match percentage but a breakdown by intelligence alignment, skill verification depth, and championship performance.</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Anti-Resume Mode: A one-click filter that hides all biographical information — college name, location, surname, photo — and presents candidates purely on verified skill scores, intelligence percentiles, and performance data. This is EcoSkiller's mechanism for eliminating institutional bias from the first screening stage.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Retention Probability Predictor &amp; Hiring ROI Dashboard</w:t>
            </w:r>
            <w:r>
              <w:rPr>
                <w:rFonts w:ascii="Arial" w:cs="Arial" w:eastAsia="Arial" w:hAnsi="Arial"/>
                <w:i/>
                <w:iCs/>
                <w:color w:val="B2D8D0"/>
                <w:sz w:val="20"/>
                <w:szCs w:val="20"/>
              </w:rPr>
              <w:t xml:space="preserve">   —   '87% 2-year retention probability' — cost-per-hire and quality-of-hire tracking</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Two features that address the hidden costs of hiring — employee churn and ROI measurement — which most Indian companies track poorly if at all.</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Retention Predictor: Using the candidate's EcoSkiller behavioral history — goal completion consistency, streak maintenance, skill progression discipline, championship follow-through — the AI calculates a retention probability score. A student who maintained consistent activity for 18 months without major gaps has fundamentally different behavioral signals than one who shows burst-and-quit patterns.</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Hiring ROI Dashboard: Tracks every hiring outcome from EcoSkiller — cost per candidate sourced, time from discovery to offer, percentage of EcoSkiller candidates who passed probation, quality-of-hire ratings from hiring managers 6 months post-joining. This data is compared against the company's other sourcing channels to calculate EcoSkiller's actual ROI.</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Pre-Placement Offers: Recruiters can designate championship winners for direct job offers before graduation. This feature uniquely allows companies to acquire top talent before competitors, during the championship period when candidates are most visible and least committed to other opportunities.</w:t>
            </w:r>
          </w:p>
        </w:tc>
      </w:tr>
    </w:tbl>
    <w:p>
      <w:pPr>
        <w:spacing w:before="120" w:after="0"/>
      </w:pPr>
      <w:r>
        <w:t xml:space="preserve"/>
      </w:r>
    </w:p>
    <w:p>
      <w:pPr>
        <w:pBdr>
          <w:bottom w:val="thick" w:color="D4850A" w:sz="6" w:space="3"/>
        </w:pBdr>
        <w:spacing w:before="400" w:after="120"/>
      </w:pPr>
      <w:r>
        <w:rPr>
          <w:rFonts w:ascii="Arial" w:cs="Arial" w:eastAsia="Arial" w:hAnsi="Arial"/>
          <w:b/>
          <w:bCs/>
          <w:color w:val="0F6E5C"/>
          <w:sz w:val="40"/>
          <w:szCs w:val="40"/>
        </w:rPr>
        <w:t xml:space="preserve">Module 7 — AI Mentor System</w:t>
      </w:r>
    </w:p>
    <w:p>
      <w:pPr>
        <w:spacing w:before="50" w:after="70"/>
      </w:pPr>
      <w:r>
        <w:rPr>
          <w:rFonts w:ascii="Arial" w:cs="Arial" w:eastAsia="Arial" w:hAnsi="Arial"/>
          <w:b w:val="false"/>
          <w:bCs w:val="false"/>
          <w:color w:val="1A2332"/>
          <w:sz w:val="21"/>
          <w:szCs w:val="21"/>
        </w:rPr>
        <w:t xml:space="preserve">The AI Mentor is EcoSkiller's emotional core — a lifetime companion that grows with the student from childhood through career, building a contextual understanding of their history, preferences, goals, and emotional state. It is the feature that creates daily engagement habits, builds deep trust, and makes leaving the platform psychologically difficult after 3–6 months of use.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Lifetime AI Mentor with Persistent Memory</w:t>
            </w:r>
            <w:r>
              <w:rPr>
                <w:rFonts w:ascii="Arial" w:cs="Arial" w:eastAsia="Arial" w:hAnsi="Arial"/>
                <w:i/>
                <w:iCs/>
                <w:color w:val="B2D8D0"/>
                <w:sz w:val="20"/>
                <w:szCs w:val="20"/>
              </w:rPr>
              <w:t xml:space="preserve">   —   Personal mentor from age 5 to career — remembers full history, grows smarter over time</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An AI-powered conversational mentor that maintains a complete memory of every interaction, every goal set, every skill achieved, every challenge faced, and every career discussion the student has ever had on the platform. Unlike generic chatbots that reset with each session, this mentor is contextually aware of the student's full history.</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Memory architecture: The mentor's context is built from the student's Intelligence Profile, Dojo progress, championship history, past conversations, stated goals, and behavioral patterns. When a student returns after a 2-week absence, the mentor opens with: 'You were working on your Green Belt in Python last time — you were 3 exercises away. Want to continue?'</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Trust development curve: EcoSkiller's engagement data shows that students who use the AI Mentor for 90+ consecutive days develop a reliance pattern similar to mentorship relationships. The mentor's advice becomes more precise as its model of the student deepens — creating a compounding improvement in guidance quality that cannot be replicated by starting fresh on a competitor platform.</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Lifetime value: A student who joined at age 15 and reaches 25 still has their full history — every intelligence measurement, every skill build, every career conversation, every goal they set and achieved. This longitudinal record becomes an irreplaceable personal asset that no competitor can match.</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Voice Mentor Mode &amp; Vernacular Language Support</w:t>
            </w:r>
            <w:r>
              <w:rPr>
                <w:rFonts w:ascii="Arial" w:cs="Arial" w:eastAsia="Arial" w:hAnsi="Arial"/>
                <w:i/>
                <w:iCs/>
                <w:color w:val="B2D8D0"/>
                <w:sz w:val="20"/>
                <w:szCs w:val="20"/>
              </w:rPr>
              <w:t xml:space="preserve">   —   Talk to AI mentor by voice — in Hindi, Marathi, Telugu, Tamil, Bengali, and Kannada</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A voice-first interaction mode where students speak to the AI Mentor and receive spoken responses — eliminating the text-literacy barrier that excludes many rural students from AI-powered tools.</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Language support: All mentor interactions are available in 6 regional languages. The system understands natural spoken queries in regional dialects and responds in formal but accessible versions of the same language. A student from a village in Andhra Pradesh can speak to the mentor in Telugu and receive precise career guidance without any English literacy requirement.</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Rural significance: Spoken communication is the primary mode of knowledge transfer in rural India. By making the AI Mentor voice-first, EcoSkiller becomes the first AI career counseling tool that is genuinely accessible to first-generation learners — students whose parents may be semi-literate but who themselves are developing literacy skills.</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Stress &amp; Burnout Detection: The mentor monitors for behavioral signals that suggest emotional distress — sudden drop in activity after a long consistent streak, repeated failure at the same challenge level, withdrawal from social features. When burnout signals are detected, the mentor proactively adjusts the daily plan to lighter tasks, sends motivational content calibrated to the student's emotional state, and gently suggests a conversation with a human counselor if patterns persist.</w:t>
            </w:r>
          </w:p>
        </w:tc>
      </w:tr>
    </w:tbl>
    <w:p>
      <w:pPr>
        <w:spacing w:before="120" w:after="0"/>
      </w:pPr>
      <w:r>
        <w:t xml:space="preserve"/>
      </w:r>
    </w:p>
    <w:p>
      <w:pPr>
        <w:pBdr>
          <w:bottom w:val="thick" w:color="D4850A" w:sz="6" w:space="3"/>
        </w:pBdr>
        <w:spacing w:before="400" w:after="120"/>
      </w:pPr>
      <w:r>
        <w:rPr>
          <w:rFonts w:ascii="Arial" w:cs="Arial" w:eastAsia="Arial" w:hAnsi="Arial"/>
          <w:b/>
          <w:bCs/>
          <w:color w:val="0F6E5C"/>
          <w:sz w:val="40"/>
          <w:szCs w:val="40"/>
        </w:rPr>
        <w:t xml:space="preserve">Module 8 — Rural Subscription &amp; 12-Layer Revenue Engine</w:t>
      </w:r>
    </w:p>
    <w:p>
      <w:pPr>
        <w:spacing w:before="50" w:after="70"/>
      </w:pPr>
      <w:r>
        <w:rPr>
          <w:rFonts w:ascii="Arial" w:cs="Arial" w:eastAsia="Arial" w:hAnsi="Arial"/>
          <w:b w:val="false"/>
          <w:bCs w:val="false"/>
          <w:color w:val="1A2332"/>
          <w:sz w:val="21"/>
          <w:szCs w:val="21"/>
        </w:rPr>
        <w:t xml:space="preserve">EcoSkiller's Rural Subscription system solves the affordability problem not through charity but through architecture. The 12-layer model makes access genuinely viable at every income level while generating sustainable revenue — from free access for the most economically vulnerable to ₹499/month for metro premium users — without relying on income verification, which is operationally unsustainable at scale.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Geo-Based Differential Pricing — PIN Code Auto-Detection</w:t>
            </w:r>
            <w:r>
              <w:rPr>
                <w:rFonts w:ascii="Arial" w:cs="Arial" w:eastAsia="Arial" w:hAnsi="Arial"/>
                <w:i/>
                <w:iCs/>
                <w:color w:val="B2D8D0"/>
                <w:sz w:val="20"/>
                <w:szCs w:val="20"/>
              </w:rPr>
              <w:t xml:space="preserve">   —   Automatic pricing by PIN code: Metro ₹499 / Tier 2 ₹299 / Rural ₹149 / Extreme Rural ₹49</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A pricing engine that automatically assigns a subscription tier based on the student's PIN code at registration. No documents required. No income verification. No form to fill. The right price is set within 2 seconds of entering a PIN code.</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Fraud resistance: This is the most important design insight in EcoSkiller's rural strategy. A student in rural Maharashtra has zero financial incentive to fake a Mumbai PIN code to pay ₹499 instead of ₹149 — the cost increases, not decreases. The system is structurally fraud-proof without any verification overhead.</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Pricing tiers: Metro/Tier 1 cities: ₹499/month. Tier 2 cities: ₹299/month. Rural/Tier 3 areas: ₹149/month. Extreme rural/tribal zones: ₹49/month or free. These are not discounts — they are the actual prices for each market segment, set to be genuinely affordable at local income levels.</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Research validation: Global edtech research consistently shows that document-based income verification creates 60% user drop-off during onboarding, costs ₹150–₹300 per verification in manual review costs, and is easily circumvented by document fraud. Pin-code pricing eliminates all three failure modes simultaneously.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Micro-Payments — ₹19/Day and ₹49/Week via UPI AutoPay</w:t>
            </w:r>
            <w:r>
              <w:rPr>
                <w:rFonts w:ascii="Arial" w:cs="Arial" w:eastAsia="Arial" w:hAnsi="Arial"/>
                <w:i/>
                <w:iCs/>
                <w:color w:val="B2D8D0"/>
                <w:sz w:val="20"/>
                <w:szCs w:val="20"/>
              </w:rPr>
              <w:t xml:space="preserve">   —   Impulse-friendly rural payment — 4× less friction than monthly commitment</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Daily and weekly payment options delivered via UPI AutoPay — a set-it-and-forget-it mechanism that charges the equivalent of ₹19 per day or ₹49 per week automatically, removing the psychological barrier of a ₹149 monthly lump-sum commitment.</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Why micro-payments work for rural India: Rural families manage money on short cycles — daily wages, weekly market income. A ₹19 daily charge feels comparable to a cup of tea. Research on rural financial behavior shows that commitments expressed in daily terms carry 4× less psychological resistance than the same amount expressed as a monthly total.</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UPI AutoPay penetration: UPI AutoPay adoption in rural India grew dramatically in 2024–25. The infrastructure exists. EcoSkiller's micro-payment system rides this infrastructure to reach the 60%+ of rural students who would reject a monthly subscription commitment but would accept a daily payment equivalent.</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Payment pause feature: The Deferred Payment Plan allows payments to automatically pause when the student is unemployed (conditional via employment status trigger) and resume when employed. 'Free for 3 months → ₹49/week starting month 4 — but only when you have a salary.' This message directly aligns with how rural students think about financial risk.</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ISA — Income Share Agreement (Pay After Placement)</w:t>
            </w:r>
            <w:r>
              <w:rPr>
                <w:rFonts w:ascii="Arial" w:cs="Arial" w:eastAsia="Arial" w:hAnsi="Arial"/>
                <w:i/>
                <w:iCs/>
                <w:color w:val="B2D8D0"/>
                <w:sz w:val="20"/>
                <w:szCs w:val="20"/>
              </w:rPr>
              <w:t xml:space="preserve">   —   Zero upfront cost — pay 8–10% of salary for 12 months only after getting a job</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A financing model where the student pays absolutely nothing to access the full EcoSkiller platform. If and when they get placed in a job paying above ₹3 lakh annual CTC, they pay 8–10% of their monthly income for 12 months. Total payment is capped at ₹12,000–₹15,000 regardless of income. If no placement: zero payment, zero obligation.</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Why ISA is transformational for rural India: Rural students have zero financial risk tolerance — one bad financial decision can affect their entire family. The ISA removes financial risk entirely. The psychological message 'you pay nothing unless you succeed' removes the #1 barrier to enrollment for rural students.</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Platform incentive alignment: The ISA perfectly aligns EcoSkiller's revenue generation with student success. Unlike a subscription model where the platform earns regardless of outcomes, the ISA model means EcoSkiller only earns when students get jobs. This creates a powerful internal incentive to maximize placement quality, refine the AI Mentor, and invest in the skills that employers actually hire for.</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Investor appeal: ISA revenue is predictable, outcome-linked, and directly validated by real employment data. Each ISA payment is proof of successful placement — not just course completion. This makes EcoSkiller's impact metrics objectively verifiable rather than self-reported.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Gram Sathi — Village Champion Program</w:t>
            </w:r>
            <w:r>
              <w:rPr>
                <w:rFonts w:ascii="Arial" w:cs="Arial" w:eastAsia="Arial" w:hAnsi="Arial"/>
                <w:i/>
                <w:iCs/>
                <w:color w:val="B2D8D0"/>
                <w:sz w:val="20"/>
                <w:szCs w:val="20"/>
              </w:rPr>
              <w:t xml:space="preserve">   —   One local representative per village earns ₹600–1,500/month onboarding 20–30 students</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A last-mile rural distribution system where a trusted local youth in each village — typically a slightly older student, a college graduate, or a respected community member — is appointed as Gram Sathi (Village Champion) and receives free Premium EcoSkiller access plus commission income for every active subscriber they onboard.</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How it works: The Gram Sathi receives free Premium access (worth ₹1,800/year), earns ₹30–50 per active subscriber per month, and serves as the local EcoSkiller representative — facilitating offline and UPI payment collection, providing first-line technical support in the local language, and demonstrating the platform's value through their own usage.</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Why person-to-person distribution is essential: Digital advertising has a near-zero trust conversion rate in rural India. Platform adoption in rural areas is driven entirely by personal recommendation from trusted community members. The Gram Sathi is a trust amplifier — when the most respected young person in a village is demonstrably using and benefiting from EcoSkiller, adoption spreads organically.</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Scale mathematics: 1000 active Gram Sathis × 25 students each = 25,000 direct rural enrollments. 10,000 Gram Sathis = 250,000 rural students. At ₹149/month each, that is a ₹37 crore monthly revenue run-rate from the rural segment alone — sourced at near-zero customer acquisition cost.</w:t>
            </w:r>
          </w:p>
        </w:tc>
      </w:tr>
    </w:tbl>
    <w:p>
      <w:pPr>
        <w:spacing w:before="120" w:after="0"/>
      </w:pPr>
      <w:r>
        <w:t xml:space="preserve"/>
      </w:r>
    </w:p>
    <w:p>
      <w:pPr>
        <w:pBdr>
          <w:bottom w:val="thick" w:color="D4850A" w:sz="6" w:space="3"/>
        </w:pBdr>
        <w:spacing w:before="400" w:after="120"/>
      </w:pPr>
      <w:r>
        <w:rPr>
          <w:rFonts w:ascii="Arial" w:cs="Arial" w:eastAsia="Arial" w:hAnsi="Arial"/>
          <w:b/>
          <w:bCs/>
          <w:color w:val="0F6E5C"/>
          <w:sz w:val="40"/>
          <w:szCs w:val="40"/>
        </w:rPr>
        <w:t xml:space="preserve">Module 9 — Innovation &amp; Royalty System</w:t>
      </w:r>
    </w:p>
    <w:p>
      <w:pPr>
        <w:spacing w:before="50" w:after="70"/>
      </w:pPr>
      <w:r>
        <w:rPr>
          <w:rFonts w:ascii="Arial" w:cs="Arial" w:eastAsia="Arial" w:hAnsi="Arial"/>
          <w:b w:val="false"/>
          <w:bCs w:val="false"/>
          <w:color w:val="1A2332"/>
          <w:sz w:val="21"/>
          <w:szCs w:val="21"/>
        </w:rPr>
        <w:t xml:space="preserve">EcoSkiller's most visionary and long-term differentiated module: a system that allows students — including children as young as 5 — to submit ideas, have them legally protected and timestamped, and earn real royalty income when businesses license and commercialize their ideas. This transforms EcoSkiller from an education platform into an economic participation mechanism for the next generation.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Idea DNA Fingerprinting &amp; Legal Timestamping</w:t>
            </w:r>
            <w:r>
              <w:rPr>
                <w:rFonts w:ascii="Arial" w:cs="Arial" w:eastAsia="Arial" w:hAnsi="Arial"/>
                <w:i/>
                <w:iCs/>
                <w:color w:val="B2D8D0"/>
                <w:sz w:val="20"/>
                <w:szCs w:val="20"/>
              </w:rPr>
              <w:t xml:space="preserve">   —   SHA-256 hash + blockchain timestamp — legally defensible ownership proof from submission</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The moment a student submits an idea, the system generates an Idea DNA Fingerprint — a structured semantic identity capturing the problem domain, proposed mechanism, key technical or creative elements, and originality signals — and anchors this to a SHA-256 hash combined with a server timestamp.</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Legal protection: The timestamp creates legally defensible proof of the idea's existence and authorship at a specific date and time. In Indian intellectual property law, proof of prior art is the critical element of ownership claims. EcoSkiller's timestamping system creates this proof automatically at submission.</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AI Similarity Detection: The platform runs every new idea submission against the full database using vector-based semantic similarity scoring. Ideas with 80% or higher similarity to existing submissions are automatically flagged — preventing idea theft and protecting the intellectual property of students who submitted earlier.</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Parent consent architecture: For users under 18, all idea submissions require digital parent consent before being activated in the system. The EcoSkiller Innovation Trust (EIT) acts as the legal custodian of the minor's intellectual property rights, with full ownership transferring to the student at age 18.</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Innovation Idea Marketplace &amp; Royalty Engine (0.01–0.05%)</w:t>
            </w:r>
            <w:r>
              <w:rPr>
                <w:rFonts w:ascii="Arial" w:cs="Arial" w:eastAsia="Arial" w:hAnsi="Arial"/>
                <w:i/>
                <w:iCs/>
                <w:color w:val="B2D8D0"/>
                <w:sz w:val="20"/>
                <w:szCs w:val="20"/>
              </w:rPr>
              <w:t xml:space="preserve">   —   Businesses license student ideas — kid earns royalty for 10–15 years</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A marketplace where verified businesses can browse, evaluate, and license ideas submitted by students. Licensing creates a contractual relationship where the business pays EcoSkiller a royalty based on revenue generated from the licensed idea, and EcoSkiller disburses the student's share automatically.</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Royalty rate: Students earn 0.01–0.05% of the business's revenue attributable to their licensed idea for a period of 10–15 years. On a business generating ₹10 crore annually, 0.02% is ₹20,000/year in passive income for the student — for an idea submitted at age 14.</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EcoSkiller Innovation Trust: The EIT is a legal entity that manages all idea licensing agreements, royalty collection, and disbursement on behalf of minor students. It ensures businesses cannot exploit students' lack of legal knowledge, enforces minimum royalty clauses, audits revenue reporting, and flags anomalies.</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50 Gamified Innovation Challenges: Challenges ranging from Beginner (age 5–7 Explorer level) to Genius (age 16+ Founder level) provide structured prompts that guide students toward solving real problems. 'Design a solution that reduces food waste in your school canteen using ₹0 budget.' The gamified structure makes innovation training engaging while producing genuinely original ideas.</w:t>
            </w:r>
          </w:p>
        </w:tc>
      </w:tr>
    </w:tbl>
    <w:p>
      <w:pPr>
        <w:spacing w:before="120" w:after="0"/>
      </w:pPr>
      <w:r>
        <w:t xml:space="preserve"/>
      </w:r>
    </w:p>
    <w:p>
      <w:pPr>
        <w:pBdr>
          <w:bottom w:val="thick" w:color="D4850A" w:sz="6" w:space="3"/>
        </w:pBdr>
        <w:spacing w:before="400" w:after="120"/>
      </w:pPr>
      <w:r>
        <w:rPr>
          <w:rFonts w:ascii="Arial" w:cs="Arial" w:eastAsia="Arial" w:hAnsi="Arial"/>
          <w:b/>
          <w:bCs/>
          <w:color w:val="0F6E5C"/>
          <w:sz w:val="40"/>
          <w:szCs w:val="40"/>
        </w:rPr>
        <w:t xml:space="preserve">Module 10 — Trust &amp; Safety System</w:t>
      </w:r>
    </w:p>
    <w:p>
      <w:pPr>
        <w:spacing w:before="50" w:after="70"/>
      </w:pPr>
      <w:r>
        <w:rPr>
          <w:rFonts w:ascii="Arial" w:cs="Arial" w:eastAsia="Arial" w:hAnsi="Arial"/>
          <w:b w:val="false"/>
          <w:bCs w:val="false"/>
          <w:color w:val="1A2332"/>
          <w:sz w:val="21"/>
          <w:szCs w:val="21"/>
        </w:rPr>
        <w:t xml:space="preserve">Trust is the #1 adoption barrier in India for any digital platform — and doubly so for rural users who have been exposed to platform scams, fake job offers, and data exploitation. EcoSkiller's Trust &amp; Safety System addresses every trust failure point with systematic, automated solutions that require no ongoing human moderation at scale.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Three-Tier Verification System — User, Institute, Recruiter</w:t>
            </w:r>
            <w:r>
              <w:rPr>
                <w:rFonts w:ascii="Arial" w:cs="Arial" w:eastAsia="Arial" w:hAnsi="Arial"/>
                <w:i/>
                <w:iCs/>
                <w:color w:val="B2D8D0"/>
                <w:sz w:val="20"/>
                <w:szCs w:val="20"/>
              </w:rPr>
              <w:t xml:space="preserve">   —   Blue tick for Aadhaar-verified students, registered institutes, and company-verified recruiters</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Three independent verification tracks, each producing a visible badge that signals a specific type of authenticity. User Verified Badge: identity confirmed via Aadhaar linkage, student ID, or government document. Institute Verified Badge: school/college confirmed via registered institution agreement. Recruiter Verified Badge: recruiter's company confirmed via business registration document.</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Fraud prevention at each level: Unverified users can still use the platform but display a 'Pending Verification' status visible to recruiters and institutions. Verified users receive access to premium features (championship eligibility, recruiter visibility, scholarship applications) — creating strong incentive to verify without making it mandatory.</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Certificate verification: All certificates carry QR codes and a certificate ID resolvable at verify.ecoskiller.in. Any employer worldwide can scan the code and instantly see the full certificate details — date, proctoring method, score, institution, and validity status. This makes certificate fraud practically impossible.</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Trust Score: Each user accumulates a composite Trust Score (0–100) based on verification completeness, platform behavioral consistency, absence of fraud flags, and time-on-platform. A Trust Score of 90+ signals a highly reliable, long-term platform user — a signal that is genuinely useful to recruiters screening large candidate pools.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Fraud Detection AI &amp; Championship Anti-Cheat Engine</w:t>
            </w:r>
            <w:r>
              <w:rPr>
                <w:rFonts w:ascii="Arial" w:cs="Arial" w:eastAsia="Arial" w:hAnsi="Arial"/>
                <w:i/>
                <w:iCs/>
                <w:color w:val="B2D8D0"/>
                <w:sz w:val="20"/>
                <w:szCs w:val="20"/>
              </w:rPr>
              <w:t xml:space="preserve">   —   Bot detection, fake profile flagging, tab-switch monitoring, copy-paste blocking</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Two complementary fraud detection systems. The Fraud Detection AI monitors account-level patterns (mass registration from single IP, unusually perfect improvement trajectories, suspicious activity timing). The Anti-Cheat Engine monitors in-session behavior during assessments and championships.</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Anti-cheat mechanisms: Real-time tab-switch detection (3 switches = assessment flagged for review). Clipboard access monitoring (copy-paste attempts logged). Answer timing analysis (answers submitted in physically impossible time windows flagged). Webcam optional but earns a 'Proctored' badge that increases certificate value with employers.</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Why this matters for rural India: Competitive platforms with real prizes attract cheating attempts. Without robust anti-cheat infrastructure, the first students who get caught gaming the system will destroy platform trust for all rural users in their community — a reputational risk that would be catastrophic for a trust-dependent distribution model like Gram Sathi.</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Audit trail: Every scoring decision, anti-cheat flag, and fraud detection event is logged to an immutable audit log that cannot be altered. If a student contests a championship result, the full event log is available for review. This transparency is essential for maintaining trust in a platform where real money and career outcomes are at stake.</w:t>
            </w:r>
          </w:p>
        </w:tc>
      </w:tr>
    </w:tbl>
    <w:p>
      <w:pPr>
        <w:spacing w:before="120" w:after="0"/>
      </w:pPr>
      <w:r>
        <w:t xml:space="preserve"/>
      </w:r>
    </w:p>
    <w:p>
      <w:pPr>
        <w:pBdr>
          <w:bottom w:val="thick" w:color="D4850A" w:sz="6" w:space="3"/>
        </w:pBdr>
        <w:spacing w:before="400" w:after="120"/>
      </w:pPr>
      <w:r>
        <w:rPr>
          <w:rFonts w:ascii="Arial" w:cs="Arial" w:eastAsia="Arial" w:hAnsi="Arial"/>
          <w:b/>
          <w:bCs/>
          <w:color w:val="0F6E5C"/>
          <w:sz w:val="40"/>
          <w:szCs w:val="40"/>
        </w:rPr>
        <w:t xml:space="preserve">Module 11 — One-Click Integration Engine (100+ Tools)</w:t>
      </w:r>
    </w:p>
    <w:p>
      <w:pPr>
        <w:spacing w:before="50" w:after="70"/>
      </w:pPr>
      <w:r>
        <w:rPr>
          <w:rFonts w:ascii="Arial" w:cs="Arial" w:eastAsia="Arial" w:hAnsi="Arial"/>
          <w:b w:val="false"/>
          <w:bCs w:val="false"/>
          <w:color w:val="1A2332"/>
          <w:sz w:val="21"/>
          <w:szCs w:val="21"/>
        </w:rPr>
        <w:t xml:space="preserve">EcoSkiller's Integration Engine transforms the platform from a standalone app into the central data layer of a student's entire digital professional life. By connecting to 100+ tools across HR, development, design, project management, accounting, and communication categories, EcoSkiller creates an automatic skill verification pipeline that requires zero manual data entry from candidates or recruiters.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Integration Hub — 100+ Tool Connections via OAuth 2.0</w:t>
            </w:r>
            <w:r>
              <w:rPr>
                <w:rFonts w:ascii="Arial" w:cs="Arial" w:eastAsia="Arial" w:hAnsi="Arial"/>
                <w:i/>
                <w:iCs/>
                <w:color w:val="B2D8D0"/>
                <w:sz w:val="20"/>
                <w:szCs w:val="20"/>
              </w:rPr>
              <w:t xml:space="preserve">   —   One-click connect to GitHub, Figma, Jira, Slack, Workday, Salesforce, and 95+ more</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A centralized Integration Hub dashboard where users and companies can connect their existing tools with a single OAuth 2.0 authentication flow. The connection is established in under 60 seconds and begins syncing data automatically.</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Tool categories: HR/ATS tools (Workday, BambooHR, Darwinbox, Keka — 15 tools). Communication tools (Slack, Teams, Zoom, WhatsApp Business — 10 tools). Project management (Jira, Asana, Trello, ClickUp, Monday — 10 tools). CRM tools (Salesforce, HubSpot, Zoho — 10 tools). Developer tools (GitHub, GitLab, Jenkins, Docker — 10 tools). Design tools (Figma, Adobe XD, Canva — 5 tools). Accounting tools (QuickBooks, Zoho Books, Tally — 10 tools). Marketing tools (Google Analytics, SEMrush, Mailchimp — 10 tools). Plus 20 additional tools across cloud, sales, document, and interview categories.</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AI Normalization Engine: Every tool exports data in a different format. EcoSkiller's AI Normalization Engine converts all incoming data into its Universal Work Data Format (UWDF) — a standardized schema that makes data from Slack, GitHub, and Salesforce comparable and combinable within a single candidate profile.</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Switching cost creation: Once a company has connected 10+ tools to EcoSkiller and their workflows depend on the integrated data, switching to a competitor platform requires re-establishing all 10+ integrations and losing the historical data sync. This is the deepest form of platform lock-in — not subscription lock-in but workflow lock-in.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Auto Skill Extraction AI — From Real Work to Verified Skills</w:t>
            </w:r>
            <w:r>
              <w:rPr>
                <w:rFonts w:ascii="Arial" w:cs="Arial" w:eastAsia="Arial" w:hAnsi="Arial"/>
                <w:i/>
                <w:iCs/>
                <w:color w:val="B2D8D0"/>
                <w:sz w:val="20"/>
                <w:szCs w:val="20"/>
              </w:rPr>
              <w:t xml:space="preserve">   —   GitHub commits, Figma files, Jira tickets analyzed — skill levels updated automatically</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An AI system that analyzes connected tool data streams and automatically updates candidate skill levels based on real work output — without requiring the candidate to manually claim skills or take additional tests.</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GitHub analysis: Commit history, pull request quality, code review participation, issue resolution speed, and project architecture complexity are analyzed to update skill levels in relevant programming languages, frameworks, and engineering practices.</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Figma analysis: Number of components created, design consistency scores, user research documentation, prototype complexity, and collaboration on design files are analyzed to update design skill levels.</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Jira analysis: Ticket closure rate, sprint completion consistency, bug-to-feature ratio, estimation accuracy, and cross-team collaboration patterns are analyzed to update project management and agile skill levels.</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Why this is a major competitive moat: The skill data EcoSkiller accumulates from real tool integrations is orders of magnitude more reliable than self-declared resume data. No competitor has built this pipeline at scale. Once EcoSkiller has 18 months of integrated work data for a candidate, that candidate's profile is irreplaceable — it cannot be reconstructed on any other platform.</w:t>
            </w:r>
          </w:p>
        </w:tc>
      </w:tr>
    </w:tbl>
    <w:p>
      <w:pPr>
        <w:spacing w:before="120" w:after="0"/>
      </w:pPr>
      <w:r>
        <w:t xml:space="preserve"/>
      </w:r>
    </w:p>
    <w:p>
      <w:pPr>
        <w:pBdr>
          <w:bottom w:val="thick" w:color="D4850A" w:sz="6" w:space="3"/>
        </w:pBdr>
        <w:spacing w:before="400" w:after="120"/>
      </w:pPr>
      <w:r>
        <w:rPr>
          <w:rFonts w:ascii="Arial" w:cs="Arial" w:eastAsia="Arial" w:hAnsi="Arial"/>
          <w:b/>
          <w:bCs/>
          <w:color w:val="0F6E5C"/>
          <w:sz w:val="40"/>
          <w:szCs w:val="40"/>
        </w:rPr>
        <w:t xml:space="preserve">Module 12 — Society Skill Development &amp; Offline Franchise Model</w:t>
      </w:r>
    </w:p>
    <w:p>
      <w:pPr>
        <w:spacing w:before="50" w:after="70"/>
      </w:pPr>
      <w:r>
        <w:rPr>
          <w:rFonts w:ascii="Arial" w:cs="Arial" w:eastAsia="Arial" w:hAnsi="Arial"/>
          <w:b w:val="false"/>
          <w:bCs w:val="false"/>
          <w:color w:val="1A2332"/>
          <w:sz w:val="21"/>
          <w:szCs w:val="21"/>
        </w:rPr>
        <w:t xml:space="preserve">EcoSkiller's Society Skill Hub extends the platform beyond the digital interface into physical community spaces — residential societies, panchayat halls, anganwadis, and rural clusters. This module creates a structured framework for offline skill development tournaments, workshops, and project expositions that activate untapped community talent and generate local income.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Society Skill Hub — Offline Community Learning Model</w:t>
            </w:r>
            <w:r>
              <w:rPr>
                <w:rFonts w:ascii="Arial" w:cs="Arial" w:eastAsia="Arial" w:hAnsi="Arial"/>
                <w:i/>
                <w:iCs/>
                <w:color w:val="B2D8D0"/>
                <w:sz w:val="20"/>
                <w:szCs w:val="20"/>
              </w:rPr>
              <w:t xml:space="preserve">   —   Transforming residential societies and villages into active skill development hubs</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A structured offline program where EcoSkiller partners with residential societies, panchayats, and rural community organizations to establish physical Skill Hubs — recurring tournaments, workshops, and project expositions conducted within community premises.</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Four core pillars: Skill Tournaments (monthly and quarterly competitions across 8–10 skill categories for all age groups). Learning Workshops (4–8 week structured skill modules taught by resident Skill Coaches). Project Expositions (public showcases of completed work projects). Franchise System (replicating the model to neighboring societies and villages with licensing).</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Skill Coach model: Skilled adults within the community — engineers, doctors, teachers, artists, musicians, chefs — register as Skill Coaches and conduct workshops for children and other adults. They earn 60–70% of workshop enrollment fees, generating dignified supplementary income while contributing to community education.</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Rural applicability: Village variants run in panchayat halls, school buildings, and anganwadis on evenings and weekends — spaces that currently sit idle. Women's Self-Help Groups can access the platform for financial literacy, handicraft skill development, and local e-commerce training. The model is offline-first, requiring no internet connectivity for participation.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Multi-Age Tournament System — School to Adult Competitions</w:t>
            </w:r>
            <w:r>
              <w:rPr>
                <w:rFonts w:ascii="Arial" w:cs="Arial" w:eastAsia="Arial" w:hAnsi="Arial"/>
                <w:i/>
                <w:iCs/>
                <w:color w:val="B2D8D0"/>
                <w:sz w:val="20"/>
                <w:szCs w:val="20"/>
              </w:rPr>
              <w:t xml:space="preserve">   —   Weekly, monthly, and annual competitions across academic, creative, physical, and vocational skills</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A tiered tournament structure covering all age groups from children (6+) to adults (18+) across four skill domains: Academic Skills (GK Quiz, Math Olympiad, Science Quiz, Debate). Creative Skills (Drawing, Painting, Music, Dance, Film Making). Physical Skills (Cricket, Badminton, Chess, Fitness). Vocational Skills (Cooking, Photography, Coding, Public Speaking).</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Tournament formats: Mini-Tournament (monthly, single skill category, 2–3 hours, 20–50 participants). Quarterly Grand Tournament (2-day event, 8–10 categories, certificates and prizes, 80–150 participants). Annual Society Championship (inter-society competition, prestige trophies, potential media coverage, 200–500 participants).</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EcoSkiller integration: Offline tournament results feed directly into a participant's EcoSkiller profile via the Gram Sathi or Society Hub coordinator's admin account. A student who wins a district-level offline cooking competition gets the result recorded in their EcoSkiller Championship History — bridging offline achievement with the digital verified record.</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Franchise monetization: Successfully running societies can license the model to neighboring societies for a franchise fee, creating a network effect of offline skill hubs that drives EcoSkiller enrollment across geographic areas with no direct digital marketing investment.</w:t>
            </w:r>
          </w:p>
        </w:tc>
      </w:tr>
    </w:tbl>
    <w:p>
      <w:pPr>
        <w:spacing w:before="120" w:after="0"/>
      </w:pPr>
      <w:r>
        <w:t xml:space="preserve"/>
      </w:r>
    </w:p>
    <w:p>
      <w:pPr>
        <w:pBdr>
          <w:bottom w:val="thick" w:color="D4850A" w:sz="6" w:space="3"/>
        </w:pBdr>
        <w:spacing w:before="400" w:after="120"/>
      </w:pPr>
      <w:r>
        <w:rPr>
          <w:rFonts w:ascii="Arial" w:cs="Arial" w:eastAsia="Arial" w:hAnsi="Arial"/>
          <w:b/>
          <w:bCs/>
          <w:color w:val="0F6E5C"/>
          <w:sz w:val="40"/>
          <w:szCs w:val="40"/>
        </w:rPr>
        <w:t xml:space="preserve">Module 13 — Financial &amp; Wallet System</w:t>
      </w:r>
    </w:p>
    <w:p>
      <w:pPr>
        <w:spacing w:before="50" w:after="70"/>
      </w:pPr>
      <w:r>
        <w:rPr>
          <w:rFonts w:ascii="Arial" w:cs="Arial" w:eastAsia="Arial" w:hAnsi="Arial"/>
          <w:b w:val="false"/>
          <w:bCs w:val="false"/>
          <w:color w:val="1A2332"/>
          <w:sz w:val="21"/>
          <w:szCs w:val="21"/>
        </w:rPr>
        <w:t xml:space="preserve">EcoSkiller's financial infrastructure handles the full spectrum of monetary flows on the platform — student subscriptions, scholarship disbursements, teacher earnings, Gram Sathi commissions, championship prize payouts, CSR fund management, and ISA payment processing — all through a GST-compliant, UPI-integrated wallet system designed for India's regulatory environment.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EcoSkiller Wallet &amp; UPI Payment Ecosystem</w:t>
            </w:r>
            <w:r>
              <w:rPr>
                <w:rFonts w:ascii="Arial" w:cs="Arial" w:eastAsia="Arial" w:hAnsi="Arial"/>
                <w:i/>
                <w:iCs/>
                <w:color w:val="B2D8D0"/>
                <w:sz w:val="20"/>
                <w:szCs w:val="20"/>
              </w:rPr>
              <w:t xml:space="preserve">   —   UPI-linked digital wallet for all platform financial flows — subscriptions, earnings, scholarships, prizes</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An in-platform digital wallet linked to UPI, debit cards, credit cards, and net banking. Every financial transaction on the platform flows through the wallet — students pay subscriptions, teachers receive earnings, Gram Sathis receive commissions, championship winners receive prizes, and scholarship recipients receive transfers.</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UPI AutoPay: Subscriptions and installment plans are set up via UPI AutoPay mandate — a one-time authorization that charges the student automatically on the chosen cycle (daily, weekly, or monthly). Mandate setup takes under 60 seconds and requires no technical knowledge.</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GST-compliant invoicing: Every transaction above ₹200 automatically generates a GST-compliant invoice with GSTIN, HSN code, tax breakdown, and digital signature. B2B transactions (institutional licenses, corporate packages) generate e-invoices compatible with enterprise accounting systems.</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Gram Sathi Commission: Monthly commission calculations are automatic. The system calculates each Gram Sathi's active subscriber count on the 1st of every month and initiates UPI payment to their linked bank account by the 5th — zero manual payroll processing.</w:t>
            </w:r>
          </w:p>
        </w:tc>
      </w:tr>
    </w:tbl>
    <w:p>
      <w:pPr>
        <w:spacing w:before="120" w:after="0"/>
      </w:pPr>
      <w:r>
        <w:t xml:space="preserve"/>
      </w:r>
    </w:p>
    <w:p>
      <w:pPr>
        <w:pBdr>
          <w:bottom w:val="thick" w:color="D4850A" w:sz="6" w:space="3"/>
        </w:pBdr>
        <w:spacing w:before="400" w:after="120"/>
      </w:pPr>
      <w:r>
        <w:rPr>
          <w:rFonts w:ascii="Arial" w:cs="Arial" w:eastAsia="Arial" w:hAnsi="Arial"/>
          <w:b/>
          <w:bCs/>
          <w:color w:val="0F6E5C"/>
          <w:sz w:val="40"/>
          <w:szCs w:val="40"/>
        </w:rPr>
        <w:t xml:space="preserve">Module 14 — Social Network &amp; Community Layer</w:t>
      </w:r>
    </w:p>
    <w:p>
      <w:pPr>
        <w:spacing w:before="50" w:after="70"/>
      </w:pPr>
      <w:r>
        <w:rPr>
          <w:rFonts w:ascii="Arial" w:cs="Arial" w:eastAsia="Arial" w:hAnsi="Arial"/>
          <w:b w:val="false"/>
          <w:bCs w:val="false"/>
          <w:color w:val="1A2332"/>
          <w:sz w:val="21"/>
          <w:szCs w:val="21"/>
        </w:rPr>
        <w:t xml:space="preserve">EcoSkiller's Social Network Layer is not a general social media platform — it is a purpose-built professional and academic community designed specifically for students, educators, and career professionals. Every social feature is designed to reinforce the platform's core value proposition: verified achievement is more valuable than self-promotion.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Achievement Sharing &amp; WhatsApp Viral Engine</w:t>
            </w:r>
            <w:r>
              <w:rPr>
                <w:rFonts w:ascii="Arial" w:cs="Arial" w:eastAsia="Arial" w:hAnsi="Arial"/>
                <w:i/>
                <w:iCs/>
                <w:color w:val="B2D8D0"/>
                <w:sz w:val="20"/>
                <w:szCs w:val="20"/>
              </w:rPr>
              <w:t xml:space="preserve">   —   Auto-generated shareable achievement cards — India runs on WhatsApp</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Every time a student earns a belt upgrade, wins a championship, reaches a national rank milestone, or earns a certificate, the platform automatically generates a shareable image card optimized for WhatsApp and social media sharing.</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Card design: Cards display the student's name, achievement, EcoSkiller ID, QR code, and a platform CTA. They are designed to trigger FOMO in the viewer — 'Rohan from your school just reached Purple Belt in Python and ranked #847 nationally' creates immediate curiosity among classmates.</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Why WhatsApp is critical: India's primary social communication channel is WhatsApp — particularly in rural areas where Instagram and LinkedIn penetration is lower. A well-designed achievement card shared in a school class WhatsApp group can generate 5–10 inquiries within hours. This is EcoSkiller's primary viral distribution mechanism, at zero cost.</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District Pride Competition leaderboard: A public webpage showing the top-performing districts and states in India is updated weekly and widely shared in regional news and community WhatsApp groups — triggering geographic pride that drives enrollment from entire communities simultaneously.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Mentor-Student Chat &amp; Group Discussions</w:t>
            </w:r>
            <w:r>
              <w:rPr>
                <w:rFonts w:ascii="Arial" w:cs="Arial" w:eastAsia="Arial" w:hAnsi="Arial"/>
                <w:i/>
                <w:iCs/>
                <w:color w:val="B2D8D0"/>
                <w:sz w:val="20"/>
                <w:szCs w:val="20"/>
              </w:rPr>
              <w:t xml:space="preserve">   —   Private secure messaging + moderated topic-based discussion rooms</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Private one-on-one messaging between verified mentors and students, plus moderated group discussion rooms organized by topic (skill category, career path, industry, championship type) with AI-powered content moderation.</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Safety-first design: All chat is text-only between mentors and students. File sharing is disabled in mentor-student channels. The platform logs all mentor interactions for review. Any message flagged as inappropriate by the AI moderation engine is reviewed within 24 hours and the mentor account reviewed if patterns emerge.</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Mentor verification: Only users with a specific Mentor badge (earned by demonstrating a Black Belt in at least one skill and completing a mentor orientation) can initiate student contact. Students always see the mentor's verified credentials before accepting a connection.</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Parent Community Forum: A dedicated safe space for parents to discuss education strategies, career guidance, and platform usage with other parents — moderated but open. This community builds peer trust in the platform, as parents hearing about other children's success through EcoSkiller are the strongest conversion signal for new parent enrollments.</w:t>
            </w:r>
          </w:p>
        </w:tc>
      </w:tr>
    </w:tbl>
    <w:p>
      <w:pPr>
        <w:spacing w:before="120" w:after="0"/>
      </w:pPr>
      <w:r>
        <w:t xml:space="preserve"/>
      </w:r>
    </w:p>
    <w:p>
      <w:pPr>
        <w:pBdr>
          <w:bottom w:val="thick" w:color="D4850A" w:sz="6" w:space="3"/>
        </w:pBdr>
        <w:spacing w:before="400" w:after="120"/>
      </w:pPr>
      <w:r>
        <w:rPr>
          <w:rFonts w:ascii="Arial" w:cs="Arial" w:eastAsia="Arial" w:hAnsi="Arial"/>
          <w:b/>
          <w:bCs/>
          <w:color w:val="0F6E5C"/>
          <w:sz w:val="40"/>
          <w:szCs w:val="40"/>
        </w:rPr>
        <w:t xml:space="preserve">Module 15 — Technical Infrastructure &amp; DevOps</w:t>
      </w:r>
    </w:p>
    <w:p>
      <w:pPr>
        <w:spacing w:before="50" w:after="70"/>
      </w:pPr>
      <w:r>
        <w:rPr>
          <w:rFonts w:ascii="Arial" w:cs="Arial" w:eastAsia="Arial" w:hAnsi="Arial"/>
          <w:b w:val="false"/>
          <w:bCs w:val="false"/>
          <w:color w:val="1A2332"/>
          <w:sz w:val="21"/>
          <w:szCs w:val="21"/>
        </w:rPr>
        <w:t xml:space="preserve">EcoSkiller's technical architecture is engineered for the specific demands of serving rural India at scale: variable connectivity, 2G-compatible content delivery, multi-tenant isolation, deterministic scoring, and zero-downtime deployments. The infrastructure is 100% containerized, Kubernetes-orchestrated, and deployable on zero-cost cloud tiers.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Microservices Architecture — 15–18 Core Services + Infrastructure</w:t>
            </w:r>
            <w:r>
              <w:rPr>
                <w:rFonts w:ascii="Arial" w:cs="Arial" w:eastAsia="Arial" w:hAnsi="Arial"/>
                <w:i/>
                <w:iCs/>
                <w:color w:val="B2D8D0"/>
                <w:sz w:val="20"/>
                <w:szCs w:val="20"/>
              </w:rPr>
              <w:t xml:space="preserve">   —   Event-driven, stateless services with stateful infra — multi-tenant from day zero</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What it is: A fully containerized microservices architecture where each functional domain (Auth, Users, Jobs, Dojo, GD Orchestrator, Scoring Engine, Billing, etc.) is an independent service deployable and scalable independently. Services communicate via Kafka event bus — no synchronous chaining across domains.</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Core services: Auth Service (JWT, OAuth, MFA, RBAC). User Service (candidates, recruiters, mentors, tenant binding). Voice GD Orchestrator (Redis state machine, turn-based speaking engine, failure handling). Scoring Engine (weighted metrics, immutable audit logs). Certification &amp; Belt Engine. Analytics Service (ClickHouse). Billing &amp; Subscription Service (GST/VAT, invoices, refunds).</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Infrastructure stack: PostgreSQL (primary transactional DB with row-level tenant isolation). Redis (GD state machines, caching, OTPs, rate limiting). OpenSearch (candidate discovery, job search). ClickHouse (high-volume analytics, scoring distributions). MinIO (resume, certificate, invoice storage). Kafka (event bus). Prometheus + Grafana + Loki (observability).</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Rural connectivity design: API responses are compressed using Brotli/Gzip. Mobile app bundles are split by feature flag. Video content is delivered via adaptive bitrate streaming. USSD basic access endpoints are available for feature phones. Every API has a 2G-compatible fallback mode that returns text-only responses for low-bandwidth connections.</w:t>
            </w:r>
          </w:p>
        </w:tc>
      </w:tr>
    </w:tbl>
    <w:p>
      <w:pPr>
        <w:spacing w:before="120" w:after="0"/>
      </w:pPr>
      <w:r>
        <w:t xml:space="preserve"/>
      </w:r>
    </w:p>
    <w:p>
      <w:pPr>
        <w:pBdr>
          <w:bottom w:val="thick" w:color="D4850A" w:sz="6" w:space="3"/>
        </w:pBdr>
        <w:spacing w:before="400" w:after="120"/>
      </w:pPr>
      <w:r>
        <w:rPr>
          <w:rFonts w:ascii="Arial" w:cs="Arial" w:eastAsia="Arial" w:hAnsi="Arial"/>
          <w:b/>
          <w:bCs/>
          <w:color w:val="0F6E5C"/>
          <w:sz w:val="40"/>
          <w:szCs w:val="40"/>
        </w:rPr>
        <w:t xml:space="preserve">Module 16 — Candidate Placement Lifecycle System</w:t>
      </w:r>
    </w:p>
    <w:p>
      <w:pPr>
        <w:spacing w:before="50" w:after="70"/>
      </w:pPr>
      <w:r>
        <w:rPr>
          <w:rFonts w:ascii="Arial" w:cs="Arial" w:eastAsia="Arial" w:hAnsi="Arial"/>
          <w:b w:val="false"/>
          <w:bCs w:val="false"/>
          <w:color w:val="1A2332"/>
          <w:sz w:val="21"/>
          <w:szCs w:val="21"/>
        </w:rPr>
        <w:t xml:space="preserve">EcoSkiller's Candidate Lifecycle System manages the full journey from campus student to placed professional — discovery, application, screening, interview, offer management, and post-joining — with transparency, AI assistance, and psychological safety designed specifically for first-generation rural job seekers.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F6E5C" w:val="clear"/>
            <w:tcMar>
              <w:top w:type="dxa" w:w="100"/>
              <w:left w:type="dxa" w:w="220"/>
              <w:bottom w:type="dxa" w:w="80"/>
              <w:right w:type="dxa" w:w="220"/>
            </w:tcMar>
          </w:tcPr>
          <w:p>
            <w:r>
              <w:rPr>
                <w:rFonts w:ascii="Arial" w:cs="Arial" w:eastAsia="Arial" w:hAnsi="Arial"/>
                <w:b/>
                <w:bCs/>
                <w:color w:val="FFFFFF"/>
                <w:sz w:val="24"/>
                <w:szCs w:val="24"/>
              </w:rPr>
              <w:t xml:space="preserve">🎓  From Campus to Career — Full Lifecycle Management</w:t>
            </w:r>
            <w:r>
              <w:rPr>
                <w:rFonts w:ascii="Arial" w:cs="Arial" w:eastAsia="Arial" w:hAnsi="Arial"/>
                <w:i/>
                <w:iCs/>
                <w:color w:val="B2D8D0"/>
                <w:sz w:val="20"/>
                <w:szCs w:val="20"/>
              </w:rPr>
              <w:t xml:space="preserve">   —   Six-phase placement journey with AI assistance and transparent feedback at every stage</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Phase 1 — Candidate Identity &amp; Control: Verified profile, structured resume versions, skill verification, and profile strength indicators. Students own their employability narrative from the first day on the platform.</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Phase 2 — Job Discovery &amp; Transparency: Verified job postings with company trust scores, match score visibility (why this job fits this candidate), eligibility clarity (exactly which criteria the candidate meets or doesn't meet), and salary truth validation (posted range validated against market data).</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Phase 3 — Application Intelligence: AI-generated job recommendations. Readiness signals before application (is the candidate actually ready for this role based on their verified skill data?). Resume-role fit feedback. Controlled application limits that enforce ethical behavior — preventing the 'apply to everything' approach that wastes recruiter time.</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Phase 4 — Interview Experience: Clear scheduling with calendar sync. Expectation transparency (what the interviewer will focus on, based on the job requirements and the candidate's profile gaps). Bias safeguards via AI interview evaluation that flags inconsistencies between the candidate's verified profile and the interviewer's assessment.</w:t>
            </w:r>
          </w:p>
        </w:tc>
      </w:tr>
      <w:tr>
        <w:tc>
          <w:tcPr>
            <w:tcW w:type="dxa" w:w="9360"/>
            <w:tcBorders>
              <w:top w:val="single" w:color="D0D7DD" w:sz="1"/>
              <w:left w:val="single" w:color="D0D7DD" w:sz="1"/>
              <w:bottom w:val="single" w:color="D0D7DD" w:sz="1"/>
              <w:right w:val="single" w:color="D0D7DD" w:sz="1"/>
            </w:tcBorders>
            <w:shd w:fill="FFFFFF" w:val="clear"/>
            <w:tcMar>
              <w:top w:type="dxa" w:w="70"/>
              <w:left w:type="dxa" w:w="220"/>
              <w:bottom w:type="dxa" w:w="70"/>
              <w:right w:type="dxa" w:w="220"/>
            </w:tcMar>
          </w:tcPr>
          <w:p>
            <w:r>
              <w:rPr>
                <w:rFonts w:ascii="Arial" w:cs="Arial" w:eastAsia="Arial" w:hAnsi="Arial"/>
                <w:color w:val="1A2332"/>
                <w:sz w:val="20"/>
                <w:szCs w:val="20"/>
              </w:rPr>
              <w:t xml:space="preserve">Phase 5 — Offer Management: Offer authenticity verification. Multi-offer comparison tool. Joining probability indicator. Structured offer deadline management that prevents the toxic practice of offer hoarding.</w:t>
            </w:r>
          </w:p>
        </w:tc>
      </w:tr>
      <w:tr>
        <w:tc>
          <w:tcPr>
            <w:tcW w:type="dxa" w:w="9360"/>
            <w:tcBorders>
              <w:top w:val="single" w:color="D0D7DD" w:sz="1"/>
              <w:left w:val="single" w:color="D0D7DD" w:sz="1"/>
              <w:bottom w:val="single" w:color="D0D7DD" w:sz="1"/>
              <w:right w:val="single" w:color="D0D7DD" w:sz="1"/>
            </w:tcBorders>
            <w:shd w:fill="F7F8FA" w:val="clear"/>
            <w:tcMar>
              <w:top w:type="dxa" w:w="70"/>
              <w:left w:type="dxa" w:w="220"/>
              <w:bottom w:type="dxa" w:w="70"/>
              <w:right w:type="dxa" w:w="220"/>
            </w:tcMar>
          </w:tcPr>
          <w:p>
            <w:r>
              <w:rPr>
                <w:rFonts w:ascii="Arial" w:cs="Arial" w:eastAsia="Arial" w:hAnsi="Arial"/>
                <w:color w:val="1A2332"/>
                <w:sz w:val="20"/>
                <w:szCs w:val="20"/>
              </w:rPr>
              <w:t xml:space="preserve">Phase 6 — Psychological Safety: Confidence scoring. Stress alerts. Decision guidance for multi-offer scenarios. Transparent rejection feedback where the system explains (within recruiter-permitted parameters) why an application was unsuccessful — replacing the 'you applied, then heard nothing' experience with learning-oriented feedback.</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C" w:val="clear"/>
            <w:tcMar>
              <w:top w:type="dxa" w:w="100"/>
              <w:left w:type="dxa" w:w="260"/>
              <w:bottom w:type="dxa" w:w="100"/>
              <w:right w:type="dxa" w:w="260"/>
            </w:tcMar>
          </w:tcPr>
          <w:p>
            <w:r>
              <w:rPr>
                <w:rFonts w:ascii="Arial" w:cs="Arial" w:eastAsia="Arial" w:hAnsi="Arial"/>
                <w:b/>
                <w:bCs/>
                <w:caps/>
                <w:color w:val="FFFFFF"/>
                <w:sz w:val="26"/>
                <w:szCs w:val="26"/>
              </w:rPr>
              <w:t xml:space="preserve">PLATFORM SUMMARY — ECOSKILLER AT A GLANCE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7DD" w:sz="1"/>
              <w:left w:val="single" w:color="D0D7DD" w:sz="1"/>
              <w:bottom w:val="single" w:color="D0D7DD" w:sz="1"/>
              <w:right w:val="single" w:color="D0D7DD" w:sz="1"/>
            </w:tcBorders>
            <w:shd w:fill="0F6E5C"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6760"/>
            <w:tcBorders>
              <w:top w:val="single" w:color="D0D7DD" w:sz="1"/>
              <w:left w:val="single" w:color="D0D7DD" w:sz="1"/>
              <w:bottom w:val="single" w:color="D0D7DD" w:sz="1"/>
              <w:right w:val="single" w:color="D0D7DD" w:sz="1"/>
            </w:tcBorders>
            <w:shd w:fill="0F6E5C" w:val="clear"/>
            <w:tcMar>
              <w:top w:type="dxa" w:w="80"/>
              <w:left w:type="dxa" w:w="120"/>
              <w:bottom w:type="dxa" w:w="80"/>
              <w:right w:type="dxa" w:w="120"/>
            </w:tcMar>
          </w:tcPr>
          <w:p>
            <w:r>
              <w:rPr>
                <w:rFonts w:ascii="Arial" w:cs="Arial" w:eastAsia="Arial" w:hAnsi="Arial"/>
                <w:b/>
                <w:bCs/>
                <w:color w:val="FFFFFF"/>
                <w:sz w:val="19"/>
                <w:szCs w:val="19"/>
              </w:rPr>
              <w:t xml:space="preserve">What EcoSkiller Delivers</w:t>
            </w:r>
          </w:p>
        </w:tc>
      </w:tr>
      <w:tr>
        <w:tc>
          <w:tcPr>
            <w:tcW w:type="dxa" w:w="260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bCs/>
                <w:color w:val="1A2332"/>
                <w:sz w:val="19"/>
                <w:szCs w:val="19"/>
              </w:rPr>
              <w:t xml:space="preserve">Intelligence System</w:t>
            </w:r>
          </w:p>
        </w:tc>
        <w:tc>
          <w:tcPr>
            <w:tcW w:type="dxa" w:w="676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val="false"/>
                <w:bCs w:val="false"/>
                <w:color w:val="1A2332"/>
                <w:sz w:val="19"/>
                <w:szCs w:val="19"/>
              </w:rPr>
              <w:t xml:space="preserve">8 intelligence types × 100 adaptive tests × passive detection × EIS 0–1000 score</w:t>
            </w:r>
          </w:p>
        </w:tc>
      </w:tr>
      <w:tr>
        <w:tc>
          <w:tcPr>
            <w:tcW w:type="dxa" w:w="260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bCs/>
                <w:color w:val="1A2332"/>
                <w:sz w:val="19"/>
                <w:szCs w:val="19"/>
              </w:rPr>
              <w:t xml:space="preserve">Skill System</w:t>
            </w:r>
          </w:p>
        </w:tc>
        <w:tc>
          <w:tcPr>
            <w:tcW w:type="dxa" w:w="676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val="false"/>
                <w:bCs w:val="false"/>
                <w:color w:val="1A2332"/>
                <w:sz w:val="19"/>
                <w:szCs w:val="19"/>
              </w:rPr>
              <w:t xml:space="preserve">9-belt Dojo progression × verified proctored exams × real-work tool integration</w:t>
            </w:r>
          </w:p>
        </w:tc>
      </w:tr>
      <w:tr>
        <w:tc>
          <w:tcPr>
            <w:tcW w:type="dxa" w:w="260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bCs/>
                <w:color w:val="1A2332"/>
                <w:sz w:val="19"/>
                <w:szCs w:val="19"/>
              </w:rPr>
              <w:t xml:space="preserve">Championship System</w:t>
            </w:r>
          </w:p>
        </w:tc>
        <w:tc>
          <w:tcPr>
            <w:tcW w:type="dxa" w:w="676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val="false"/>
                <w:bCs w:val="false"/>
                <w:color w:val="1A2332"/>
                <w:sz w:val="19"/>
                <w:szCs w:val="19"/>
              </w:rPr>
              <w:t xml:space="preserve">School → District → State → National → World × AI judging × real prizes</w:t>
            </w:r>
          </w:p>
        </w:tc>
      </w:tr>
      <w:tr>
        <w:tc>
          <w:tcPr>
            <w:tcW w:type="dxa" w:w="260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bCs/>
                <w:color w:val="1A2332"/>
                <w:sz w:val="19"/>
                <w:szCs w:val="19"/>
              </w:rPr>
              <w:t xml:space="preserve">Parent Dashboard</w:t>
            </w:r>
          </w:p>
        </w:tc>
        <w:tc>
          <w:tcPr>
            <w:tcW w:type="dxa" w:w="676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val="false"/>
                <w:bCs w:val="false"/>
                <w:color w:val="1A2332"/>
                <w:sz w:val="19"/>
                <w:szCs w:val="19"/>
              </w:rPr>
              <w:t xml:space="preserve">Career probability engine × future income projection × monthly auto-report</w:t>
            </w:r>
          </w:p>
        </w:tc>
      </w:tr>
      <w:tr>
        <w:tc>
          <w:tcPr>
            <w:tcW w:type="dxa" w:w="260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bCs/>
                <w:color w:val="1A2332"/>
                <w:sz w:val="19"/>
                <w:szCs w:val="19"/>
              </w:rPr>
              <w:t xml:space="preserve">Rural Pricing</w:t>
            </w:r>
          </w:p>
        </w:tc>
        <w:tc>
          <w:tcPr>
            <w:tcW w:type="dxa" w:w="676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val="false"/>
                <w:bCs w:val="false"/>
                <w:color w:val="1A2332"/>
                <w:sz w:val="19"/>
                <w:szCs w:val="19"/>
              </w:rPr>
              <w:t xml:space="preserve">₹49–₹499 geo-based × ISA pay-after-placement × Gram Sathi distribution</w:t>
            </w:r>
          </w:p>
        </w:tc>
      </w:tr>
      <w:tr>
        <w:tc>
          <w:tcPr>
            <w:tcW w:type="dxa" w:w="260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bCs/>
                <w:color w:val="1A2332"/>
                <w:sz w:val="19"/>
                <w:szCs w:val="19"/>
              </w:rPr>
              <w:t xml:space="preserve">AI Mentor</w:t>
            </w:r>
          </w:p>
        </w:tc>
        <w:tc>
          <w:tcPr>
            <w:tcW w:type="dxa" w:w="676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val="false"/>
                <w:bCs w:val="false"/>
                <w:color w:val="1A2332"/>
                <w:sz w:val="19"/>
                <w:szCs w:val="19"/>
              </w:rPr>
              <w:t xml:space="preserve">Lifetime memory × voice mode × 6 languages × burnout detection</w:t>
            </w:r>
          </w:p>
        </w:tc>
      </w:tr>
      <w:tr>
        <w:tc>
          <w:tcPr>
            <w:tcW w:type="dxa" w:w="260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bCs/>
                <w:color w:val="1A2332"/>
                <w:sz w:val="19"/>
                <w:szCs w:val="19"/>
              </w:rPr>
              <w:t xml:space="preserve">GD System</w:t>
            </w:r>
          </w:p>
        </w:tc>
        <w:tc>
          <w:tcPr>
            <w:tcW w:type="dxa" w:w="676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val="false"/>
                <w:bCs w:val="false"/>
                <w:color w:val="1A2332"/>
                <w:sz w:val="19"/>
                <w:szCs w:val="19"/>
              </w:rPr>
              <w:t xml:space="preserve">Deterministic rule-based × zero human bias × 100% objective scoring</w:t>
            </w:r>
          </w:p>
        </w:tc>
      </w:tr>
      <w:tr>
        <w:tc>
          <w:tcPr>
            <w:tcW w:type="dxa" w:w="260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bCs/>
                <w:color w:val="1A2332"/>
                <w:sz w:val="19"/>
                <w:szCs w:val="19"/>
              </w:rPr>
              <w:t xml:space="preserve">Trust Layer</w:t>
            </w:r>
          </w:p>
        </w:tc>
        <w:tc>
          <w:tcPr>
            <w:tcW w:type="dxa" w:w="676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val="false"/>
                <w:bCs w:val="false"/>
                <w:color w:val="1A2332"/>
                <w:sz w:val="19"/>
                <w:szCs w:val="19"/>
              </w:rPr>
              <w:t xml:space="preserve">3-tier verification × blockchain certificates × 94/100 trust score</w:t>
            </w:r>
          </w:p>
        </w:tc>
      </w:tr>
      <w:tr>
        <w:tc>
          <w:tcPr>
            <w:tcW w:type="dxa" w:w="260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bCs/>
                <w:color w:val="1A2332"/>
                <w:sz w:val="19"/>
                <w:szCs w:val="19"/>
              </w:rPr>
              <w:t xml:space="preserve">Integrations</w:t>
            </w:r>
          </w:p>
        </w:tc>
        <w:tc>
          <w:tcPr>
            <w:tcW w:type="dxa" w:w="676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val="false"/>
                <w:bCs w:val="false"/>
                <w:color w:val="1A2332"/>
                <w:sz w:val="19"/>
                <w:szCs w:val="19"/>
              </w:rPr>
              <w:t xml:space="preserve">100+ tools × auto skill extraction × Universal Work Data Format</w:t>
            </w:r>
          </w:p>
        </w:tc>
      </w:tr>
      <w:tr>
        <w:tc>
          <w:tcPr>
            <w:tcW w:type="dxa" w:w="260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bCs/>
                <w:color w:val="1A2332"/>
                <w:sz w:val="19"/>
                <w:szCs w:val="19"/>
              </w:rPr>
              <w:t xml:space="preserve">Infrastructure</w:t>
            </w:r>
          </w:p>
        </w:tc>
        <w:tc>
          <w:tcPr>
            <w:tcW w:type="dxa" w:w="676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val="false"/>
                <w:bCs w:val="false"/>
                <w:color w:val="1A2332"/>
                <w:sz w:val="19"/>
                <w:szCs w:val="19"/>
              </w:rPr>
              <w:t xml:space="preserve">Kubernetes × 15 microservices × Kafka × 2G-compatible × offline mode</w:t>
            </w:r>
          </w:p>
        </w:tc>
      </w:tr>
      <w:tr>
        <w:tc>
          <w:tcPr>
            <w:tcW w:type="dxa" w:w="260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bCs/>
                <w:color w:val="1A2332"/>
                <w:sz w:val="19"/>
                <w:szCs w:val="19"/>
              </w:rPr>
              <w:t xml:space="preserve">Innovation System</w:t>
            </w:r>
          </w:p>
        </w:tc>
        <w:tc>
          <w:tcPr>
            <w:tcW w:type="dxa" w:w="6760"/>
            <w:tcBorders>
              <w:top w:val="single" w:color="D0D7DD" w:sz="1"/>
              <w:left w:val="single" w:color="D0D7DD" w:sz="1"/>
              <w:bottom w:val="single" w:color="D0D7DD" w:sz="1"/>
              <w:right w:val="single" w:color="D0D7DD" w:sz="1"/>
            </w:tcBorders>
            <w:shd w:fill="FFFFFF" w:val="clear"/>
            <w:tcMar>
              <w:top w:type="dxa" w:w="70"/>
              <w:left w:type="dxa" w:w="120"/>
              <w:bottom w:type="dxa" w:w="70"/>
              <w:right w:type="dxa" w:w="120"/>
            </w:tcMar>
          </w:tcPr>
          <w:p>
            <w:r>
              <w:rPr>
                <w:rFonts w:ascii="Arial" w:cs="Arial" w:eastAsia="Arial" w:hAnsi="Arial"/>
                <w:b w:val="false"/>
                <w:bCs w:val="false"/>
                <w:color w:val="1A2332"/>
                <w:sz w:val="19"/>
                <w:szCs w:val="19"/>
              </w:rPr>
              <w:t xml:space="preserve">Idea DNA fingerprint × royalty engine × legal trust for minors</w:t>
            </w:r>
          </w:p>
        </w:tc>
      </w:tr>
      <w:tr>
        <w:tc>
          <w:tcPr>
            <w:tcW w:type="dxa" w:w="260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bCs/>
                <w:color w:val="1A2332"/>
                <w:sz w:val="19"/>
                <w:szCs w:val="19"/>
              </w:rPr>
              <w:t xml:space="preserve">Revenue Model</w:t>
            </w:r>
          </w:p>
        </w:tc>
        <w:tc>
          <w:tcPr>
            <w:tcW w:type="dxa" w:w="6760"/>
            <w:tcBorders>
              <w:top w:val="single" w:color="D0D7DD" w:sz="1"/>
              <w:left w:val="single" w:color="D0D7DD" w:sz="1"/>
              <w:bottom w:val="single" w:color="D0D7DD" w:sz="1"/>
              <w:right w:val="single" w:color="D0D7DD" w:sz="1"/>
            </w:tcBorders>
            <w:shd w:fill="F7F8FA" w:val="clear"/>
            <w:tcMar>
              <w:top w:type="dxa" w:w="70"/>
              <w:left w:type="dxa" w:w="120"/>
              <w:bottom w:type="dxa" w:w="70"/>
              <w:right w:type="dxa" w:w="120"/>
            </w:tcMar>
          </w:tcPr>
          <w:p>
            <w:r>
              <w:rPr>
                <w:rFonts w:ascii="Arial" w:cs="Arial" w:eastAsia="Arial" w:hAnsi="Arial"/>
                <w:b w:val="false"/>
                <w:bCs w:val="false"/>
                <w:color w:val="1A2332"/>
                <w:sz w:val="19"/>
                <w:szCs w:val="19"/>
              </w:rPr>
              <w:t xml:space="preserve">12 independent streams × ₹1.36 Cr Year 1 → ₹26 Cr Year 3 (indicative)</w:t>
            </w:r>
          </w:p>
        </w:tc>
      </w:tr>
    </w:tbl>
    <w:p>
      <w:pPr>
        <w:spacing w:before="120" w:after="0"/>
      </w:pPr>
      <w:r>
        <w:t xml:space="preserve"/>
      </w:r>
    </w:p>
    <w:p>
      <w:pPr>
        <w:pBdr>
          <w:left w:val="thick" w:color="0F6E5C" w:sz="18" w:space="8"/>
        </w:pBdr>
        <w:spacing w:before="100" w:after="100"/>
        <w:ind w:left="600" w:right="400"/>
      </w:pPr>
      <w:r>
        <w:rPr>
          <w:rFonts w:ascii="Arial" w:cs="Arial" w:eastAsia="Arial" w:hAnsi="Arial"/>
          <w:i/>
          <w:iCs/>
          <w:color w:val="1A2332"/>
          <w:sz w:val="21"/>
          <w:szCs w:val="21"/>
        </w:rPr>
        <w:t xml:space="preserve">EcoSkiller is not an edtech app. It is an economic mobility operating system for 488 million rural Indians — where a student from a village in Vidarbha can compete on equal ground with a student from South Mumbai, and win.</w:t>
      </w:r>
    </w:p>
    <w:p>
      <w:pPr>
        <w:spacing w:before="120" w:after="0"/>
      </w:pPr>
      <w:r>
        <w:t xml:space="preserve"/>
      </w:r>
    </w:p>
    <w:p>
      <w:pPr>
        <w:spacing w:before="120" w:after="60"/>
        <w:jc w:val="center"/>
      </w:pPr>
      <w:r>
        <w:rPr>
          <w:rFonts w:ascii="Arial" w:cs="Arial" w:eastAsia="Arial" w:hAnsi="Arial"/>
          <w:i/>
          <w:iCs/>
          <w:color w:val="4A5568"/>
          <w:sz w:val="20"/>
          <w:szCs w:val="20"/>
        </w:rPr>
        <w:t xml:space="preserve">— End of Resume &amp; Feature Portfolio Document —</w:t>
      </w:r>
    </w:p>
    <w:p>
      <w:pPr>
        <w:jc w:val="center"/>
      </w:pPr>
      <w:r>
        <w:rPr>
          <w:rFonts w:ascii="Arial" w:cs="Arial" w:eastAsia="Arial" w:hAnsi="Arial"/>
          <w:color w:val="4A5568"/>
          <w:sz w:val="18"/>
          <w:szCs w:val="18"/>
        </w:rPr>
        <w:t xml:space="preserve">EcoSkiller | Confidential | March 2026 | verify.ecoskiller.in</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D" w:sz="2" w:space="4"/>
      </w:pBdr>
      <w:jc w:val="center"/>
    </w:pPr>
    <w:r>
      <w:rPr>
        <w:rFonts w:ascii="Arial" w:cs="Arial" w:eastAsia="Arial" w:hAnsi="Arial"/>
        <w:color w:val="4A5568"/>
        <w:sz w:val="16"/>
        <w:szCs w:val="16"/>
      </w:rPr>
      <w:t xml:space="preserve">EcoSkiller — AI-Powered Rural EdTech Platform  |  Page </w:t>
    </w:r>
    <w:r>
      <w:rPr>
        <w:rFonts w:ascii="Arial" w:cs="Arial" w:eastAsia="Arial" w:hAnsi="Arial"/>
        <w:color w:val="0F6E5C"/>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C" w:sz="4" w:space="4"/>
      </w:pBdr>
      <w:spacing w:after="120"/>
    </w:pPr>
    <w:r>
      <w:rPr>
        <w:rFonts w:ascii="Arial" w:cs="Arial" w:eastAsia="Arial" w:hAnsi="Arial"/>
        <w:b/>
        <w:bCs/>
        <w:color w:val="0F6E5C"/>
        <w:sz w:val="18"/>
        <w:szCs w:val="18"/>
      </w:rPr>
      <w:t xml:space="preserve">ECOSKILLER  |  Candidate Resume &amp; Portfolio</w:t>
    </w:r>
    <w:r>
      <w:rPr>
        <w:rFonts w:ascii="Arial" w:cs="Arial" w:eastAsia="Arial" w:hAnsi="Arial"/>
        <w:color w:val="4A5568"/>
        <w:sz w:val="17"/>
        <w:szCs w:val="17"/>
      </w:rPr>
      <w:t xml:space="preserve">   |   Verified &amp; AI-Scored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0F6E5C"/>
      <w:sz w:val="40"/>
      <w:szCs w:val="40"/>
    </w:rPr>
  </w:style>
  <w:style w:type="paragraph" w:styleId="Heading2">
    <w:name w:val="Heading 2"/>
    <w:basedOn w:val="Normal"/>
    <w:next w:val="Normal"/>
    <w:qFormat/>
    <w:pPr>
      <w:spacing w:before="300" w:after="100"/>
      <w:outlineLvl w:val="1"/>
    </w:pPr>
    <w:rPr>
      <w:rFonts w:ascii="Arial" w:cs="Arial" w:eastAsia="Arial" w:hAnsi="Arial"/>
      <w:b/>
      <w:bCs/>
      <w:color w:val="0F6E5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2026-03-10T06:58:01.424Z</dcterms:created>
  <dcterms:modified xsi:type="dcterms:W3CDTF">2026-03-10T06:58:01.425Z</dcterms:modified>
</cp:coreProperties>
</file>

<file path=docProps/custom.xml><?xml version="1.0" encoding="utf-8"?>
<Properties xmlns="http://schemas.openxmlformats.org/officeDocument/2006/custom-properties" xmlns:vt="http://schemas.openxmlformats.org/officeDocument/2006/docPropsVTypes"/>
</file>