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pacing w:before="0" w:after="80"/>
        <w:jc w:val="center"/>
      </w:pPr>
      <w:r>
        <w:rPr>
          <w:rFonts w:ascii="Arial" w:cs="Arial" w:eastAsia="Arial" w:hAnsi="Arial"/>
          <w:b/>
          <w:bCs/>
          <w:color w:val="9F1239"/>
          <w:sz w:val="64"/>
          <w:szCs w:val="64"/>
        </w:rPr>
        <w:t xml:space="preserve">ECOSKILLER</w:t>
      </w:r>
    </w:p>
    <w:p>
      <w:pPr>
        <w:spacing w:before="0" w:after="80"/>
        <w:jc w:val="center"/>
      </w:pPr>
      <w:r>
        <w:rPr>
          <w:rFonts w:ascii="Arial" w:cs="Arial" w:eastAsia="Arial" w:hAnsi="Arial"/>
          <w:b/>
          <w:bCs/>
          <w:color w:val="4C0519"/>
          <w:sz w:val="38"/>
          <w:szCs w:val="38"/>
        </w:rPr>
        <w:t xml:space="preserve">Skill Competency System</w:t>
      </w:r>
    </w:p>
    <w:p>
      <w:pPr>
        <w:spacing w:before="0" w:after="300"/>
        <w:jc w:val="center"/>
      </w:pPr>
      <w:r>
        <w:rPr>
          <w:rFonts w:ascii="Arial" w:cs="Arial" w:eastAsia="Arial" w:hAnsi="Arial"/>
          <w:i/>
          <w:iCs/>
          <w:color w:val="64748B"/>
          <w:sz w:val="22"/>
          <w:szCs w:val="22"/>
        </w:rPr>
        <w:t xml:space="preserve">In-Depth Analysis &amp; 30 Viral Organic Growth Ideas  |  Candidate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BD5E1" w:sz="4"/>
              <w:left w:val="single" w:color="CBD5E1" w:sz="4"/>
              <w:bottom w:val="single" w:color="CBD5E1" w:sz="4"/>
              <w:right w:val="single" w:color="CBD5E1" w:sz="4"/>
            </w:tcBorders>
            <w:shd w:fill="4C0519"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Taxonomy</w:t>
            </w:r>
          </w:p>
        </w:tc>
        <w:tc>
          <w:tcPr>
            <w:tcW w:type="dxa" w:w="1560"/>
            <w:tcBorders>
              <w:top w:val="single" w:color="CBD5E1" w:sz="4"/>
              <w:left w:val="single" w:color="CBD5E1" w:sz="4"/>
              <w:bottom w:val="single" w:color="CBD5E1" w:sz="4"/>
              <w:right w:val="single" w:color="CBD5E1" w:sz="4"/>
            </w:tcBorders>
            <w:shd w:fill="9F1239"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Belt System</w:t>
            </w:r>
          </w:p>
        </w:tc>
        <w:tc>
          <w:tcPr>
            <w:tcW w:type="dxa" w:w="1560"/>
            <w:tcBorders>
              <w:top w:val="single" w:color="CBD5E1" w:sz="4"/>
              <w:left w:val="single" w:color="CBD5E1" w:sz="4"/>
              <w:bottom w:val="single" w:color="CBD5E1" w:sz="4"/>
              <w:right w:val="single" w:color="CBD5E1" w:sz="4"/>
            </w:tcBorders>
            <w:shd w:fill="C2410C"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ELO Ranking</w:t>
            </w:r>
          </w:p>
        </w:tc>
        <w:tc>
          <w:tcPr>
            <w:tcW w:type="dxa" w:w="1560"/>
            <w:tcBorders>
              <w:top w:val="single" w:color="CBD5E1" w:sz="4"/>
              <w:left w:val="single" w:color="CBD5E1" w:sz="4"/>
              <w:bottom w:val="single" w:color="CBD5E1" w:sz="4"/>
              <w:right w:val="single" w:color="CBD5E1" w:sz="4"/>
            </w:tcBorders>
            <w:shd w:fill="047857"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XP Engine</w:t>
            </w:r>
          </w:p>
        </w:tc>
        <w:tc>
          <w:tcPr>
            <w:tcW w:type="dxa" w:w="1560"/>
            <w:tcBorders>
              <w:top w:val="single" w:color="CBD5E1" w:sz="4"/>
              <w:left w:val="single" w:color="CBD5E1" w:sz="4"/>
              <w:bottom w:val="single" w:color="CBD5E1" w:sz="4"/>
              <w:right w:val="single" w:color="CBD5E1" w:sz="4"/>
            </w:tcBorders>
            <w:shd w:fill="1D4ED8"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AI Coaching</w:t>
            </w:r>
          </w:p>
        </w:tc>
        <w:tc>
          <w:tcPr>
            <w:tcW w:type="dxa" w:w="15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Skill Passport</w:t>
            </w:r>
          </w:p>
        </w:tc>
      </w:tr>
    </w:tbl>
    <w:p>
      <w:pPr>
        <w:spacing w:before="300" w:after="0"/>
      </w:pPr>
      <w:r>
        <w:t xml:space="preserve"/>
      </w:r>
    </w:p>
    <w:p>
      <w:pPr>
        <w:pBdr>
          <w:bottom w:val="single" w:color="9F1239" w:sz="8" w:space="4"/>
        </w:pBdr>
        <w:spacing w:before="340" w:after="140"/>
      </w:pPr>
      <w:r>
        <w:rPr>
          <w:rFonts w:ascii="Arial" w:cs="Arial" w:eastAsia="Arial" w:hAnsi="Arial"/>
          <w:b/>
          <w:bCs/>
          <w:color w:val="4C0519"/>
          <w:sz w:val="30"/>
          <w:szCs w:val="30"/>
        </w:rPr>
        <w:t xml:space="preserve">PART 1 — CRITICAL ANALYSIS: SKILL COMPETENCY SYSTEM</w:t>
      </w:r>
    </w:p>
    <w:p>
      <w:pPr>
        <w:spacing w:before="60" w:after="80"/>
      </w:pPr>
      <w:r>
        <w:rPr>
          <w:rFonts w:ascii="Arial" w:cs="Arial" w:eastAsia="Arial" w:hAnsi="Arial"/>
          <w:b w:val="false"/>
          <w:bCs w:val="false"/>
          <w:i w:val="false"/>
          <w:iCs w:val="false"/>
          <w:color w:val="64748B"/>
          <w:sz w:val="20"/>
          <w:szCs w:val="20"/>
        </w:rPr>
        <w:t xml:space="preserve">EcoSkiller's Skill Competency System (SCS) is the intelligence backbone of the entire platform. It is not a simple skill list or self-declaration tool — it is a multi-layered, evidence-based, AI-governed framework that measures, tracks, validates, and grows every candidate's skill profile from initial enrollment through to career mastery. This analysis evaluates the SCS across architecture, assessment design, gamification mechanics, AI coaching quality, market intelligence, and gaps requiring attention.</w:t>
      </w:r>
    </w:p>
    <w:p>
      <w:pPr>
        <w:spacing w:before="80" w:after="0"/>
      </w:pPr>
      <w:r>
        <w:t xml:space="preserve"/>
      </w:r>
    </w:p>
    <w:p>
      <w:pPr>
        <w:spacing w:before="220" w:after="100"/>
      </w:pPr>
      <w:r>
        <w:rPr>
          <w:rFonts w:ascii="Arial" w:cs="Arial" w:eastAsia="Arial" w:hAnsi="Arial"/>
          <w:b/>
          <w:bCs/>
          <w:color w:val="9F1239"/>
          <w:sz w:val="24"/>
          <w:szCs w:val="24"/>
        </w:rPr>
        <w:t xml:space="preserve">1.1  Architecture Position — Why SCS Is the Platform's Core</w:t>
      </w:r>
    </w:p>
    <w:p>
      <w:pPr>
        <w:spacing w:before="60" w:after="80"/>
      </w:pPr>
      <w:r>
        <w:rPr>
          <w:rFonts w:ascii="Arial" w:cs="Arial" w:eastAsia="Arial" w:hAnsi="Arial"/>
          <w:b w:val="false"/>
          <w:bCs w:val="false"/>
          <w:i w:val="false"/>
          <w:iCs w:val="false"/>
          <w:color w:val="1E293B"/>
          <w:sz w:val="20"/>
          <w:szCs w:val="20"/>
        </w:rPr>
        <w:t xml:space="preserve">The SCS is not one feature among many — it is the connective tissue that makes every other EcoSkiller feature meaningful. Without the SCS, job matching is keyword-based, tournament results are scores without context, and the Skill Passport is an empty container. The SCS is what transforms all platform activity into a coherent, verified career record.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SCS Component</w:t>
            </w:r>
          </w:p>
        </w:tc>
        <w:tc>
          <w:tcPr>
            <w:tcW w:type="dxa" w:w="696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What It Enables Across the Platform</w:t>
            </w:r>
          </w:p>
        </w:tc>
      </w:tr>
      <w:tr>
        <w:tc>
          <w:tcPr>
            <w:tcW w:type="dxa" w:w="2400"/>
            <w:tcBorders>
              <w:top w:val="single" w:color="CBD5E1" w:sz="4"/>
              <w:left w:val="single" w:color="CBD5E1" w:sz="4"/>
              <w:bottom w:val="single" w:color="CBD5E1" w:sz="4"/>
              <w:right w:val="single" w:color="CBD5E1" w:sz="4"/>
            </w:tcBorders>
            <w:shd w:fill="FFF1F2"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Skill Taxonomy (16 Families)</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Provides the locked vocabulary that makes job matching, curriculum design, gap analysis, and market benchmarking all speak the same language. Without taxonomy, every skill comparison is meaningless.</w:t>
            </w:r>
          </w:p>
        </w:tc>
      </w:tr>
      <w:tr>
        <w:tc>
          <w:tcPr>
            <w:tcW w:type="dxa" w:w="2400"/>
            <w:tcBorders>
              <w:top w:val="single" w:color="CBD5E1" w:sz="4"/>
              <w:left w:val="single" w:color="CBD5E1" w:sz="4"/>
              <w:bottom w:val="single" w:color="CBD5E1" w:sz="4"/>
              <w:right w:val="single" w:color="CBD5E1" w:sz="4"/>
            </w:tcBorders>
            <w:shd w:fill="FFF1F2"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Skill Vector Model</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The mathematical representation of every candidate's competency is the primary input to job matching, tournament seeding, project marketplace matching, and recruiter search. It is the candidate's digital career identity.</w:t>
            </w:r>
          </w:p>
        </w:tc>
      </w:tr>
      <w:tr>
        <w:tc>
          <w:tcPr>
            <w:tcW w:type="dxa" w:w="2400"/>
            <w:tcBorders>
              <w:top w:val="single" w:color="CBD5E1" w:sz="4"/>
              <w:left w:val="single" w:color="CBD5E1" w:sz="4"/>
              <w:bottom w:val="single" w:color="CBD5E1" w:sz="4"/>
              <w:right w:val="single" w:color="CBD5E1" w:sz="4"/>
            </w:tcBorders>
            <w:shd w:fill="FFF1F2"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GD Assessment Engine</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Provides objective, reproducible, bias-free communication competency scores — the single hardest skill to verify on any resume. Makes EcoSkiller the only platform where communication skill is genuinely measurable.</w:t>
            </w:r>
          </w:p>
        </w:tc>
      </w:tr>
      <w:tr>
        <w:tc>
          <w:tcPr>
            <w:tcW w:type="dxa" w:w="2400"/>
            <w:tcBorders>
              <w:top w:val="single" w:color="CBD5E1" w:sz="4"/>
              <w:left w:val="single" w:color="CBD5E1" w:sz="4"/>
              <w:bottom w:val="single" w:color="CBD5E1" w:sz="4"/>
              <w:right w:val="single" w:color="CBD5E1" w:sz="4"/>
            </w:tcBorders>
            <w:shd w:fill="FFF1F2"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Belt Progression System</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Creates a structured mastery hierarchy that gives candidates clear milestones, unlocks concrete platform privileges, and provides recruiters with an immediately interpretable signal of competitive readiness.</w:t>
            </w:r>
          </w:p>
        </w:tc>
      </w:tr>
      <w:tr>
        <w:tc>
          <w:tcPr>
            <w:tcW w:type="dxa" w:w="2400"/>
            <w:tcBorders>
              <w:top w:val="single" w:color="CBD5E1" w:sz="4"/>
              <w:left w:val="single" w:color="CBD5E1" w:sz="4"/>
              <w:bottom w:val="single" w:color="CBD5E1" w:sz="4"/>
              <w:right w:val="single" w:color="CBD5E1" w:sz="4"/>
            </w:tcBorders>
            <w:shd w:fill="FFF1F2"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ELO Competitive Ranking</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Provides a globally comparable, mathematically rigorous competitive performance signal. ELO tells recruiters not just 'what score did this candidate achieve' but 'how do they perform against real peers under pressure?'</w:t>
            </w:r>
          </w:p>
        </w:tc>
      </w:tr>
      <w:tr>
        <w:tc>
          <w:tcPr>
            <w:tcW w:type="dxa" w:w="2400"/>
            <w:tcBorders>
              <w:top w:val="single" w:color="CBD5E1" w:sz="4"/>
              <w:left w:val="single" w:color="CBD5E1" w:sz="4"/>
              <w:bottom w:val="single" w:color="CBD5E1" w:sz="4"/>
              <w:right w:val="single" w:color="CBD5E1" w:sz="4"/>
            </w:tcBorders>
            <w:shd w:fill="FFF1F2"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Lifetime Skill Passport</w:t>
            </w:r>
          </w:p>
        </w:tc>
        <w:tc>
          <w:tcPr>
            <w:tcW w:type="dxa" w:w="6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Transforms all platform activity into a permanent, immutable, cryptographically verifiable career record. It is the one feature that makes every other platform activity worth doing — the ledger that preserves all earned proof.</w:t>
            </w:r>
          </w:p>
        </w:tc>
      </w:tr>
    </w:tbl>
    <w:p>
      <w:pPr>
        <w:spacing w:before="120" w:after="0"/>
      </w:pPr>
      <w:r>
        <w:t xml:space="preserve"/>
      </w:r>
    </w:p>
    <w:p>
      <w:pPr>
        <w:spacing w:before="220" w:after="100"/>
      </w:pPr>
      <w:r>
        <w:rPr>
          <w:rFonts w:ascii="Arial" w:cs="Arial" w:eastAsia="Arial" w:hAnsi="Arial"/>
          <w:b/>
          <w:bCs/>
          <w:color w:val="9F1239"/>
          <w:sz w:val="24"/>
          <w:szCs w:val="24"/>
        </w:rPr>
        <w:t xml:space="preserve">1.2  Seven Core Design Principles — Assessment</w:t>
      </w:r>
    </w:p>
    <w:p>
      <w:pPr>
        <w:pStyle w:val="ListParagraph"/>
        <w:numPr>
          <w:ilvl w:val="0"/>
          <w:numId w:val="2"/>
        </w:numPr>
        <w:spacing w:before="40" w:after="60"/>
      </w:pPr>
      <w:r>
        <w:rPr>
          <w:rFonts w:ascii="Arial" w:cs="Arial" w:eastAsia="Arial" w:hAnsi="Arial"/>
          <w:b/>
          <w:bCs/>
          <w:color w:val="9F1239"/>
          <w:sz w:val="20"/>
          <w:szCs w:val="20"/>
        </w:rPr>
        <w:t xml:space="preserve">Evidence-First: </w:t>
      </w:r>
      <w:r>
        <w:rPr>
          <w:rFonts w:ascii="Arial" w:cs="Arial" w:eastAsia="Arial" w:hAnsi="Arial"/>
          <w:color w:val="1E293B"/>
          <w:sz w:val="20"/>
          <w:szCs w:val="20"/>
        </w:rPr>
        <w:t xml:space="preserve">No skill is added to a candidate's profile without verifiable behavioural proof — GD session score, tournament result, project completion, or course assessment. Self-declaration is explicitly excluded from skill vector computation.</w:t>
      </w:r>
    </w:p>
    <w:p>
      <w:pPr>
        <w:pStyle w:val="ListParagraph"/>
        <w:numPr>
          <w:ilvl w:val="0"/>
          <w:numId w:val="2"/>
        </w:numPr>
        <w:spacing w:before="40" w:after="60"/>
      </w:pPr>
      <w:r>
        <w:rPr>
          <w:rFonts w:ascii="Arial" w:cs="Arial" w:eastAsia="Arial" w:hAnsi="Arial"/>
          <w:b/>
          <w:bCs/>
          <w:color w:val="9F1239"/>
          <w:sz w:val="20"/>
          <w:szCs w:val="20"/>
        </w:rPr>
        <w:t xml:space="preserve">Determinism: </w:t>
      </w:r>
      <w:r>
        <w:rPr>
          <w:rFonts w:ascii="Arial" w:cs="Arial" w:eastAsia="Arial" w:hAnsi="Arial"/>
          <w:color w:val="1E293B"/>
          <w:sz w:val="20"/>
          <w:szCs w:val="20"/>
        </w:rPr>
        <w:t xml:space="preserve">Identical performance input always produces identical skill output. The GD scoring formula (Turns × 10 + Time × 10 − Interrupts × 2 − Silence × 3 + Open Discussion Bonus) is documented, deterministic, and reproducible. No black-box surprises.</w:t>
      </w:r>
    </w:p>
    <w:p>
      <w:pPr>
        <w:pStyle w:val="ListParagraph"/>
        <w:numPr>
          <w:ilvl w:val="0"/>
          <w:numId w:val="2"/>
        </w:numPr>
        <w:spacing w:before="40" w:after="60"/>
      </w:pPr>
      <w:r>
        <w:rPr>
          <w:rFonts w:ascii="Arial" w:cs="Arial" w:eastAsia="Arial" w:hAnsi="Arial"/>
          <w:b/>
          <w:bCs/>
          <w:color w:val="9F1239"/>
          <w:sz w:val="20"/>
          <w:szCs w:val="20"/>
        </w:rPr>
        <w:t xml:space="preserve">Immutability: </w:t>
      </w:r>
      <w:r>
        <w:rPr>
          <w:rFonts w:ascii="Arial" w:cs="Arial" w:eastAsia="Arial" w:hAnsi="Arial"/>
          <w:color w:val="1E293B"/>
          <w:sz w:val="20"/>
          <w:szCs w:val="20"/>
        </w:rPr>
        <w:t xml:space="preserve">Once a verified skill record is written, it can never be deleted — only superseded by newer evidence. A candidate who was once Green Belt always has that history visible, even after achieving Blue Belt. The growth story is permanent.</w:t>
      </w:r>
    </w:p>
    <w:p>
      <w:pPr>
        <w:pStyle w:val="ListParagraph"/>
        <w:numPr>
          <w:ilvl w:val="0"/>
          <w:numId w:val="2"/>
        </w:numPr>
        <w:spacing w:before="40" w:after="60"/>
      </w:pPr>
      <w:r>
        <w:rPr>
          <w:rFonts w:ascii="Arial" w:cs="Arial" w:eastAsia="Arial" w:hAnsi="Arial"/>
          <w:b/>
          <w:bCs/>
          <w:color w:val="9F1239"/>
          <w:sz w:val="20"/>
          <w:szCs w:val="20"/>
        </w:rPr>
        <w:t xml:space="preserve">Full Transparency: </w:t>
      </w:r>
      <w:r>
        <w:rPr>
          <w:rFonts w:ascii="Arial" w:cs="Arial" w:eastAsia="Arial" w:hAnsi="Arial"/>
          <w:color w:val="1E293B"/>
          <w:sz w:val="20"/>
          <w:szCs w:val="20"/>
        </w:rPr>
        <w:t xml:space="preserve">Every score, rating, and progression decision is explainable and auditable. Candidates see the formula. Mentors see the audit trail. Recruiters see the evidence sources. No opaque assessments.</w:t>
      </w:r>
    </w:p>
    <w:p>
      <w:pPr>
        <w:pStyle w:val="ListParagraph"/>
        <w:numPr>
          <w:ilvl w:val="0"/>
          <w:numId w:val="2"/>
        </w:numPr>
        <w:spacing w:before="40" w:after="60"/>
      </w:pPr>
      <w:r>
        <w:rPr>
          <w:rFonts w:ascii="Arial" w:cs="Arial" w:eastAsia="Arial" w:hAnsi="Arial"/>
          <w:b/>
          <w:bCs/>
          <w:color w:val="9F1239"/>
          <w:sz w:val="20"/>
          <w:szCs w:val="20"/>
        </w:rPr>
        <w:t xml:space="preserve">Anti-Inflation Architecture: </w:t>
      </w:r>
      <w:r>
        <w:rPr>
          <w:rFonts w:ascii="Arial" w:cs="Arial" w:eastAsia="Arial" w:hAnsi="Arial"/>
          <w:color w:val="1E293B"/>
          <w:sz w:val="20"/>
          <w:szCs w:val="20"/>
        </w:rPr>
        <w:t xml:space="preserve">The XP economy is governed by anti-farming rules. Repeating low-difficulty activities to accumulate XP yields exponentially diminishing returns. The system rewards genuine skill development, not strategic metric optimisation.</w:t>
      </w:r>
    </w:p>
    <w:p>
      <w:pPr>
        <w:pStyle w:val="ListParagraph"/>
        <w:numPr>
          <w:ilvl w:val="0"/>
          <w:numId w:val="2"/>
        </w:numPr>
        <w:spacing w:before="40" w:after="60"/>
      </w:pPr>
      <w:r>
        <w:rPr>
          <w:rFonts w:ascii="Arial" w:cs="Arial" w:eastAsia="Arial" w:hAnsi="Arial"/>
          <w:b/>
          <w:bCs/>
          <w:color w:val="9F1239"/>
          <w:sz w:val="20"/>
          <w:szCs w:val="20"/>
        </w:rPr>
        <w:t xml:space="preserve">Human-AI Partnership: </w:t>
      </w:r>
      <w:r>
        <w:rPr>
          <w:rFonts w:ascii="Arial" w:cs="Arial" w:eastAsia="Arial" w:hAnsi="Arial"/>
          <w:color w:val="1E293B"/>
          <w:sz w:val="20"/>
          <w:szCs w:val="20"/>
        </w:rPr>
        <w:t xml:space="preserve">AI generates assessments, flags patterns, and recommends actions. Human mentors retain override authority with mandatory audit trails. The system is AI-powered but human-governed — the right balance for high-stakes career decisions.</w:t>
      </w:r>
    </w:p>
    <w:p>
      <w:pPr>
        <w:pStyle w:val="ListParagraph"/>
        <w:numPr>
          <w:ilvl w:val="0"/>
          <w:numId w:val="2"/>
        </w:numPr>
        <w:spacing w:before="40" w:after="60"/>
      </w:pPr>
      <w:r>
        <w:rPr>
          <w:rFonts w:ascii="Arial" w:cs="Arial" w:eastAsia="Arial" w:hAnsi="Arial"/>
          <w:b/>
          <w:bCs/>
          <w:color w:val="9F1239"/>
          <w:sz w:val="20"/>
          <w:szCs w:val="20"/>
        </w:rPr>
        <w:t xml:space="preserve">Market Alignment: </w:t>
      </w:r>
      <w:r>
        <w:rPr>
          <w:rFonts w:ascii="Arial" w:cs="Arial" w:eastAsia="Arial" w:hAnsi="Arial"/>
          <w:color w:val="1E293B"/>
          <w:sz w:val="20"/>
          <w:szCs w:val="20"/>
        </w:rPr>
        <w:t xml:space="preserve">All skill levels are benchmarked against real industry demand and salary data refreshed every 24 hours from recruiter postings. The SCS is never a closed academic system — it mirrors the real job market continuously.</w:t>
      </w:r>
    </w:p>
    <w:p>
      <w:pPr>
        <w:spacing w:before="100" w:after="0"/>
      </w:pPr>
      <w:r>
        <w:t xml:space="preserve"/>
      </w:r>
    </w:p>
    <w:p>
      <w:pPr>
        <w:spacing w:before="220" w:after="100"/>
      </w:pPr>
      <w:r>
        <w:rPr>
          <w:rFonts w:ascii="Arial" w:cs="Arial" w:eastAsia="Arial" w:hAnsi="Arial"/>
          <w:b/>
          <w:bCs/>
          <w:color w:val="9F1239"/>
          <w:sz w:val="24"/>
          <w:szCs w:val="24"/>
        </w:rPr>
        <w:t xml:space="preserve">1.3  GD Scoring System — Detailed Evaluation</w:t>
      </w:r>
    </w:p>
    <w:p>
      <w:pPr>
        <w:spacing w:before="60" w:after="80"/>
      </w:pPr>
      <w:r>
        <w:rPr>
          <w:rFonts w:ascii="Arial" w:cs="Arial" w:eastAsia="Arial" w:hAnsi="Arial"/>
          <w:b w:val="false"/>
          <w:bCs w:val="false"/>
          <w:i w:val="false"/>
          <w:iCs w:val="false"/>
          <w:color w:val="1E293B"/>
          <w:sz w:val="20"/>
          <w:szCs w:val="20"/>
        </w:rPr>
        <w:t xml:space="preserve">The GD Module is the platform's most strategically important assessment component. The 5-round structure (Introduction → Main Discussion → Rebuttal → Open Discussion → Conclusion) maps precisely to what Indian campus recruiters actually evaluate during group interviews.</w:t>
      </w:r>
    </w:p>
    <w:p>
      <w:pPr>
        <w:spacing w:before="60" w:after="0"/>
      </w:pPr>
      <w:r>
        <w:t xml:space="preserve"/>
      </w:r>
    </w:p>
    <w:p>
      <w:pPr>
        <w:pBdr>
          <w:left w:val="single" w:color="9F1239" w:sz="16" w:space="8"/>
        </w:pBdr>
        <w:spacing w:before="100" w:after="100"/>
        <w:ind w:left="400"/>
      </w:pPr>
      <w:r>
        <w:rPr>
          <w:rFonts w:ascii="Arial" w:cs="Arial" w:eastAsia="Arial" w:hAnsi="Arial"/>
          <w:i/>
          <w:iCs/>
          <w:color w:val="1E293B"/>
          <w:sz w:val="20"/>
          <w:szCs w:val="20"/>
        </w:rPr>
        <w:t xml:space="preserve">The Rebuttal Round requirement — that the candidate must specifically reference another participant's point — is the most sophisticated GD evaluation design decision in Indian edtech. It tests listening comprehension, not just speaking fluency. This single round design decision distinguishes EcoSkiller from every competitor.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3360"/>
        <w:gridCol w:w="2760"/>
      </w:tblGrid>
      <w:tr>
        <w:tc>
          <w:tcPr>
            <w:tcW w:type="dxa" w:w="180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Round</w:t>
            </w:r>
          </w:p>
        </w:tc>
        <w:tc>
          <w:tcPr>
            <w:tcW w:type="dxa" w:w="144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Duration</w:t>
            </w:r>
          </w:p>
        </w:tc>
        <w:tc>
          <w:tcPr>
            <w:tcW w:type="dxa" w:w="336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Skill Measured</w:t>
            </w:r>
          </w:p>
        </w:tc>
        <w:tc>
          <w:tcPr>
            <w:tcW w:type="dxa" w:w="276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Assessment Significance</w:t>
            </w:r>
          </w:p>
        </w:tc>
      </w:tr>
      <w:tr>
        <w:tc>
          <w:tcPr>
            <w:tcW w:type="dxa" w:w="1800"/>
            <w:tcBorders>
              <w:top w:val="single" w:color="CBD5E1" w:sz="4"/>
              <w:left w:val="single" w:color="CBD5E1" w:sz="4"/>
              <w:bottom w:val="single" w:color="CBD5E1" w:sz="4"/>
              <w:right w:val="single" w:color="CBD5E1" w:sz="4"/>
            </w:tcBorders>
            <w:shd w:fill="FFF1F2"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Introduction</w:t>
            </w:r>
          </w:p>
        </w:tc>
        <w:tc>
          <w:tcPr>
            <w:tcW w:type="dxa" w:w="144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60 sec</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First impression, opening confidence, position statement clarity</w:t>
            </w:r>
          </w:p>
        </w:tc>
        <w:tc>
          <w:tcPr>
            <w:tcW w:type="dxa" w:w="2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Recruiters form lasting impressions in the first 60 seconds — this round directly simulates that moment.</w:t>
            </w:r>
          </w:p>
        </w:tc>
      </w:tr>
      <w:tr>
        <w:tc>
          <w:tcPr>
            <w:tcW w:type="dxa" w:w="1800"/>
            <w:tcBorders>
              <w:top w:val="single" w:color="CBD5E1" w:sz="4"/>
              <w:left w:val="single" w:color="CBD5E1" w:sz="4"/>
              <w:bottom w:val="single" w:color="CBD5E1" w:sz="4"/>
              <w:right w:val="single" w:color="CBD5E1" w:sz="4"/>
            </w:tcBorders>
            <w:shd w:fill="FFF1F2"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Main Discussion</w:t>
            </w:r>
          </w:p>
        </w:tc>
        <w:tc>
          <w:tcPr>
            <w:tcW w:type="dxa" w:w="144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45 sec</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Depth of knowledge, reasoning quality, evidence use, logical flow</w:t>
            </w:r>
          </w:p>
        </w:tc>
        <w:tc>
          <w:tcPr>
            <w:tcW w:type="dxa" w:w="2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Highest-weighted round — tests substance over style. Prevents superficial communicators from gaming the system.</w:t>
            </w:r>
          </w:p>
        </w:tc>
      </w:tr>
      <w:tr>
        <w:tc>
          <w:tcPr>
            <w:tcW w:type="dxa" w:w="1800"/>
            <w:tcBorders>
              <w:top w:val="single" w:color="CBD5E1" w:sz="4"/>
              <w:left w:val="single" w:color="CBD5E1" w:sz="4"/>
              <w:bottom w:val="single" w:color="CBD5E1" w:sz="4"/>
              <w:right w:val="single" w:color="CBD5E1" w:sz="4"/>
            </w:tcBorders>
            <w:shd w:fill="FFF1F2"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Rebuttal</w:t>
            </w:r>
          </w:p>
        </w:tc>
        <w:tc>
          <w:tcPr>
            <w:tcW w:type="dxa" w:w="144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30 sec</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Critical thinking, active listening, engagement with peers' arguments</w:t>
            </w:r>
          </w:p>
        </w:tc>
        <w:tc>
          <w:tcPr>
            <w:tcW w:type="dxa" w:w="2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Most distinctive design decision. Measures whether the candidate actually hears others — not just waits their turn.</w:t>
            </w:r>
          </w:p>
        </w:tc>
      </w:tr>
      <w:tr>
        <w:tc>
          <w:tcPr>
            <w:tcW w:type="dxa" w:w="1800"/>
            <w:tcBorders>
              <w:top w:val="single" w:color="CBD5E1" w:sz="4"/>
              <w:left w:val="single" w:color="CBD5E1" w:sz="4"/>
              <w:bottom w:val="single" w:color="CBD5E1" w:sz="4"/>
              <w:right w:val="single" w:color="CBD5E1" w:sz="4"/>
            </w:tcBorders>
            <w:shd w:fill="FFF1F2"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Open Discussion</w:t>
            </w:r>
          </w:p>
        </w:tc>
        <w:tc>
          <w:tcPr>
            <w:tcW w:type="dxa" w:w="144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5 min</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Collaborative dialogue, balanced contribution, leadership without dominance</w:t>
            </w:r>
          </w:p>
        </w:tc>
        <w:tc>
          <w:tcPr>
            <w:tcW w:type="dxa" w:w="2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Dominance penalty (&gt;40% of open time = zero bonus) prevents the aggressive-talker bias present in most GD evaluations.</w:t>
            </w:r>
          </w:p>
        </w:tc>
      </w:tr>
      <w:tr>
        <w:tc>
          <w:tcPr>
            <w:tcW w:type="dxa" w:w="1800"/>
            <w:tcBorders>
              <w:top w:val="single" w:color="CBD5E1" w:sz="4"/>
              <w:left w:val="single" w:color="CBD5E1" w:sz="4"/>
              <w:bottom w:val="single" w:color="CBD5E1" w:sz="4"/>
              <w:right w:val="single" w:color="CBD5E1" w:sz="4"/>
            </w:tcBorders>
            <w:shd w:fill="FFF1F2"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Conclusion</w:t>
            </w:r>
          </w:p>
        </w:tc>
        <w:tc>
          <w:tcPr>
            <w:tcW w:type="dxa" w:w="144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45 sec</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Synthesis, persuasion, distilling complexity into a clear final position</w:t>
            </w:r>
          </w:p>
        </w:tc>
        <w:tc>
          <w:tcPr>
            <w:tcW w:type="dxa" w:w="2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Tests ability to change direction based on discussion — not just recite the opening position.</w:t>
            </w:r>
          </w:p>
        </w:tc>
      </w:tr>
    </w:tbl>
    <w:p>
      <w:pPr>
        <w:spacing w:before="120" w:after="0"/>
      </w:pPr>
      <w:r>
        <w:t xml:space="preserve"/>
      </w:r>
    </w:p>
    <w:p>
      <w:pPr>
        <w:spacing w:before="220" w:after="100"/>
      </w:pPr>
      <w:r>
        <w:rPr>
          <w:rFonts w:ascii="Arial" w:cs="Arial" w:eastAsia="Arial" w:hAnsi="Arial"/>
          <w:b/>
          <w:bCs/>
          <w:color w:val="9F1239"/>
          <w:sz w:val="24"/>
          <w:szCs w:val="24"/>
        </w:rPr>
        <w:t xml:space="preserve">1.4  Belt Progression System — Evaluation</w:t>
      </w:r>
    </w:p>
    <w:p>
      <w:pPr>
        <w:spacing w:before="60" w:after="80"/>
      </w:pPr>
      <w:r>
        <w:rPr>
          <w:rFonts w:ascii="Arial" w:cs="Arial" w:eastAsia="Arial" w:hAnsi="Arial"/>
          <w:b w:val="false"/>
          <w:bCs w:val="false"/>
          <w:i w:val="false"/>
          <w:iCs w:val="false"/>
          <w:color w:val="1E293B"/>
          <w:sz w:val="20"/>
          <w:szCs w:val="20"/>
        </w:rPr>
        <w:t xml:space="preserve">The 8-belt architecture (White → Yellow → Orange → Green → Blue → Purple → Brown → Black) is the most well-designed competency progression system in Indian edtech. Several design decisions deserve specific recognition:</w:t>
      </w:r>
    </w:p>
    <w:p>
      <w:pPr>
        <w:spacing w:before="60" w:after="0"/>
      </w:pPr>
      <w:r>
        <w:t xml:space="preserve"/>
      </w:r>
    </w:p>
    <w:p>
      <w:pPr>
        <w:pStyle w:val="ListParagraph"/>
        <w:numPr>
          <w:ilvl w:val="0"/>
          <w:numId w:val="2"/>
        </w:numPr>
        <w:spacing w:before="40" w:after="60"/>
      </w:pPr>
      <w:r>
        <w:rPr>
          <w:rFonts w:ascii="Arial" w:cs="Arial" w:eastAsia="Arial" w:hAnsi="Arial"/>
          <w:b/>
          <w:bCs/>
          <w:color w:val="9F1239"/>
          <w:sz w:val="20"/>
          <w:szCs w:val="20"/>
        </w:rPr>
        <w:t xml:space="preserve">Multi-Criteria Promotion: </w:t>
      </w:r>
      <w:r>
        <w:rPr>
          <w:rFonts w:ascii="Arial" w:cs="Arial" w:eastAsia="Arial" w:hAnsi="Arial"/>
          <w:color w:val="1E293B"/>
          <w:sz w:val="20"/>
          <w:szCs w:val="20"/>
        </w:rPr>
        <w:t xml:space="preserve">Every belt promotion requires XP, competitive matches, score thresholds, a pressure scenario pass, mentor certification, AND an audit record creation. No single dimension can be gamed — gaming all six simultaneously is computationally infeasible.</w:t>
      </w:r>
    </w:p>
    <w:p>
      <w:pPr>
        <w:pStyle w:val="ListParagraph"/>
        <w:numPr>
          <w:ilvl w:val="0"/>
          <w:numId w:val="2"/>
        </w:numPr>
        <w:spacing w:before="40" w:after="60"/>
      </w:pPr>
      <w:r>
        <w:rPr>
          <w:rFonts w:ascii="Arial" w:cs="Arial" w:eastAsia="Arial" w:hAnsi="Arial"/>
          <w:b/>
          <w:bCs/>
          <w:color w:val="9F1239"/>
          <w:sz w:val="20"/>
          <w:szCs w:val="20"/>
        </w:rPr>
        <w:t xml:space="preserve">Auto-Promotion Prohibition: </w:t>
      </w:r>
      <w:r>
        <w:rPr>
          <w:rFonts w:ascii="Arial" w:cs="Arial" w:eastAsia="Arial" w:hAnsi="Arial"/>
          <w:color w:val="1E293B"/>
          <w:sz w:val="20"/>
          <w:szCs w:val="20"/>
        </w:rPr>
        <w:t xml:space="preserve">The absolute prohibition on auto-promotion is the system's most important governance decision. It prevents the credential inflation that has destroyed the credibility of certification systems like Coursera badges and LinkedIn Learning completions.</w:t>
      </w:r>
    </w:p>
    <w:p>
      <w:pPr>
        <w:pStyle w:val="ListParagraph"/>
        <w:numPr>
          <w:ilvl w:val="0"/>
          <w:numId w:val="2"/>
        </w:numPr>
        <w:spacing w:before="40" w:after="60"/>
      </w:pPr>
      <w:r>
        <w:rPr>
          <w:rFonts w:ascii="Arial" w:cs="Arial" w:eastAsia="Arial" w:hAnsi="Arial"/>
          <w:b/>
          <w:bCs/>
          <w:color w:val="9F1239"/>
          <w:sz w:val="20"/>
          <w:szCs w:val="20"/>
        </w:rPr>
        <w:t xml:space="preserve">Privilege Architecture: </w:t>
      </w:r>
      <w:r>
        <w:rPr>
          <w:rFonts w:ascii="Arial" w:cs="Arial" w:eastAsia="Arial" w:hAnsi="Arial"/>
          <w:color w:val="1E293B"/>
          <w:sz w:val="20"/>
          <w:szCs w:val="20"/>
        </w:rPr>
        <w:t xml:space="preserve">Each belt level unlocks concrete platform capabilities: Green Belt unlocks the Project Marketplace, Blue Belt unlocks priority matching, Purple Belt unlocks revenue sharing, Black Belt unlocks platform governance. Belt advancement has direct, measurable career value.</w:t>
      </w:r>
    </w:p>
    <w:p>
      <w:pPr>
        <w:pStyle w:val="ListParagraph"/>
        <w:numPr>
          <w:ilvl w:val="0"/>
          <w:numId w:val="2"/>
        </w:numPr>
        <w:spacing w:before="40" w:after="60"/>
      </w:pPr>
      <w:r>
        <w:rPr>
          <w:rFonts w:ascii="Arial" w:cs="Arial" w:eastAsia="Arial" w:hAnsi="Arial"/>
          <w:b/>
          <w:bCs/>
          <w:color w:val="9F1239"/>
          <w:sz w:val="20"/>
          <w:szCs w:val="20"/>
        </w:rPr>
        <w:t xml:space="preserve">Confidence Model Gate: </w:t>
      </w:r>
      <w:r>
        <w:rPr>
          <w:rFonts w:ascii="Arial" w:cs="Arial" w:eastAsia="Arial" w:hAnsi="Arial"/>
          <w:color w:val="1E293B"/>
          <w:sz w:val="20"/>
          <w:szCs w:val="20"/>
        </w:rPr>
        <w:t xml:space="preserve">The Skill Confidence Model Agent calculates a probability score for every belt assignment decision and holds any promotion below 0.70 confidence for additional evidence collection. This prevents false positives (over-promotion) and false negatives (under-recognition).</w:t>
      </w:r>
    </w:p>
    <w:p>
      <w:pPr>
        <w:spacing w:before="100" w:after="0"/>
      </w:pPr>
      <w:r>
        <w:t xml:space="preserve"/>
      </w:r>
    </w:p>
    <w:p>
      <w:pPr>
        <w:spacing w:before="220" w:after="100"/>
      </w:pPr>
      <w:r>
        <w:rPr>
          <w:rFonts w:ascii="Arial" w:cs="Arial" w:eastAsia="Arial" w:hAnsi="Arial"/>
          <w:b/>
          <w:bCs/>
          <w:color w:val="9F1239"/>
          <w:sz w:val="24"/>
          <w:szCs w:val="24"/>
        </w:rPr>
        <w:t xml:space="preserve">1.5  XP Engine &amp; ELO System — Evaluation</w:t>
      </w:r>
    </w:p>
    <w:p>
      <w:pPr>
        <w:pStyle w:val="ListParagraph"/>
        <w:numPr>
          <w:ilvl w:val="0"/>
          <w:numId w:val="2"/>
        </w:numPr>
        <w:spacing w:before="40" w:after="60"/>
      </w:pPr>
      <w:r>
        <w:rPr>
          <w:rFonts w:ascii="Arial" w:cs="Arial" w:eastAsia="Arial" w:hAnsi="Arial"/>
          <w:b/>
          <w:bCs/>
          <w:color w:val="9F1239"/>
          <w:sz w:val="20"/>
          <w:szCs w:val="20"/>
        </w:rPr>
        <w:t xml:space="preserve">XP Anti-Inflation: </w:t>
      </w:r>
      <w:r>
        <w:rPr>
          <w:rFonts w:ascii="Arial" w:cs="Arial" w:eastAsia="Arial" w:hAnsi="Arial"/>
          <w:color w:val="1E293B"/>
          <w:sz w:val="20"/>
          <w:szCs w:val="20"/>
        </w:rPr>
        <w:t xml:space="preserve">The XP economy's inflation resistance through anti-farming rules is correctly designed. Exponentially diminishing returns on repeated low-difficulty actions prevents the gaming behavior that destroyed engagement in early gamification platforms.</w:t>
      </w:r>
    </w:p>
    <w:p>
      <w:pPr>
        <w:pStyle w:val="ListParagraph"/>
        <w:numPr>
          <w:ilvl w:val="0"/>
          <w:numId w:val="2"/>
        </w:numPr>
        <w:spacing w:before="40" w:after="60"/>
      </w:pPr>
      <w:r>
        <w:rPr>
          <w:rFonts w:ascii="Arial" w:cs="Arial" w:eastAsia="Arial" w:hAnsi="Arial"/>
          <w:b/>
          <w:bCs/>
          <w:color w:val="9F1239"/>
          <w:sz w:val="20"/>
          <w:szCs w:val="20"/>
        </w:rPr>
        <w:t xml:space="preserve">ELO Strength of Schedule: </w:t>
      </w:r>
      <w:r>
        <w:rPr>
          <w:rFonts w:ascii="Arial" w:cs="Arial" w:eastAsia="Arial" w:hAnsi="Arial"/>
          <w:color w:val="1E293B"/>
          <w:sz w:val="20"/>
          <w:szCs w:val="20"/>
        </w:rPr>
        <w:t xml:space="preserve">The ELO system's Strength of Schedule (SOS) calculation — where beating strong opponents earns more rating than beating weak ones — is the key feature that makes ELO meaningful for career purposes. It cannot be inflated by choosing easy competition.</w:t>
      </w:r>
    </w:p>
    <w:p>
      <w:pPr>
        <w:pStyle w:val="ListParagraph"/>
        <w:numPr>
          <w:ilvl w:val="0"/>
          <w:numId w:val="2"/>
        </w:numPr>
        <w:spacing w:before="40" w:after="60"/>
      </w:pPr>
      <w:r>
        <w:rPr>
          <w:rFonts w:ascii="Arial" w:cs="Arial" w:eastAsia="Arial" w:hAnsi="Arial"/>
          <w:b/>
          <w:bCs/>
          <w:color w:val="9F1239"/>
          <w:sz w:val="20"/>
          <w:szCs w:val="20"/>
        </w:rPr>
        <w:t xml:space="preserve">Rating Decay Design: </w:t>
      </w:r>
      <w:r>
        <w:rPr>
          <w:rFonts w:ascii="Arial" w:cs="Arial" w:eastAsia="Arial" w:hAnsi="Arial"/>
          <w:color w:val="1E293B"/>
          <w:sz w:val="20"/>
          <w:szCs w:val="20"/>
        </w:rPr>
        <w:t xml:space="preserve">Rating decay for inactive players (60+ day inactivity triggers gradual decay) creates a healthy incentive for ongoing engagement without punishing candidates during legitimate breaks like semester exams.</w:t>
      </w:r>
    </w:p>
    <w:p>
      <w:pPr>
        <w:pStyle w:val="ListParagraph"/>
        <w:numPr>
          <w:ilvl w:val="0"/>
          <w:numId w:val="2"/>
        </w:numPr>
        <w:spacing w:before="40" w:after="60"/>
      </w:pPr>
      <w:r>
        <w:rPr>
          <w:rFonts w:ascii="Arial" w:cs="Arial" w:eastAsia="Arial" w:hAnsi="Arial"/>
          <w:b/>
          <w:bCs/>
          <w:color w:val="9F1239"/>
          <w:sz w:val="20"/>
          <w:szCs w:val="20"/>
        </w:rPr>
        <w:t xml:space="preserve">ELO Communication Gap: </w:t>
      </w:r>
      <w:r>
        <w:rPr>
          <w:rFonts w:ascii="Arial" w:cs="Arial" w:eastAsia="Arial" w:hAnsi="Arial"/>
          <w:color w:val="1E293B"/>
          <w:sz w:val="20"/>
          <w:szCs w:val="20"/>
        </w:rPr>
        <w:t xml:space="preserve">CRITICAL GAP: The document does not explain how ELO ratings are communicated to candidates in human-readable terms. A raw ELO of 1,250 is meaningless without context. 'Top 15% of competitive candidates in your domain' is meaningful. Translation layer is required.</w:t>
      </w:r>
    </w:p>
    <w:p>
      <w:pPr>
        <w:spacing w:before="100" w:after="0"/>
      </w:pPr>
      <w:r>
        <w:t xml:space="preserve"/>
      </w:r>
    </w:p>
    <w:p>
      <w:pPr>
        <w:spacing w:before="220" w:after="100"/>
      </w:pPr>
      <w:r>
        <w:rPr>
          <w:rFonts w:ascii="Arial" w:cs="Arial" w:eastAsia="Arial" w:hAnsi="Arial"/>
          <w:b/>
          <w:bCs/>
          <w:color w:val="9F1239"/>
          <w:sz w:val="24"/>
          <w:szCs w:val="24"/>
        </w:rPr>
        <w:t xml:space="preserve">1.6  AI Coaching System — Evaluation</w:t>
      </w:r>
    </w:p>
    <w:p>
      <w:pPr>
        <w:spacing w:before="60" w:after="80"/>
      </w:pPr>
      <w:r>
        <w:rPr>
          <w:rFonts w:ascii="Arial" w:cs="Arial" w:eastAsia="Arial" w:hAnsi="Arial"/>
          <w:b w:val="false"/>
          <w:bCs w:val="false"/>
          <w:i w:val="false"/>
          <w:iCs w:val="false"/>
          <w:color w:val="1E293B"/>
          <w:sz w:val="20"/>
          <w:szCs w:val="20"/>
        </w:rPr>
        <w:t xml:space="preserve">The 7-layer AI feedback architecture (Immediate Reaction → Performance Summary → Strength Identification → Gap Analysis → Action Plan → Longitudinal Trend → Career Alignment) is among the most sophisticated feedback systems in any Indian edtech product.</w:t>
      </w:r>
    </w:p>
    <w:p>
      <w:pPr>
        <w:spacing w:before="60" w:after="0"/>
      </w:pPr>
      <w:r>
        <w:t xml:space="preserve"/>
      </w:r>
    </w:p>
    <w:p>
      <w:pPr>
        <w:pBdr>
          <w:left w:val="single" w:color="C2410C" w:sz="16" w:space="8"/>
        </w:pBdr>
        <w:spacing w:before="100" w:after="100"/>
        <w:ind w:left="400"/>
      </w:pPr>
      <w:r>
        <w:rPr>
          <w:rFonts w:ascii="Arial" w:cs="Arial" w:eastAsia="Arial" w:hAnsi="Arial"/>
          <w:i/>
          <w:iCs/>
          <w:color w:val="1E293B"/>
          <w:sz w:val="20"/>
          <w:szCs w:val="20"/>
        </w:rPr>
        <w:t xml:space="preserve">The 3:1 actionable-to-critical ratio requirement — that every AI feedback output must contain at least 3 actionable recommendations for every 1 criticism — is a psychologically sophisticated design decision grounded in real educational research. Most automated feedback systems invert this ratio.</w:t>
      </w:r>
    </w:p>
    <w:p>
      <w:pPr>
        <w:spacing w:before="80" w:after="0"/>
      </w:pPr>
      <w:r>
        <w:t xml:space="preserve"/>
      </w:r>
    </w:p>
    <w:p>
      <w:pPr>
        <w:pStyle w:val="ListParagraph"/>
        <w:numPr>
          <w:ilvl w:val="0"/>
          <w:numId w:val="2"/>
        </w:numPr>
        <w:spacing w:before="40" w:after="60"/>
      </w:pPr>
      <w:r>
        <w:rPr>
          <w:rFonts w:ascii="Arial" w:cs="Arial" w:eastAsia="Arial" w:hAnsi="Arial"/>
          <w:b/>
          <w:bCs/>
          <w:color w:val="9F1239"/>
          <w:sz w:val="20"/>
          <w:szCs w:val="20"/>
        </w:rPr>
        <w:t xml:space="preserve">ASRA 10-Signal Architecture: </w:t>
      </w:r>
      <w:r>
        <w:rPr>
          <w:rFonts w:ascii="Arial" w:cs="Arial" w:eastAsia="Arial" w:hAnsi="Arial"/>
          <w:color w:val="1E293B"/>
          <w:sz w:val="20"/>
          <w:szCs w:val="20"/>
        </w:rPr>
        <w:t xml:space="preserve">The ASRA (AI-Based Skill Recommendation Agent) 10-signal weighting system — combining skill vector, belt gap, recruiter demand, market benchmark, obsolescence risk, assessment trends, peer intelligence, career goal, engagement patterns, and domain intelligence — is the most comprehensive recommendation engine in Indian edtech.</w:t>
      </w:r>
    </w:p>
    <w:p>
      <w:pPr>
        <w:pStyle w:val="ListParagraph"/>
        <w:numPr>
          <w:ilvl w:val="0"/>
          <w:numId w:val="2"/>
        </w:numPr>
        <w:spacing w:before="40" w:after="60"/>
      </w:pPr>
      <w:r>
        <w:rPr>
          <w:rFonts w:ascii="Arial" w:cs="Arial" w:eastAsia="Arial" w:hAnsi="Arial"/>
          <w:b/>
          <w:bCs/>
          <w:color w:val="9F1239"/>
          <w:sz w:val="20"/>
          <w:szCs w:val="20"/>
        </w:rPr>
        <w:t xml:space="preserve">Multi-Horizon Planning: </w:t>
      </w:r>
      <w:r>
        <w:rPr>
          <w:rFonts w:ascii="Arial" w:cs="Arial" w:eastAsia="Arial" w:hAnsi="Arial"/>
          <w:color w:val="1E293B"/>
          <w:sz w:val="20"/>
          <w:szCs w:val="20"/>
        </w:rPr>
        <w:t xml:space="preserve">The 4-horizon Improvement Planner (2-week sprint → 3-month quarterly → 6-month semi-annual → 12-month annual vision) correctly maps to how Indian candidates actually think about career planning — both the immediate placement cycle and the longer career trajectory.</w:t>
      </w:r>
    </w:p>
    <w:p>
      <w:pPr>
        <w:pStyle w:val="ListParagraph"/>
        <w:numPr>
          <w:ilvl w:val="0"/>
          <w:numId w:val="2"/>
        </w:numPr>
        <w:spacing w:before="40" w:after="60"/>
      </w:pPr>
      <w:r>
        <w:rPr>
          <w:rFonts w:ascii="Arial" w:cs="Arial" w:eastAsia="Arial" w:hAnsi="Arial"/>
          <w:b/>
          <w:bCs/>
          <w:color w:val="9F1239"/>
          <w:sz w:val="20"/>
          <w:szCs w:val="20"/>
        </w:rPr>
        <w:t xml:space="preserve">Bias Audit Gap: </w:t>
      </w:r>
      <w:r>
        <w:rPr>
          <w:rFonts w:ascii="Arial" w:cs="Arial" w:eastAsia="Arial" w:hAnsi="Arial"/>
          <w:color w:val="1E293B"/>
          <w:sz w:val="20"/>
          <w:szCs w:val="20"/>
        </w:rPr>
        <w:t xml:space="preserve">CRITICAL GAP: The feedback system's bias-free commitment (same performance receives equivalent feedback regardless of demographic background) must be externally audited periodically. An internal declaration of bias-free design is not sufficient — third-party audit results should be published to candidates.</w:t>
      </w:r>
    </w:p>
    <w:p>
      <w:pPr>
        <w:pStyle w:val="ListParagraph"/>
        <w:numPr>
          <w:ilvl w:val="0"/>
          <w:numId w:val="2"/>
        </w:numPr>
        <w:spacing w:before="40" w:after="60"/>
      </w:pPr>
      <w:r>
        <w:rPr>
          <w:rFonts w:ascii="Arial" w:cs="Arial" w:eastAsia="Arial" w:hAnsi="Arial"/>
          <w:b/>
          <w:bCs/>
          <w:color w:val="9F1239"/>
          <w:sz w:val="20"/>
          <w:szCs w:val="20"/>
        </w:rPr>
        <w:t xml:space="preserve">Burnout Detection Gap: </w:t>
      </w:r>
      <w:r>
        <w:rPr>
          <w:rFonts w:ascii="Arial" w:cs="Arial" w:eastAsia="Arial" w:hAnsi="Arial"/>
          <w:color w:val="1E293B"/>
          <w:sz w:val="20"/>
          <w:szCs w:val="20"/>
        </w:rPr>
        <w:t xml:space="preserve">CRITICAL GAP: The burnout prevention feature (plans include mandatory rest periods) is excellent in design but the document doesn't explain how the platform detects when a candidate is approaching burnout. Passive detection (engagement data) vs active detection (self-reported stress) is an important implementation distinction.</w:t>
      </w:r>
    </w:p>
    <w:p>
      <w:pPr>
        <w:spacing w:before="100" w:after="0"/>
      </w:pPr>
      <w:r>
        <w:t xml:space="preserve"/>
      </w:r>
    </w:p>
    <w:p>
      <w:pPr>
        <w:spacing w:before="220" w:after="100"/>
      </w:pPr>
      <w:r>
        <w:rPr>
          <w:rFonts w:ascii="Arial" w:cs="Arial" w:eastAsia="Arial" w:hAnsi="Arial"/>
          <w:b/>
          <w:bCs/>
          <w:color w:val="9F1239"/>
          <w:sz w:val="24"/>
          <w:szCs w:val="24"/>
        </w:rPr>
        <w:t xml:space="preserve">1.7  Skill Market Benchmarking — Evaluation</w:t>
      </w:r>
    </w:p>
    <w:p>
      <w:pPr>
        <w:spacing w:before="60" w:after="80"/>
      </w:pPr>
      <w:r>
        <w:rPr>
          <w:rFonts w:ascii="Arial" w:cs="Arial" w:eastAsia="Arial" w:hAnsi="Arial"/>
          <w:b w:val="false"/>
          <w:bCs w:val="false"/>
          <w:i w:val="false"/>
          <w:iCs w:val="false"/>
          <w:color w:val="1E293B"/>
          <w:sz w:val="20"/>
          <w:szCs w:val="20"/>
        </w:rPr>
        <w:t xml:space="preserve">The 11-dimensional benchmark framework (Skill Demand, Salary Premium, Scarcity, Combinability, Velocity, Depth Multiplier, Certification Premium, Regional Adjustment, Industry Sector, Career Stage Premium, Emerging Skill Forecast) is genuinely comprehensive. The Skill Combinability dimension — measuring which skill combinations create multiplicative salary premiums, not just individual skills — is a novel and valuable insight for Indian candidates who often think about skills in isolation.</w:t>
      </w:r>
    </w:p>
    <w:p>
      <w:pPr>
        <w:spacing w:before="60" w:after="0"/>
      </w:pPr>
      <w:r>
        <w:t xml:space="preserve"/>
      </w:r>
    </w:p>
    <w:p>
      <w:pPr>
        <w:pStyle w:val="ListParagraph"/>
        <w:numPr>
          <w:ilvl w:val="0"/>
          <w:numId w:val="2"/>
        </w:numPr>
        <w:spacing w:before="40" w:after="60"/>
      </w:pPr>
      <w:r>
        <w:rPr>
          <w:rFonts w:ascii="Arial" w:cs="Arial" w:eastAsia="Arial" w:hAnsi="Arial"/>
          <w:b/>
          <w:bCs/>
          <w:color w:val="9F1239"/>
          <w:sz w:val="20"/>
          <w:szCs w:val="20"/>
        </w:rPr>
        <w:t xml:space="preserve">24-Hour Demand Refresh: </w:t>
      </w:r>
      <w:r>
        <w:rPr>
          <w:rFonts w:ascii="Arial" w:cs="Arial" w:eastAsia="Arial" w:hAnsi="Arial"/>
          <w:color w:val="1E293B"/>
          <w:sz w:val="20"/>
          <w:szCs w:val="20"/>
        </w:rPr>
        <w:t xml:space="preserve">The 24-hour recruiter demand refresh rate is the most operationally significant feature of the market intelligence layer. Job market demand changes faster than any monthly update cycle can capture. Real-time demand signals make the ASRA recommendations genuinely current.</w:t>
      </w:r>
    </w:p>
    <w:p>
      <w:pPr>
        <w:pStyle w:val="ListParagraph"/>
        <w:numPr>
          <w:ilvl w:val="0"/>
          <w:numId w:val="2"/>
        </w:numPr>
        <w:spacing w:before="40" w:after="60"/>
      </w:pPr>
      <w:r>
        <w:rPr>
          <w:rFonts w:ascii="Arial" w:cs="Arial" w:eastAsia="Arial" w:hAnsi="Arial"/>
          <w:b/>
          <w:bCs/>
          <w:color w:val="9F1239"/>
          <w:sz w:val="20"/>
          <w:szCs w:val="20"/>
        </w:rPr>
        <w:t xml:space="preserve">Obsolescence Detection Quality: </w:t>
      </w:r>
      <w:r>
        <w:rPr>
          <w:rFonts w:ascii="Arial" w:cs="Arial" w:eastAsia="Arial" w:hAnsi="Arial"/>
          <w:color w:val="1E293B"/>
          <w:sz w:val="20"/>
          <w:szCs w:val="20"/>
        </w:rPr>
        <w:t xml:space="preserve">The Skill Obsolescence Predictor's 6-signal framework (vacancy rate decline, investment withdrawal, GitHub activity decrease, curriculum phase-out, vendor sunset announcement, market replacement identification) combines multiple independent signals that together provide early warning that no single signal could provide.</w:t>
      </w:r>
    </w:p>
    <w:p>
      <w:pPr>
        <w:spacing w:before="160" w:after="0"/>
      </w:pPr>
      <w:r>
        <w:t xml:space="preserve"/>
      </w:r>
    </w:p>
    <w:p>
      <w:r>
        <w:br w:type="page"/>
      </w:r>
    </w:p>
    <w:p>
      <w:pPr>
        <w:pBdr>
          <w:bottom w:val="single" w:color="9F1239" w:sz="8" w:space="4"/>
        </w:pBdr>
        <w:spacing w:before="340" w:after="140"/>
      </w:pPr>
      <w:r>
        <w:rPr>
          <w:rFonts w:ascii="Arial" w:cs="Arial" w:eastAsia="Arial" w:hAnsi="Arial"/>
          <w:b/>
          <w:bCs/>
          <w:color w:val="4C0519"/>
          <w:sz w:val="30"/>
          <w:szCs w:val="30"/>
        </w:rPr>
        <w:t xml:space="preserve">PART 2 — 30 VIRAL ORGANIC GROWTH IDEAS: SKILL COMPETENCY SYSTEM</w:t>
      </w:r>
    </w:p>
    <w:p>
      <w:pPr>
        <w:spacing w:before="60" w:after="80"/>
      </w:pPr>
      <w:r>
        <w:rPr>
          <w:rFonts w:ascii="Arial" w:cs="Arial" w:eastAsia="Arial" w:hAnsi="Arial"/>
          <w:b w:val="false"/>
          <w:bCs w:val="false"/>
          <w:i w:val="false"/>
          <w:iCs w:val="false"/>
          <w:color w:val="64748B"/>
          <w:sz w:val="20"/>
          <w:szCs w:val="20"/>
        </w:rPr>
        <w:t xml:space="preserve">Every idea below is rooted in the specific psychology of Indian candidates — their relationship with competitive rankings, examination-culture thinking, family validation of credentials, peer comparison, and the deep desire for verifiable proof of merit in a market where self-declared skills are universally distrusted.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3200"/>
        <w:gridCol w:w="3800"/>
      </w:tblGrid>
      <w:tr>
        <w:tc>
          <w:tcPr>
            <w:tcW w:type="dxa" w:w="360"/>
            <w:tcBorders>
              <w:top w:val="single" w:color="CBD5E1" w:sz="4"/>
              <w:left w:val="single" w:color="CBD5E1" w:sz="4"/>
              <w:bottom w:val="single" w:color="CBD5E1" w:sz="4"/>
              <w:right w:val="single" w:color="CBD5E1" w:sz="4"/>
            </w:tcBorders>
            <w:shd w:fill="4C051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2000"/>
            <w:tcBorders>
              <w:top w:val="single" w:color="CBD5E1" w:sz="4"/>
              <w:left w:val="single" w:color="CBD5E1" w:sz="4"/>
              <w:bottom w:val="single" w:color="CBD5E1" w:sz="4"/>
              <w:right w:val="single" w:color="CBD5E1" w:sz="4"/>
            </w:tcBorders>
            <w:shd w:fill="4C0519"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Idea Title</w:t>
            </w:r>
          </w:p>
        </w:tc>
        <w:tc>
          <w:tcPr>
            <w:tcW w:type="dxa" w:w="3200"/>
            <w:tcBorders>
              <w:top w:val="single" w:color="CBD5E1" w:sz="4"/>
              <w:left w:val="single" w:color="CBD5E1" w:sz="4"/>
              <w:bottom w:val="single" w:color="CBD5E1" w:sz="4"/>
              <w:right w:val="single" w:color="CBD5E1" w:sz="4"/>
            </w:tcBorders>
            <w:shd w:fill="4C0519"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What &amp; How</w:t>
            </w:r>
          </w:p>
        </w:tc>
        <w:tc>
          <w:tcPr>
            <w:tcW w:type="dxa" w:w="3800"/>
            <w:tcBorders>
              <w:top w:val="single" w:color="CBD5E1" w:sz="4"/>
              <w:left w:val="single" w:color="CBD5E1" w:sz="4"/>
              <w:bottom w:val="single" w:color="CBD5E1" w:sz="4"/>
              <w:right w:val="single" w:color="CBD5E1" w:sz="4"/>
            </w:tcBorders>
            <w:shd w:fill="4C0519"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Why It Works (Indian Psychology)</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w:t>
            </w:r>
          </w:p>
        </w:tc>
        <w:tc>
          <w:tcPr>
            <w:tcW w:type="dxa" w:w="2000"/>
            <w:tcBorders>
              <w:top w:val="single" w:color="CBD5E1" w:sz="4"/>
              <w:left w:val="single" w:color="CBD5E1" w:sz="4"/>
              <w:bottom w:val="single" w:color="CBD5E1" w:sz="4"/>
              <w:right w:val="single" w:color="CBD5E1" w:sz="4"/>
            </w:tcBorders>
            <w:shd w:fill="FFF1F2" w:val="clear"/>
            <w:tcMar>
              <w:top w:type="dxa" w:w="100"/>
              <w:left w:type="dxa" w:w="130"/>
              <w:bottom w:type="dxa" w:w="100"/>
              <w:right w:type="dxa" w:w="130"/>
            </w:tcMar>
          </w:tcPr>
          <w:p>
            <w:r>
              <w:rPr>
                <w:rFonts w:ascii="Arial" w:cs="Arial" w:eastAsia="Arial" w:hAnsi="Arial"/>
                <w:b/>
                <w:bCs/>
                <w:color w:val="4C0519"/>
                <w:sz w:val="18"/>
                <w:szCs w:val="18"/>
              </w:rPr>
              <w:t xml:space="preserve">Belt Rank Announcement Reel</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When a candidate is promoted to any belt, auto-generate a 15-second Reel template: slow reveal of belt colour, national ELO rank, total XP, and one standout stat (e.g., 'Top 3% nationally in Communication'). One-tap publish to Instagram and WhatsApp.</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Belt promotions carry the same emotional weight as examination results in India. A slow-reveal visual with verified stats creates pride content that candidates share instinctively — especially the national percentage ranking that every Indian candidate wants to show their family.</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4C0519"/>
                <w:sz w:val="18"/>
                <w:szCs w:val="18"/>
              </w:rPr>
              <w:t xml:space="preserve">'My EIS Score vs National Average' Radar Post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Show the candidate's 8-dimension intelligence radar chart alongside the national average radar. Highlight the 2 dimensions where they're above average. Caption: 'My intelligence profile — verified, not self-declared.'</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The intelligence radar chart is the most visually striking feature on the platform. Showing how your profile compares to a national average — dimension by dimension — creates a highly personal, shareable comparison that triggers curiosity in every peer who sees it.</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w:t>
            </w:r>
          </w:p>
        </w:tc>
        <w:tc>
          <w:tcPr>
            <w:tcW w:type="dxa" w:w="2000"/>
            <w:tcBorders>
              <w:top w:val="single" w:color="CBD5E1" w:sz="4"/>
              <w:left w:val="single" w:color="CBD5E1" w:sz="4"/>
              <w:bottom w:val="single" w:color="CBD5E1" w:sz="4"/>
              <w:right w:val="single" w:color="CBD5E1" w:sz="4"/>
            </w:tcBorders>
            <w:shd w:fill="FFF1F2" w:val="clear"/>
            <w:tcMar>
              <w:top w:type="dxa" w:w="100"/>
              <w:left w:type="dxa" w:w="130"/>
              <w:bottom w:type="dxa" w:w="100"/>
              <w:right w:type="dxa" w:w="130"/>
            </w:tcMar>
          </w:tcPr>
          <w:p>
            <w:r>
              <w:rPr>
                <w:rFonts w:ascii="Arial" w:cs="Arial" w:eastAsia="Arial" w:hAnsi="Arial"/>
                <w:b/>
                <w:bCs/>
                <w:color w:val="4C0519"/>
                <w:sz w:val="18"/>
                <w:szCs w:val="18"/>
              </w:rPr>
              <w:t xml:space="preserve">ELO Rating Journey Graph</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Monthly post for active candidates: 'Your ELO journey this month — from 1,000 to 1,210. National rank improved by 4,400 positions.' Line graph showing the trajectory. Branded, shareable, competition-aware.</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ELO ratings carry the prestige of chess rankings in developer communities. A personal ELO journey chart that shows competitive improvement over time — translated into a national rank number — is a career progress signal that resonates deeply with analytically minded Indian candidates.</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4</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4C0519"/>
                <w:sz w:val="18"/>
                <w:szCs w:val="18"/>
              </w:rPr>
              <w:t xml:space="preserve">'Mera Skill Gap Report' Transparency Post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Feature content: 'EcoSkiller told me I have 3 critical skill gaps for my target job. It also told me the exact courses to fill each one — in priority order. No guessing. No waste.' Show a redacted screenshot of the gap report.</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Skill gap reports address the #1 question Indian students ask: 'What exactly do I need to do next?' A platform that answers this question with specificity — not generic advice — earns trust and word-of-mouth that no advertising budget can replicate.</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5</w:t>
            </w:r>
          </w:p>
        </w:tc>
        <w:tc>
          <w:tcPr>
            <w:tcW w:type="dxa" w:w="2000"/>
            <w:tcBorders>
              <w:top w:val="single" w:color="CBD5E1" w:sz="4"/>
              <w:left w:val="single" w:color="CBD5E1" w:sz="4"/>
              <w:bottom w:val="single" w:color="CBD5E1" w:sz="4"/>
              <w:right w:val="single" w:color="CBD5E1" w:sz="4"/>
            </w:tcBorders>
            <w:shd w:fill="FFF1F2" w:val="clear"/>
            <w:tcMar>
              <w:top w:type="dxa" w:w="100"/>
              <w:left w:type="dxa" w:w="130"/>
              <w:bottom w:type="dxa" w:w="100"/>
              <w:right w:type="dxa" w:w="130"/>
            </w:tcMar>
          </w:tcPr>
          <w:p>
            <w:r>
              <w:rPr>
                <w:rFonts w:ascii="Arial" w:cs="Arial" w:eastAsia="Arial" w:hAnsi="Arial"/>
                <w:b/>
                <w:bCs/>
                <w:color w:val="4C0519"/>
                <w:sz w:val="18"/>
                <w:szCs w:val="18"/>
              </w:rPr>
              <w:t xml:space="preserve">GD Score Weekly Improvement Challenge</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Launch a weekly challenge: 'What's your GD score this week? Post it with #GDChallenge #EcoSkiller. The candidate with the biggest week-on-week improvement wins a Dojo Pro session.' Run leaderboard on platform.</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GD preparation is the single most anxiety-inducing aspect of campus placement for Indian students. A public improvement challenge converts private practice into a social activity — creating accountability, motivation, and organic platform visibility simultaneously.</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6</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4C0519"/>
                <w:sz w:val="18"/>
                <w:szCs w:val="18"/>
              </w:rPr>
              <w:t xml:space="preserve">'Aaj Ka Score, Kal Ki Naukri' Daily Prompt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Daily notification to active candidates: 'Yesterday you scored 71 on GD. National average for your target role: 74. 3 points gap. One Dojo session closes it. Start now.' With a direct CTA to the next available session.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Micro-progress notifications that show a specific, small, achievable gap between current performance and a target threshold create immediate action impulse. Indians who understand that 3 points stands between them and placement-readiness will act on that information today.</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7</w:t>
            </w:r>
          </w:p>
        </w:tc>
        <w:tc>
          <w:tcPr>
            <w:tcW w:type="dxa" w:w="2000"/>
            <w:tcBorders>
              <w:top w:val="single" w:color="CBD5E1" w:sz="4"/>
              <w:left w:val="single" w:color="CBD5E1" w:sz="4"/>
              <w:bottom w:val="single" w:color="CBD5E1" w:sz="4"/>
              <w:right w:val="single" w:color="CBD5E1" w:sz="4"/>
            </w:tcBorders>
            <w:shd w:fill="FFF1F2" w:val="clear"/>
            <w:tcMar>
              <w:top w:type="dxa" w:w="100"/>
              <w:left w:type="dxa" w:w="130"/>
              <w:bottom w:type="dxa" w:w="100"/>
              <w:right w:type="dxa" w:w="130"/>
            </w:tcMar>
          </w:tcPr>
          <w:p>
            <w:r>
              <w:rPr>
                <w:rFonts w:ascii="Arial" w:cs="Arial" w:eastAsia="Arial" w:hAnsi="Arial"/>
                <w:b/>
                <w:bCs/>
                <w:color w:val="4C0519"/>
                <w:sz w:val="18"/>
                <w:szCs w:val="18"/>
              </w:rPr>
              <w:t xml:space="preserve">Placement Readiness GREEN Announcement Card</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When a candidate's Eligibility Score crosses 75 (GREEN state), auto-generate: '[Name] is officially Placement Ready on EcoSkiller — Eligibility Score: 81/100. This is verified by the platform, not self-declared.' Shareable with family.</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Placement readiness is the most emotionally significant career milestone before an actual job offer. A platform declaration of readiness — backed by six verified data sources and a specific score — is a moment families celebrate. Making it shareable makes it a growth event.</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8</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4C0519"/>
                <w:sz w:val="18"/>
                <w:szCs w:val="18"/>
              </w:rPr>
              <w:t xml:space="preserve">XP Level-Up Notification with Streak Bonus</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When a candidate reaches a new XP level, send: 'You just hit Level 5 on EcoSkiller — 5,000 XP. Your 30-day streak added 2,400 XP to this. National rank: improved. Here's what Level 5 unlocks.' With an unlock list.</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XP level announcements with streak bonuses visible create dual motivation: the achievement of reaching a milestone and the recognition that consistent daily effort directly contributed to it. Indians who understand the streak mechanism engage with the platform daily rather than sporadically.</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9</w:t>
            </w:r>
          </w:p>
        </w:tc>
        <w:tc>
          <w:tcPr>
            <w:tcW w:type="dxa" w:w="2000"/>
            <w:tcBorders>
              <w:top w:val="single" w:color="CBD5E1" w:sz="4"/>
              <w:left w:val="single" w:color="CBD5E1" w:sz="4"/>
              <w:bottom w:val="single" w:color="CBD5E1" w:sz="4"/>
              <w:right w:val="single" w:color="CBD5E1" w:sz="4"/>
            </w:tcBorders>
            <w:shd w:fill="FFF1F2" w:val="clear"/>
            <w:tcMar>
              <w:top w:type="dxa" w:w="100"/>
              <w:left w:type="dxa" w:w="130"/>
              <w:bottom w:type="dxa" w:w="100"/>
              <w:right w:type="dxa" w:w="130"/>
            </w:tcMar>
          </w:tcPr>
          <w:p>
            <w:r>
              <w:rPr>
                <w:rFonts w:ascii="Arial" w:cs="Arial" w:eastAsia="Arial" w:hAnsi="Arial"/>
                <w:b/>
                <w:bCs/>
                <w:color w:val="4C0519"/>
                <w:sz w:val="18"/>
                <w:szCs w:val="18"/>
              </w:rPr>
              <w:t xml:space="preserve">'Skill Obsolescence Warning — Act Now'</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Monthly content: '3 skills that were required in 80% of job descriptions 18 months ago now appear in fewer than 40%. Is one of them in your Skill Passport? Check your Skill Health Dashboard before your placement season.'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Skill obsolescence fear is a powerful motivator for Indian candidates who watch industry changes anxiously and know how fast technology moves. A platform that predicts which of YOUR specific skills are declining — not generic warnings — creates urgency that converts Free users to Pro.</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10</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4C0519"/>
                <w:sz w:val="18"/>
                <w:szCs w:val="18"/>
              </w:rPr>
              <w:t xml:space="preserve">'Mentor Certified Me' Trust Signal Post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When a mentor formally certifies a belt promotion, auto-generate: '[Name] has been certified for [Belt] Belt by [Mentor Name] on EcoSkiller. This is a human-reviewed, not automated, certification.' With mentor's credentials.</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Human mentor certification is the highest trust signal in the EcoSkiller system — specifically because auto-promotion is forbidden. Communicating that a real expert reviewed and approved the belt promotion distinguishes EcoSkiller certifications from every automated badge platform in India.</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11</w:t>
            </w:r>
          </w:p>
        </w:tc>
        <w:tc>
          <w:tcPr>
            <w:tcW w:type="dxa" w:w="2000"/>
            <w:tcBorders>
              <w:top w:val="single" w:color="CBD5E1" w:sz="4"/>
              <w:left w:val="single" w:color="CBD5E1" w:sz="4"/>
              <w:bottom w:val="single" w:color="CBD5E1" w:sz="4"/>
              <w:right w:val="single" w:color="CBD5E1" w:sz="4"/>
            </w:tcBorders>
            <w:shd w:fill="FFF1F2" w:val="clear"/>
            <w:tcMar>
              <w:top w:type="dxa" w:w="100"/>
              <w:left w:type="dxa" w:w="130"/>
              <w:bottom w:type="dxa" w:w="100"/>
              <w:right w:type="dxa" w:w="130"/>
            </w:tcMar>
          </w:tcPr>
          <w:p>
            <w:r>
              <w:rPr>
                <w:rFonts w:ascii="Arial" w:cs="Arial" w:eastAsia="Arial" w:hAnsi="Arial"/>
                <w:b/>
                <w:bCs/>
                <w:color w:val="4C0519"/>
                <w:sz w:val="18"/>
                <w:szCs w:val="18"/>
              </w:rPr>
              <w:t xml:space="preserve">National Tournament Bracket Live Updates</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During national-level tournaments, share live bracket updates on social: 'Round 3 — [Name] advances. Current leaderboard position: 14/1,200. Watch the championship live.' Tag the candidate, their college, and their district.</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Live tournament content generates the highest engagement of any career platform content category. For the candidate's college, classmates, and family, watching a peer compete nationally in a verifiable skill competition is genuinely exciting — and each update is organic distribution to a new audience.</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12</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4C0519"/>
                <w:sz w:val="18"/>
                <w:szCs w:val="18"/>
              </w:rPr>
              <w:t xml:space="preserve">'DigiLocker Se Verify Karo' Feature Demo</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Short video: recruiter receives a candidate's EcoSkiller certificate. They enter the certificate ID on the verification page — green checkmark in 2 seconds. 'Fake certificates: 0. Verified: 100%. Try it.' QR code at the end.</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DigiLocker integration resonates deeply with Indian candidates and their families as a government-endorsed credibility signal. A demo that shows verification in 2 seconds — and explicitly addresses the fake certificate problem — builds trust that converts sceptics who have been burned by fraudulent credentials.</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13</w:t>
            </w:r>
          </w:p>
        </w:tc>
        <w:tc>
          <w:tcPr>
            <w:tcW w:type="dxa" w:w="2000"/>
            <w:tcBorders>
              <w:top w:val="single" w:color="CBD5E1" w:sz="4"/>
              <w:left w:val="single" w:color="CBD5E1" w:sz="4"/>
              <w:bottom w:val="single" w:color="CBD5E1" w:sz="4"/>
              <w:right w:val="single" w:color="CBD5E1" w:sz="4"/>
            </w:tcBorders>
            <w:shd w:fill="FFF1F2" w:val="clear"/>
            <w:tcMar>
              <w:top w:type="dxa" w:w="100"/>
              <w:left w:type="dxa" w:w="130"/>
              <w:bottom w:type="dxa" w:w="100"/>
              <w:right w:type="dxa" w:w="130"/>
            </w:tcMar>
          </w:tcPr>
          <w:p>
            <w:r>
              <w:rPr>
                <w:rFonts w:ascii="Arial" w:cs="Arial" w:eastAsia="Arial" w:hAnsi="Arial"/>
                <w:b/>
                <w:bCs/>
                <w:color w:val="4C0519"/>
                <w:sz w:val="18"/>
                <w:szCs w:val="18"/>
              </w:rPr>
              <w:t xml:space="preserve">'Village Topper to National Rank' Story</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Document a rural candidate's journey from White Belt to Green Belt, with their ELO improving from 1,000 to 1,310 over 6 months. Show the Skill Passport growth month by month. No college brand required — skills do the talking.</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The aspirational narrative of rural-to-national recognition resonates across the entire EcoSkiller target audience. For rural candidates, it is an achievable model. For urban candidates, it validates that the platform is fair. For institutions, it is proof of impact that justifies platform adoption.</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14</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4C0519"/>
                <w:sz w:val="18"/>
                <w:szCs w:val="18"/>
              </w:rPr>
              <w:t xml:space="preserve">'Aapki Learning Velocity Kya Hai?' Week Post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Weekly micro-content: 'This week's fastest-improving EcoSkiller candidates improved their national rank by an average of 3,200 positions. Their secret: 4+ Dojo sessions + 2 challenge completions per week. What does your week look like?'</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Learning velocity data transforms abstract improvement into a concrete weekly target that Indian students can understand and replicate. 'Other candidates improved 3,200 rank positions in a week' is the most motivating possible benchmark for anyone who takes their career seriously.</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15</w:t>
            </w:r>
          </w:p>
        </w:tc>
        <w:tc>
          <w:tcPr>
            <w:tcW w:type="dxa" w:w="2000"/>
            <w:tcBorders>
              <w:top w:val="single" w:color="CBD5E1" w:sz="4"/>
              <w:left w:val="single" w:color="CBD5E1" w:sz="4"/>
              <w:bottom w:val="single" w:color="CBD5E1" w:sz="4"/>
              <w:right w:val="single" w:color="CBD5E1" w:sz="4"/>
            </w:tcBorders>
            <w:shd w:fill="FFF1F2" w:val="clear"/>
            <w:tcMar>
              <w:top w:type="dxa" w:w="100"/>
              <w:left w:type="dxa" w:w="130"/>
              <w:bottom w:type="dxa" w:w="100"/>
              <w:right w:type="dxa" w:w="130"/>
            </w:tcMar>
          </w:tcPr>
          <w:p>
            <w:r>
              <w:rPr>
                <w:rFonts w:ascii="Arial" w:cs="Arial" w:eastAsia="Arial" w:hAnsi="Arial"/>
                <w:b/>
                <w:bCs/>
                <w:color w:val="4C0519"/>
                <w:sz w:val="18"/>
                <w:szCs w:val="18"/>
              </w:rPr>
              <w:t xml:space="preserve">'Salary After Blue Belt' Data Campaign</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Publish platform data: 'Candidates who achieved Blue Belt on EcoSkiller received job offers averaging 31% higher than pre-platform salary benchmarks for the same roles.' Show belt-level salary distribution chart.</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The direct financial return on platform engagement is the most persuasive possible message for Indian candidates who are making a rational investment decision. A belt-to-salary correlation backed by real platform data removes every hesitation about investing time in skill development.</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16</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4C0519"/>
                <w:sz w:val="18"/>
                <w:szCs w:val="18"/>
              </w:rPr>
              <w:t xml:space="preserve">Anti-Cheat 'Your Win Is Real' Certificate</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After a tournament win, auto-generate a certificate that explicitly states: 'This championship result was verified by EcoSkiller's Anti-Cheat Behavioral Model — no anomalies detected. This win is authentic.' Share alongside the achievement card.</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Fake competition wins are a documented problem in Indian edtech certifications. A certificate that explicitly states 'this win was verified as authentic' differentiates EcoSkiller championship results from every self-reported competition claim — giving the achievement additional credibility with recruiters.</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17</w:t>
            </w:r>
          </w:p>
        </w:tc>
        <w:tc>
          <w:tcPr>
            <w:tcW w:type="dxa" w:w="2000"/>
            <w:tcBorders>
              <w:top w:val="single" w:color="CBD5E1" w:sz="4"/>
              <w:left w:val="single" w:color="CBD5E1" w:sz="4"/>
              <w:bottom w:val="single" w:color="CBD5E1" w:sz="4"/>
              <w:right w:val="single" w:color="CBD5E1" w:sz="4"/>
            </w:tcBorders>
            <w:shd w:fill="FFF1F2" w:val="clear"/>
            <w:tcMar>
              <w:top w:type="dxa" w:w="100"/>
              <w:left w:type="dxa" w:w="130"/>
              <w:bottom w:type="dxa" w:w="100"/>
              <w:right w:type="dxa" w:w="130"/>
            </w:tcMar>
          </w:tcPr>
          <w:p>
            <w:r>
              <w:rPr>
                <w:rFonts w:ascii="Arial" w:cs="Arial" w:eastAsia="Arial" w:hAnsi="Arial"/>
                <w:b/>
                <w:bCs/>
                <w:color w:val="4C0519"/>
                <w:sz w:val="18"/>
                <w:szCs w:val="18"/>
              </w:rPr>
              <w:t xml:space="preserve">'Ek Ghante Mein Kya Seekha' Daily Flash Content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Daily social post: 'Today's fastest skill improvement on EcoSkiller — one candidate improved their Python proficiency from Intermediate to Advanced in a single focused session. Here's the challenge they completed.' Feature the challenge.</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Daily progress content creates a culture of speed and achievement around the platform. For Indian candidates who consume career content obsessively, seeing that one focused hour can move a skill level creates immediacy — and a desire to replicate the result today, not next week.</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18</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4C0519"/>
                <w:sz w:val="18"/>
                <w:szCs w:val="18"/>
              </w:rPr>
              <w:t xml:space="preserve">Skill Passport QR on Physical Visiting Card</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Create a business card template that candidates can download and print: EcoSkiller QR code, national rank percentile, current belt level, top 3 verified skills. 'Hand this at your next interview. Your verified profile loads in 3 seconds.'</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The physical visiting card bridge between digital verification and in-person interviews is immediately practical for Indian candidates attending campus drives. It is also inherently social — candidates who use it share the experience with peers, creating organic word-of-mouth about the platform.</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19</w:t>
            </w:r>
          </w:p>
        </w:tc>
        <w:tc>
          <w:tcPr>
            <w:tcW w:type="dxa" w:w="2000"/>
            <w:tcBorders>
              <w:top w:val="single" w:color="CBD5E1" w:sz="4"/>
              <w:left w:val="single" w:color="CBD5E1" w:sz="4"/>
              <w:bottom w:val="single" w:color="CBD5E1" w:sz="4"/>
              <w:right w:val="single" w:color="CBD5E1" w:sz="4"/>
            </w:tcBorders>
            <w:shd w:fill="FFF1F2" w:val="clear"/>
            <w:tcMar>
              <w:top w:type="dxa" w:w="100"/>
              <w:left w:type="dxa" w:w="130"/>
              <w:bottom w:type="dxa" w:w="100"/>
              <w:right w:type="dxa" w:w="130"/>
            </w:tcMar>
          </w:tcPr>
          <w:p>
            <w:r>
              <w:rPr>
                <w:rFonts w:ascii="Arial" w:cs="Arial" w:eastAsia="Arial" w:hAnsi="Arial"/>
                <w:b/>
                <w:bCs/>
                <w:color w:val="4C0519"/>
                <w:sz w:val="18"/>
                <w:szCs w:val="18"/>
              </w:rPr>
              <w:t xml:space="preserve">'Peer Endorsed Me for Python' Feature Post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When a peer endorsement is received, notify: '[Name] endorsed you for Python (Advanced) on EcoSkiller. That's endorsement 7/10 for this skill — 3 more and you hit the multi-verifier milestone.' Show the progress bar.</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Indians value peer recognition as a genuine professional signal. A peer endorsement notification that shows progress toward a verifiable milestone — rather than just a vanity count — creates a sense of collaborative achievement and motivates both the endorser and recipient to continue platform engagement.</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20</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4C0519"/>
                <w:sz w:val="18"/>
                <w:szCs w:val="18"/>
              </w:rPr>
              <w:t xml:space="preserve">'Cohort Mein Mera Number' Weekly Rank Update</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Every Monday: 'Your EcoSkiller rank within your batch: #14 of 240. Last week: #21. Improved by 7 positions. Batch average Eligibility Score: 64. Yours: 71.' Personalised, comparative, actionable.</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Cohort ranking updates are the most personally relevant career content possible. For Indian students who live and compete within a defined batch, seeing weekly rank improvement against real peers they know by name is a motivation mechanism that no global leaderboard can replicate.</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21</w:t>
            </w:r>
          </w:p>
        </w:tc>
        <w:tc>
          <w:tcPr>
            <w:tcW w:type="dxa" w:w="2000"/>
            <w:tcBorders>
              <w:top w:val="single" w:color="CBD5E1" w:sz="4"/>
              <w:left w:val="single" w:color="CBD5E1" w:sz="4"/>
              <w:bottom w:val="single" w:color="CBD5E1" w:sz="4"/>
              <w:right w:val="single" w:color="CBD5E1" w:sz="4"/>
            </w:tcBorders>
            <w:shd w:fill="FFF1F2" w:val="clear"/>
            <w:tcMar>
              <w:top w:type="dxa" w:w="100"/>
              <w:left w:type="dxa" w:w="130"/>
              <w:bottom w:type="dxa" w:w="100"/>
              <w:right w:type="dxa" w:w="130"/>
            </w:tcMar>
          </w:tcPr>
          <w:p>
            <w:r>
              <w:rPr>
                <w:rFonts w:ascii="Arial" w:cs="Arial" w:eastAsia="Arial" w:hAnsi="Arial"/>
                <w:b/>
                <w:bCs/>
                <w:color w:val="4C0519"/>
                <w:sz w:val="18"/>
                <w:szCs w:val="18"/>
              </w:rPr>
              <w:t xml:space="preserve">Champion Belt 'Black Belt Achieved' National Announcement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When a candidate achieves Black Belt — top 1% nationally, national champion, complete mastery vector — publish a platform-wide announcement and social post: '[Name] has achieved Black Belt on EcoSkiller. One of [N] in the country.'</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Black Belt achievement is a landmark event that should be treated like a national competitive result — because that is exactly what it is. A platform-wide announcement that names the candidate and states the rarity ('one of N in the country') creates a prestige event that drives aspiration across the entire user base.</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22</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4C0519"/>
                <w:sz w:val="18"/>
                <w:szCs w:val="18"/>
              </w:rPr>
              <w:t xml:space="preserve">'Skill Vector Dekho' Recruiter View Feature</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Show candidates a preview of exactly what recruiters see: their skill vector rendered as a visual, with each skill node's level, evidence count, and verification source visible. 'This is your 30-second recruiter impression.'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Showing candidates exactly what a recruiter sees when they view the skill vector — not an abstraction, the actual view — creates both transparency and motivation. Indian candidates who understand the recruiter's perspective will work to improve every element visible in that 30-second window.</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23</w:t>
            </w:r>
          </w:p>
        </w:tc>
        <w:tc>
          <w:tcPr>
            <w:tcW w:type="dxa" w:w="2000"/>
            <w:tcBorders>
              <w:top w:val="single" w:color="CBD5E1" w:sz="4"/>
              <w:left w:val="single" w:color="CBD5E1" w:sz="4"/>
              <w:bottom w:val="single" w:color="CBD5E1" w:sz="4"/>
              <w:right w:val="single" w:color="CBD5E1" w:sz="4"/>
            </w:tcBorders>
            <w:shd w:fill="FFF1F2" w:val="clear"/>
            <w:tcMar>
              <w:top w:type="dxa" w:w="100"/>
              <w:left w:type="dxa" w:w="130"/>
              <w:bottom w:type="dxa" w:w="100"/>
              <w:right w:type="dxa" w:w="130"/>
            </w:tcMar>
          </w:tcPr>
          <w:p>
            <w:r>
              <w:rPr>
                <w:rFonts w:ascii="Arial" w:cs="Arial" w:eastAsia="Arial" w:hAnsi="Arial"/>
                <w:b/>
                <w:bCs/>
                <w:color w:val="4C0519"/>
                <w:sz w:val="18"/>
                <w:szCs w:val="18"/>
              </w:rPr>
              <w:t xml:space="preserve">'Sprint Plan Complete' Weekly Achievement Post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When a candidate completes their 2-week sprint plan, auto-generate: '[Name] completed their EcoSkiller Sprint Plan — 3 challenges cleared, 1 course completed, GD score improved by 8 points in 14 days. On track for Green Belt.'</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Sprint plan completion is a medium-scale achievement that sits between daily micro-activities and major belt promotions. Celebrating these milestones publicly creates consistent social proof of platform engagement and normalises regular skill development as a visible, shareable activity.</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24</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4C0519"/>
                <w:sz w:val="18"/>
                <w:szCs w:val="18"/>
              </w:rPr>
              <w:t xml:space="preserve">'Market Se Zyada Valuable Skills' Data Post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Monthly: 'This month's top 5 skills with the highest salary premium for freshers in India — according to EcoSkiller's market benchmark engine.' Show the actual salary differential. Link to the Skill Gap report feature.</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Market salary data is the most-consumed career content in India. A platform that publishes monthly, specific, evidence-grounded salary premium data — and then links that data to the candidate's own skill gap report — converts passive content consumers into active platform users.</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25</w:t>
            </w:r>
          </w:p>
        </w:tc>
        <w:tc>
          <w:tcPr>
            <w:tcW w:type="dxa" w:w="2000"/>
            <w:tcBorders>
              <w:top w:val="single" w:color="CBD5E1" w:sz="4"/>
              <w:left w:val="single" w:color="CBD5E1" w:sz="4"/>
              <w:bottom w:val="single" w:color="CBD5E1" w:sz="4"/>
              <w:right w:val="single" w:color="CBD5E1" w:sz="4"/>
            </w:tcBorders>
            <w:shd w:fill="FFF1F2" w:val="clear"/>
            <w:tcMar>
              <w:top w:type="dxa" w:w="100"/>
              <w:left w:type="dxa" w:w="130"/>
              <w:bottom w:type="dxa" w:w="100"/>
              <w:right w:type="dxa" w:w="130"/>
            </w:tcMar>
          </w:tcPr>
          <w:p>
            <w:r>
              <w:rPr>
                <w:rFonts w:ascii="Arial" w:cs="Arial" w:eastAsia="Arial" w:hAnsi="Arial"/>
                <w:b/>
                <w:bCs/>
                <w:color w:val="4C0519"/>
                <w:sz w:val="18"/>
                <w:szCs w:val="18"/>
              </w:rPr>
              <w:t xml:space="preserve">'Dropout Risk Detected — We Got You'</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When a candidate's engagement drops significantly, send: 'We noticed you haven't been active for 7 days. Your streak is still alive — you have 2 freeze tokens left. Your rank is holding. Come back today and here's exactly where to start.'</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Dropout prevention messaging that is empathetic rather than threatening builds the kind of platform loyalty that creates long-term retention. For Indian students under exam, family, or financial pressure, a platform that notices their absence and offers a specific, easy re-entry point feels like a mentor, not a service.</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26</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4C0519"/>
                <w:sz w:val="18"/>
                <w:szCs w:val="18"/>
              </w:rPr>
              <w:t xml:space="preserve">Belt Colour Frame on LinkedIn Profile</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Launch a LinkedIn profile frame campaign: each belt level has a frame colour (White, Yellow, Orange, Green, Blue, Purple, Brown, Black). '2 million Indian professionals use LinkedIn. Make yours show your belt.' Auto-generate the frame.</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LinkedIn profile frame campaigns consistently go viral in India because they are highly visible, easy to apply, and create a visible peer group identity. A belt colour frame specifically signals EcoSkiller membership and competitive level — creating organic platform discovery among every connection who sees it.</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27</w:t>
            </w:r>
          </w:p>
        </w:tc>
        <w:tc>
          <w:tcPr>
            <w:tcW w:type="dxa" w:w="2000"/>
            <w:tcBorders>
              <w:top w:val="single" w:color="CBD5E1" w:sz="4"/>
              <w:left w:val="single" w:color="CBD5E1" w:sz="4"/>
              <w:bottom w:val="single" w:color="CBD5E1" w:sz="4"/>
              <w:right w:val="single" w:color="CBD5E1" w:sz="4"/>
            </w:tcBorders>
            <w:shd w:fill="FFF1F2" w:val="clear"/>
            <w:tcMar>
              <w:top w:type="dxa" w:w="100"/>
              <w:left w:type="dxa" w:w="130"/>
              <w:bottom w:type="dxa" w:w="100"/>
              <w:right w:type="dxa" w:w="130"/>
            </w:tcMar>
          </w:tcPr>
          <w:p>
            <w:r>
              <w:rPr>
                <w:rFonts w:ascii="Arial" w:cs="Arial" w:eastAsia="Arial" w:hAnsi="Arial"/>
                <w:b/>
                <w:bCs/>
                <w:color w:val="4C0519"/>
                <w:sz w:val="18"/>
                <w:szCs w:val="18"/>
              </w:rPr>
              <w:t xml:space="preserve">'Mera Project Company Mein Gaya' Card</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When a candidate completes a company-posted project on the platform, auto-generate: '[Name] just delivered a verified project for [Company Name] — rated 4.8/5 by the company mentor. Applied skills: Python, Data Analytics.' Shareable card.</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The phrase 'I worked on a real project for [Company Name]' is one of the most powerful resume statements available to a student. A verified, mentor-rated project completion card with a company name carries more recruiter weight than any self-reported internship claim — and is deeply shareable.</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28</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4C0519"/>
                <w:sz w:val="18"/>
                <w:szCs w:val="18"/>
              </w:rPr>
              <w:t xml:space="preserve">'Kitne Din Se Continuous Seekh Raha Hoon' Streak Showcase</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At 30-day, 90-day, and 365-day streak milestones, auto-generate a streak showcase card: '[Name] — [N] days of continuous learning on EcoSkiller. National streak rank: top [X]%. Belt progress during streak: [White → Green].'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Learning streaks are a visible proxy for character in Indian professional culture. A streak milestone card that shows both the streak length and the career progress achieved during that streak communicates two things simultaneously: discipline and direction — the two qualities every Indian recruiter claims to value most.</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29</w:t>
            </w:r>
          </w:p>
        </w:tc>
        <w:tc>
          <w:tcPr>
            <w:tcW w:type="dxa" w:w="2000"/>
            <w:tcBorders>
              <w:top w:val="single" w:color="CBD5E1" w:sz="4"/>
              <w:left w:val="single" w:color="CBD5E1" w:sz="4"/>
              <w:bottom w:val="single" w:color="CBD5E1" w:sz="4"/>
              <w:right w:val="single" w:color="CBD5E1" w:sz="4"/>
            </w:tcBorders>
            <w:shd w:fill="FFF1F2" w:val="clear"/>
            <w:tcMar>
              <w:top w:type="dxa" w:w="100"/>
              <w:left w:type="dxa" w:w="130"/>
              <w:bottom w:type="dxa" w:w="100"/>
              <w:right w:type="dxa" w:w="130"/>
            </w:tcMar>
          </w:tcPr>
          <w:p>
            <w:r>
              <w:rPr>
                <w:rFonts w:ascii="Arial" w:cs="Arial" w:eastAsia="Arial" w:hAnsi="Arial"/>
                <w:b/>
                <w:bCs/>
                <w:color w:val="4C0519"/>
                <w:sz w:val="18"/>
                <w:szCs w:val="18"/>
              </w:rPr>
              <w:t xml:space="preserve">'Top 1% Mein Kaise Aaya' Tutorial Content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Feature a candidate who is in the top 1% nationally for any skill domain. Post an interview: 'Rahul from Pune — national top 1% in Communication. Here's his exact EcoSkiller practice routine for the last 6 months.'</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Indians are intensely interested in replicable success formulas, especially from peers rather than celebrities. A top-percentile candidate explaining their specific platform routine — not their talent — creates a model that every ambitious candidate immediately wants to copy.</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30</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4C0519"/>
                <w:sz w:val="18"/>
                <w:szCs w:val="18"/>
              </w:rPr>
              <w:t xml:space="preserve">Eligibility Score vs Company Cutoff Comparison</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Show: 'Company X that visited your campus last year required an average Eligibility Score of 68 from placed candidates. Your current score: 74. You are above the threshold for this company — apply when they return.'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Connecting the Eligibility Score to a real company that visited a candidate's own campus is the most personally relevant benchmark possible. Knowing you are already above a specific company's placement threshold — based on real historical data — creates confidence and immediate platform engagement.</w:t>
            </w:r>
          </w:p>
        </w:tc>
      </w:tr>
      <w:tr>
        <w:tc>
          <w:tcPr>
            <w:tcW w:type="dxa" w:w="360"/>
            <w:tcBorders>
              <w:top w:val="single" w:color="CBD5E1" w:sz="4"/>
              <w:left w:val="single" w:color="CBD5E1" w:sz="4"/>
              <w:bottom w:val="single" w:color="CBD5E1" w:sz="4"/>
              <w:right w:val="single" w:color="CBD5E1" w:sz="4"/>
            </w:tcBorders>
            <w:shd w:fill="9F123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31</w:t>
            </w:r>
          </w:p>
        </w:tc>
        <w:tc>
          <w:tcPr>
            <w:tcW w:type="dxa" w:w="2000"/>
            <w:tcBorders>
              <w:top w:val="single" w:color="CBD5E1" w:sz="4"/>
              <w:left w:val="single" w:color="CBD5E1" w:sz="4"/>
              <w:bottom w:val="single" w:color="CBD5E1" w:sz="4"/>
              <w:right w:val="single" w:color="CBD5E1" w:sz="4"/>
            </w:tcBorders>
            <w:shd w:fill="FFF1F2" w:val="clear"/>
            <w:tcMar>
              <w:top w:type="dxa" w:w="100"/>
              <w:left w:type="dxa" w:w="130"/>
              <w:bottom w:type="dxa" w:w="100"/>
              <w:right w:type="dxa" w:w="130"/>
            </w:tcMar>
          </w:tcPr>
          <w:p>
            <w:r>
              <w:rPr>
                <w:rFonts w:ascii="Arial" w:cs="Arial" w:eastAsia="Arial" w:hAnsi="Arial"/>
                <w:b/>
                <w:bCs/>
                <w:color w:val="4C0519"/>
                <w:sz w:val="18"/>
                <w:szCs w:val="18"/>
              </w:rPr>
              <w:t xml:space="preserve">'Har Skill Ka Ek Proof' Manifesto Post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Platform manifesto content: 'Every skill on EcoSkiller has a story behind it — a GD session, a tournament round, a project milestone, a course completed. Nothing is self-declared. Everything is earned.' Feature the multi-source verification icons.</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The 'nothing self-declared, everything earned' message is EcoSkiller's most powerful differentiating statement. As a manifesto post — not a feature list — it creates an identity around the platform that candidates want to belong to, rather than just use.</w:t>
            </w:r>
          </w:p>
        </w:tc>
      </w:tr>
    </w:tbl>
    <w:p>
      <w:pPr>
        <w:spacing w:before="160" w:after="0"/>
      </w:pPr>
      <w:r>
        <w:t xml:space="preserve"/>
      </w:r>
    </w:p>
    <w:p>
      <w:r>
        <w:br w:type="page"/>
      </w:r>
    </w:p>
    <w:p>
      <w:pPr>
        <w:pBdr>
          <w:bottom w:val="single" w:color="9F1239" w:sz="8" w:space="4"/>
        </w:pBdr>
        <w:spacing w:before="340" w:after="140"/>
      </w:pPr>
      <w:r>
        <w:rPr>
          <w:rFonts w:ascii="Arial" w:cs="Arial" w:eastAsia="Arial" w:hAnsi="Arial"/>
          <w:b/>
          <w:bCs/>
          <w:color w:val="4C0519"/>
          <w:sz w:val="30"/>
          <w:szCs w:val="30"/>
        </w:rPr>
        <w:t xml:space="preserve">PART 3 — POSITIONING FRAMEWORK &amp; IMPLEMENTATION MATRIX</w:t>
      </w:r>
    </w:p>
    <w:p>
      <w:pPr>
        <w:spacing w:before="220" w:after="100"/>
      </w:pPr>
      <w:r>
        <w:rPr>
          <w:rFonts w:ascii="Arial" w:cs="Arial" w:eastAsia="Arial" w:hAnsi="Arial"/>
          <w:b/>
          <w:bCs/>
          <w:color w:val="9F1239"/>
          <w:sz w:val="24"/>
          <w:szCs w:val="24"/>
        </w:rPr>
        <w:t xml:space="preserve">5 Core Positioning Narratives for the SCS</w:t>
      </w:r>
    </w:p>
    <w:p>
      <w:pPr>
        <w:spacing w:before="40" w:after="0"/>
      </w:pPr>
      <w:r>
        <w:t xml:space="preserve"/>
      </w:r>
    </w:p>
    <w:p>
      <w:pPr>
        <w:spacing w:before="60" w:after="80"/>
      </w:pPr>
      <w:r>
        <w:rPr>
          <w:rFonts w:ascii="Arial" w:cs="Arial" w:eastAsia="Arial" w:hAnsi="Arial"/>
          <w:b/>
          <w:bCs/>
          <w:i w:val="false"/>
          <w:iCs w:val="false"/>
          <w:color w:val="4C0519"/>
          <w:sz w:val="20"/>
          <w:szCs w:val="20"/>
        </w:rPr>
        <w:t xml:space="preserve">Narrative 1: 'Nothing Self-Declared. Everything Earned.'</w:t>
      </w:r>
    </w:p>
    <w:p>
      <w:pPr>
        <w:spacing w:before="60" w:after="80"/>
      </w:pPr>
      <w:r>
        <w:rPr>
          <w:rFonts w:ascii="Arial" w:cs="Arial" w:eastAsia="Arial" w:hAnsi="Arial"/>
          <w:b w:val="false"/>
          <w:bCs w:val="false"/>
          <w:i w:val="false"/>
          <w:iCs w:val="false"/>
          <w:color w:val="1E293B"/>
          <w:sz w:val="20"/>
          <w:szCs w:val="20"/>
        </w:rPr>
        <w:t xml:space="preserve">The SCS's most powerful position. Every Indian job seeker knows the market is full of self-declared skills that cannot be verified. EcoSkiller's system — where every skill node requires behavioural proof before it enters the Skill Passport — is the direct answer to this problem. This narrative works as a manifesto, not a feature list.</w:t>
      </w:r>
    </w:p>
    <w:p>
      <w:pPr>
        <w:spacing w:before="60" w:after="0"/>
      </w:pPr>
      <w:r>
        <w:t xml:space="preserve"/>
      </w:r>
    </w:p>
    <w:p>
      <w:pPr>
        <w:spacing w:before="60" w:after="80"/>
      </w:pPr>
      <w:r>
        <w:rPr>
          <w:rFonts w:ascii="Arial" w:cs="Arial" w:eastAsia="Arial" w:hAnsi="Arial"/>
          <w:b/>
          <w:bCs/>
          <w:i w:val="false"/>
          <w:iCs w:val="false"/>
          <w:color w:val="4C0519"/>
          <w:sz w:val="20"/>
          <w:szCs w:val="20"/>
        </w:rPr>
        <w:t xml:space="preserve">Narrative 2: 'Your Score Follows You Forever'</w:t>
      </w:r>
    </w:p>
    <w:p>
      <w:pPr>
        <w:spacing w:before="60" w:after="80"/>
      </w:pPr>
      <w:r>
        <w:rPr>
          <w:rFonts w:ascii="Arial" w:cs="Arial" w:eastAsia="Arial" w:hAnsi="Arial"/>
          <w:b w:val="false"/>
          <w:bCs w:val="false"/>
          <w:i w:val="false"/>
          <w:iCs w:val="false"/>
          <w:color w:val="1E293B"/>
          <w:sz w:val="20"/>
          <w:szCs w:val="20"/>
        </w:rPr>
        <w:t xml:space="preserve">The Lifetime Skill Passport's immutability is the SCS's most emotionally resonant feature. In a country where certificates are regularly faked and experience is routinely exaggerated, a platform that creates an inalterable, cryptographically verified career record is offering something candidates deeply want to exist.</w:t>
      </w:r>
    </w:p>
    <w:p>
      <w:pPr>
        <w:spacing w:before="60" w:after="0"/>
      </w:pPr>
      <w:r>
        <w:t xml:space="preserve"/>
      </w:r>
    </w:p>
    <w:p>
      <w:pPr>
        <w:spacing w:before="60" w:after="80"/>
      </w:pPr>
      <w:r>
        <w:rPr>
          <w:rFonts w:ascii="Arial" w:cs="Arial" w:eastAsia="Arial" w:hAnsi="Arial"/>
          <w:b/>
          <w:bCs/>
          <w:i w:val="false"/>
          <w:iCs w:val="false"/>
          <w:color w:val="4C0519"/>
          <w:sz w:val="20"/>
          <w:szCs w:val="20"/>
        </w:rPr>
        <w:t xml:space="preserve">Narrative 3: 'Compete Nationally From Your Hometown'</w:t>
      </w:r>
    </w:p>
    <w:p>
      <w:pPr>
        <w:spacing w:before="60" w:after="80"/>
      </w:pPr>
      <w:r>
        <w:rPr>
          <w:rFonts w:ascii="Arial" w:cs="Arial" w:eastAsia="Arial" w:hAnsi="Arial"/>
          <w:b w:val="false"/>
          <w:bCs w:val="false"/>
          <w:i w:val="false"/>
          <w:iCs w:val="false"/>
          <w:color w:val="1E293B"/>
          <w:sz w:val="20"/>
          <w:szCs w:val="20"/>
        </w:rPr>
        <w:t xml:space="preserve">The ELO competitive ranking system and national tournament hierarchy (Institute → District → State → National) enable a student from a Tier-3 town to earn a national rank that is directly comparable to an IIT student's. This democratisation of competitive credibility is EcoSkiller's most aspirational message for rural India.</w:t>
      </w:r>
    </w:p>
    <w:p>
      <w:pPr>
        <w:spacing w:before="60" w:after="0"/>
      </w:pPr>
      <w:r>
        <w:t xml:space="preserve"/>
      </w:r>
    </w:p>
    <w:p>
      <w:pPr>
        <w:spacing w:before="60" w:after="80"/>
      </w:pPr>
      <w:r>
        <w:rPr>
          <w:rFonts w:ascii="Arial" w:cs="Arial" w:eastAsia="Arial" w:hAnsi="Arial"/>
          <w:b/>
          <w:bCs/>
          <w:i w:val="false"/>
          <w:iCs w:val="false"/>
          <w:color w:val="4C0519"/>
          <w:sz w:val="20"/>
          <w:szCs w:val="20"/>
        </w:rPr>
        <w:t xml:space="preserve">Narrative 4: 'Your AI Coach Knows What the Market Wants Tomorrow'</w:t>
      </w:r>
    </w:p>
    <w:p>
      <w:pPr>
        <w:spacing w:before="60" w:after="80"/>
      </w:pPr>
      <w:r>
        <w:rPr>
          <w:rFonts w:ascii="Arial" w:cs="Arial" w:eastAsia="Arial" w:hAnsi="Arial"/>
          <w:b w:val="false"/>
          <w:bCs w:val="false"/>
          <w:i w:val="false"/>
          <w:iCs w:val="false"/>
          <w:color w:val="1E293B"/>
          <w:sz w:val="20"/>
          <w:szCs w:val="20"/>
        </w:rPr>
        <w:t xml:space="preserve">The ASRA's 24-hour recruiter demand refresh makes it the only career coaching system in India that recommends skills based on what recruiters are posting today — not last year's curriculum. This message converts every candidate who has studied a skill only to find it undervalued by the time they graduate.</w:t>
      </w:r>
    </w:p>
    <w:p>
      <w:pPr>
        <w:spacing w:before="60" w:after="0"/>
      </w:pPr>
      <w:r>
        <w:t xml:space="preserve"/>
      </w:r>
    </w:p>
    <w:p>
      <w:pPr>
        <w:spacing w:before="60" w:after="80"/>
      </w:pPr>
      <w:r>
        <w:rPr>
          <w:rFonts w:ascii="Arial" w:cs="Arial" w:eastAsia="Arial" w:hAnsi="Arial"/>
          <w:b/>
          <w:bCs/>
          <w:i w:val="false"/>
          <w:iCs w:val="false"/>
          <w:color w:val="4C0519"/>
          <w:sz w:val="20"/>
          <w:szCs w:val="20"/>
        </w:rPr>
        <w:t xml:space="preserve">Narrative 5: 'Recruiter Reads Your Score, Not Your Story'</w:t>
      </w:r>
    </w:p>
    <w:p>
      <w:pPr>
        <w:spacing w:before="60" w:after="80"/>
      </w:pPr>
      <w:r>
        <w:rPr>
          <w:rFonts w:ascii="Arial" w:cs="Arial" w:eastAsia="Arial" w:hAnsi="Arial"/>
          <w:b w:val="false"/>
          <w:bCs w:val="false"/>
          <w:i w:val="false"/>
          <w:iCs w:val="false"/>
          <w:color w:val="1E293B"/>
          <w:sz w:val="20"/>
          <w:szCs w:val="20"/>
        </w:rPr>
        <w:t xml:space="preserve">The Composite Eligibility Score (0–100, six data sources, publicly visible to recruiters) simplifies the recruiter's decision without oversimplifying the candidate. A single number backed by verifiable evidence speaks a language that time-pressed recruiters understand immediately — and candidates can improve with targeted action.</w:t>
      </w:r>
    </w:p>
    <w:p>
      <w:pPr>
        <w:spacing w:before="120" w:after="0"/>
      </w:pPr>
      <w:r>
        <w:t xml:space="preserve"/>
      </w:r>
    </w:p>
    <w:p>
      <w:pPr>
        <w:spacing w:before="220" w:after="100"/>
      </w:pPr>
      <w:r>
        <w:rPr>
          <w:rFonts w:ascii="Arial" w:cs="Arial" w:eastAsia="Arial" w:hAnsi="Arial"/>
          <w:b/>
          <w:bCs/>
          <w:color w:val="9F1239"/>
          <w:sz w:val="24"/>
          <w:szCs w:val="24"/>
        </w:rPr>
        <w:t xml:space="preserve">Priority Implementation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4C0519"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Quick Wins — Launch This Week</w:t>
            </w:r>
          </w:p>
        </w:tc>
        <w:tc>
          <w:tcPr>
            <w:tcW w:type="dxa" w:w="3120"/>
            <w:tcBorders>
              <w:top w:val="single" w:color="CBD5E1" w:sz="4"/>
              <w:left w:val="single" w:color="CBD5E1" w:sz="4"/>
              <w:bottom w:val="single" w:color="CBD5E1" w:sz="4"/>
              <w:right w:val="single" w:color="CBD5E1" w:sz="4"/>
            </w:tcBorders>
            <w:shd w:fill="C2410C"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Growth Plays — Month 2–3</w:t>
            </w:r>
          </w:p>
        </w:tc>
        <w:tc>
          <w:tcPr>
            <w:tcW w:type="dxa" w:w="3120"/>
            <w:tcBorders>
              <w:top w:val="single" w:color="CBD5E1" w:sz="4"/>
              <w:left w:val="single" w:color="CBD5E1" w:sz="4"/>
              <w:bottom w:val="single" w:color="CBD5E1" w:sz="4"/>
              <w:right w:val="single" w:color="CBD5E1" w:sz="4"/>
            </w:tcBorders>
            <w:shd w:fill="047857"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Long-Game Builders — Ongoing</w:t>
            </w:r>
          </w:p>
        </w:tc>
      </w:tr>
      <w:tr>
        <w:tc>
          <w:tcPr>
            <w:tcW w:type="dxa" w:w="3120"/>
            <w:tcBorders>
              <w:top w:val="single" w:color="CBD5E1" w:sz="4"/>
              <w:left w:val="single" w:color="CBD5E1" w:sz="4"/>
              <w:bottom w:val="single" w:color="CBD5E1" w:sz="4"/>
              <w:right w:val="single" w:color="CBD5E1" w:sz="4"/>
            </w:tcBorders>
            <w:shd w:fill="FFF1F2" w:val="clear"/>
            <w:tcMar>
              <w:top w:type="dxa" w:w="100"/>
              <w:left w:type="dxa" w:w="140"/>
              <w:bottom w:type="dxa" w:w="100"/>
              <w:right w:type="dxa" w:w="140"/>
            </w:tcMar>
          </w:tcPr>
          <w:p>
            <w:pPr>
              <w:pStyle w:val="ListParagraph"/>
              <w:numPr>
                <w:ilvl w:val="0"/>
                <w:numId w:val="2"/>
              </w:numPr>
              <w:spacing w:before="30" w:after="40"/>
            </w:pPr>
            <w:r>
              <w:rPr>
                <w:rFonts w:ascii="Arial" w:cs="Arial" w:eastAsia="Arial" w:hAnsi="Arial"/>
                <w:sz w:val="18"/>
                <w:szCs w:val="18"/>
              </w:rPr>
              <w:t xml:space="preserve">#1 Belt Rank Announcement Reel</w:t>
            </w:r>
          </w:p>
          <w:p>
            <w:pPr>
              <w:pStyle w:val="ListParagraph"/>
              <w:numPr>
                <w:ilvl w:val="0"/>
                <w:numId w:val="2"/>
              </w:numPr>
              <w:spacing w:before="30" w:after="40"/>
            </w:pPr>
            <w:r>
              <w:rPr>
                <w:rFonts w:ascii="Arial" w:cs="Arial" w:eastAsia="Arial" w:hAnsi="Arial"/>
                <w:sz w:val="18"/>
                <w:szCs w:val="18"/>
              </w:rPr>
              <w:t xml:space="preserve">#2 EIS Intelligence Radar Post</w:t>
            </w:r>
          </w:p>
          <w:p>
            <w:pPr>
              <w:pStyle w:val="ListParagraph"/>
              <w:numPr>
                <w:ilvl w:val="0"/>
                <w:numId w:val="2"/>
              </w:numPr>
              <w:spacing w:before="30" w:after="40"/>
            </w:pPr>
            <w:r>
              <w:rPr>
                <w:rFonts w:ascii="Arial" w:cs="Arial" w:eastAsia="Arial" w:hAnsi="Arial"/>
                <w:sz w:val="18"/>
                <w:szCs w:val="18"/>
              </w:rPr>
              <w:t xml:space="preserve">#6 'Aaj Ka Score' Daily Prompt</w:t>
            </w:r>
          </w:p>
          <w:p>
            <w:pPr>
              <w:pStyle w:val="ListParagraph"/>
              <w:numPr>
                <w:ilvl w:val="0"/>
                <w:numId w:val="2"/>
              </w:numPr>
              <w:spacing w:before="30" w:after="40"/>
            </w:pPr>
            <w:r>
              <w:rPr>
                <w:rFonts w:ascii="Arial" w:cs="Arial" w:eastAsia="Arial" w:hAnsi="Arial"/>
                <w:sz w:val="18"/>
                <w:szCs w:val="18"/>
              </w:rPr>
              <w:t xml:space="preserve">#7 Placement Readiness GREEN Card</w:t>
            </w:r>
          </w:p>
          <w:p>
            <w:pPr>
              <w:pStyle w:val="ListParagraph"/>
              <w:numPr>
                <w:ilvl w:val="0"/>
                <w:numId w:val="2"/>
              </w:numPr>
              <w:spacing w:before="30" w:after="40"/>
            </w:pPr>
            <w:r>
              <w:rPr>
                <w:rFonts w:ascii="Arial" w:cs="Arial" w:eastAsia="Arial" w:hAnsi="Arial"/>
                <w:sz w:val="18"/>
                <w:szCs w:val="18"/>
              </w:rPr>
              <w:t xml:space="preserve">#17 Skill Passport QR Visiting Card</w:t>
            </w:r>
          </w:p>
        </w:tc>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pStyle w:val="ListParagraph"/>
              <w:numPr>
                <w:ilvl w:val="0"/>
                <w:numId w:val="2"/>
              </w:numPr>
              <w:spacing w:before="30" w:after="40"/>
            </w:pPr>
            <w:r>
              <w:rPr>
                <w:rFonts w:ascii="Arial" w:cs="Arial" w:eastAsia="Arial" w:hAnsi="Arial"/>
                <w:sz w:val="18"/>
                <w:szCs w:val="18"/>
              </w:rPr>
              <w:t xml:space="preserve">#3 ELO Journey Graph</w:t>
            </w:r>
          </w:p>
          <w:p>
            <w:pPr>
              <w:pStyle w:val="ListParagraph"/>
              <w:numPr>
                <w:ilvl w:val="0"/>
                <w:numId w:val="2"/>
              </w:numPr>
              <w:spacing w:before="30" w:after="40"/>
            </w:pPr>
            <w:r>
              <w:rPr>
                <w:rFonts w:ascii="Arial" w:cs="Arial" w:eastAsia="Arial" w:hAnsi="Arial"/>
                <w:sz w:val="18"/>
                <w:szCs w:val="18"/>
              </w:rPr>
              <w:t xml:space="preserve">#5 GD Score Weekly Challenge</w:t>
            </w:r>
          </w:p>
          <w:p>
            <w:pPr>
              <w:pStyle w:val="ListParagraph"/>
              <w:numPr>
                <w:ilvl w:val="0"/>
                <w:numId w:val="2"/>
              </w:numPr>
              <w:spacing w:before="30" w:after="40"/>
            </w:pPr>
            <w:r>
              <w:rPr>
                <w:rFonts w:ascii="Arial" w:cs="Arial" w:eastAsia="Arial" w:hAnsi="Arial"/>
                <w:sz w:val="18"/>
                <w:szCs w:val="18"/>
              </w:rPr>
              <w:t xml:space="preserve">#9 Skill Obsolescence Warning</w:t>
            </w:r>
          </w:p>
          <w:p>
            <w:pPr>
              <w:pStyle w:val="ListParagraph"/>
              <w:numPr>
                <w:ilvl w:val="0"/>
                <w:numId w:val="2"/>
              </w:numPr>
              <w:spacing w:before="30" w:after="40"/>
            </w:pPr>
            <w:r>
              <w:rPr>
                <w:rFonts w:ascii="Arial" w:cs="Arial" w:eastAsia="Arial" w:hAnsi="Arial"/>
                <w:sz w:val="18"/>
                <w:szCs w:val="18"/>
              </w:rPr>
              <w:t xml:space="preserve">#14 Learning Velocity Data</w:t>
            </w:r>
          </w:p>
          <w:p>
            <w:pPr>
              <w:pStyle w:val="ListParagraph"/>
              <w:numPr>
                <w:ilvl w:val="0"/>
                <w:numId w:val="2"/>
              </w:numPr>
              <w:spacing w:before="30" w:after="40"/>
            </w:pPr>
            <w:r>
              <w:rPr>
                <w:rFonts w:ascii="Arial" w:cs="Arial" w:eastAsia="Arial" w:hAnsi="Arial"/>
                <w:sz w:val="18"/>
                <w:szCs w:val="18"/>
              </w:rPr>
              <w:t xml:space="preserve">#15 'Salary After Blue Belt' Campaign</w:t>
            </w:r>
          </w:p>
        </w:tc>
        <w:tc>
          <w:tcPr>
            <w:tcW w:type="dxa" w:w="3120"/>
            <w:tcBorders>
              <w:top w:val="single" w:color="CBD5E1" w:sz="4"/>
              <w:left w:val="single" w:color="CBD5E1" w:sz="4"/>
              <w:bottom w:val="single" w:color="CBD5E1" w:sz="4"/>
              <w:right w:val="single" w:color="CBD5E1" w:sz="4"/>
            </w:tcBorders>
            <w:shd w:fill="ECFDF5" w:val="clear"/>
            <w:tcMar>
              <w:top w:type="dxa" w:w="100"/>
              <w:left w:type="dxa" w:w="140"/>
              <w:bottom w:type="dxa" w:w="100"/>
              <w:right w:type="dxa" w:w="140"/>
            </w:tcMar>
          </w:tcPr>
          <w:p>
            <w:pPr>
              <w:pStyle w:val="ListParagraph"/>
              <w:numPr>
                <w:ilvl w:val="0"/>
                <w:numId w:val="2"/>
              </w:numPr>
              <w:spacing w:before="30" w:after="40"/>
            </w:pPr>
            <w:r>
              <w:rPr>
                <w:rFonts w:ascii="Arial" w:cs="Arial" w:eastAsia="Arial" w:hAnsi="Arial"/>
                <w:sz w:val="18"/>
                <w:szCs w:val="18"/>
              </w:rPr>
              <w:t xml:space="preserve">#10 Mentor Certified Trust Post</w:t>
            </w:r>
          </w:p>
          <w:p>
            <w:pPr>
              <w:pStyle w:val="ListParagraph"/>
              <w:numPr>
                <w:ilvl w:val="0"/>
                <w:numId w:val="2"/>
              </w:numPr>
              <w:spacing w:before="30" w:after="40"/>
            </w:pPr>
            <w:r>
              <w:rPr>
                <w:rFonts w:ascii="Arial" w:cs="Arial" w:eastAsia="Arial" w:hAnsi="Arial"/>
                <w:sz w:val="18"/>
                <w:szCs w:val="18"/>
              </w:rPr>
              <w:t xml:space="preserve">#11 National Tournament Updates</w:t>
            </w:r>
          </w:p>
          <w:p>
            <w:pPr>
              <w:pStyle w:val="ListParagraph"/>
              <w:numPr>
                <w:ilvl w:val="0"/>
                <w:numId w:val="2"/>
              </w:numPr>
              <w:spacing w:before="30" w:after="40"/>
            </w:pPr>
            <w:r>
              <w:rPr>
                <w:rFonts w:ascii="Arial" w:cs="Arial" w:eastAsia="Arial" w:hAnsi="Arial"/>
                <w:sz w:val="18"/>
                <w:szCs w:val="18"/>
              </w:rPr>
              <w:t xml:space="preserve">#20 Cohort Weekly Rank Update</w:t>
            </w:r>
          </w:p>
          <w:p>
            <w:pPr>
              <w:pStyle w:val="ListParagraph"/>
              <w:numPr>
                <w:ilvl w:val="0"/>
                <w:numId w:val="2"/>
              </w:numPr>
              <w:spacing w:before="30" w:after="40"/>
            </w:pPr>
            <w:r>
              <w:rPr>
                <w:rFonts w:ascii="Arial" w:cs="Arial" w:eastAsia="Arial" w:hAnsi="Arial"/>
                <w:sz w:val="18"/>
                <w:szCs w:val="18"/>
              </w:rPr>
              <w:t xml:space="preserve">#27 Sprint Plan Complete Post</w:t>
            </w:r>
          </w:p>
          <w:p>
            <w:pPr>
              <w:pStyle w:val="ListParagraph"/>
              <w:numPr>
                <w:ilvl w:val="0"/>
                <w:numId w:val="2"/>
              </w:numPr>
              <w:spacing w:before="30" w:after="40"/>
            </w:pPr>
            <w:r>
              <w:rPr>
                <w:rFonts w:ascii="Arial" w:cs="Arial" w:eastAsia="Arial" w:hAnsi="Arial"/>
                <w:sz w:val="18"/>
                <w:szCs w:val="18"/>
              </w:rPr>
              <w:t xml:space="preserve">#30 'Har Skill Ka Ek Proof' Manifesto</w:t>
            </w:r>
          </w:p>
        </w:tc>
      </w:tr>
    </w:tbl>
    <w:p>
      <w:pPr>
        <w:spacing w:before="200" w:after="0"/>
      </w:pPr>
      <w:r>
        <w:t xml:space="preserve"/>
      </w:r>
    </w:p>
    <w:p>
      <w:pPr>
        <w:pBdr>
          <w:top w:val="single" w:color="CBD5E1" w:sz="4" w:space="8"/>
        </w:pBdr>
        <w:spacing w:before="160" w:after="0"/>
        <w:jc w:val="center"/>
      </w:pPr>
      <w:r>
        <w:rPr>
          <w:rFonts w:ascii="Arial" w:cs="Arial" w:eastAsia="Arial" w:hAnsi="Arial"/>
          <w:i/>
          <w:iCs/>
          <w:color w:val="64748B"/>
          <w:sz w:val="16"/>
          <w:szCs w:val="16"/>
        </w:rPr>
        <w:t xml:space="preserve">ECOSKILLER  |  Skill Competency System — Analysis &amp; Growth Strategy  |  Confidential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2026-03-12T07:59:59.859Z</dcterms:created>
  <dcterms:modified xsi:type="dcterms:W3CDTF">2026-03-12T07:59:59.859Z</dcterms:modified>
</cp:coreProperties>
</file>

<file path=docProps/custom.xml><?xml version="1.0" encoding="utf-8"?>
<Properties xmlns="http://schemas.openxmlformats.org/officeDocument/2006/custom-properties" xmlns:vt="http://schemas.openxmlformats.org/officeDocument/2006/docPropsVTypes"/>
</file>