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80"/>
        <w:jc w:val="center"/>
      </w:pPr>
      <w:r>
        <w:rPr>
          <w:rFonts w:ascii="Arial" w:cs="Arial" w:eastAsia="Arial" w:hAnsi="Arial"/>
          <w:b/>
          <w:bCs/>
          <w:color w:val="3730A3"/>
          <w:sz w:val="64"/>
          <w:szCs w:val="64"/>
        </w:rPr>
        <w:t xml:space="preserve">ECOSKILLER</w:t>
      </w:r>
    </w:p>
    <w:p>
      <w:pPr>
        <w:spacing w:before="0" w:after="80"/>
        <w:jc w:val="center"/>
      </w:pPr>
      <w:r>
        <w:rPr>
          <w:rFonts w:ascii="Arial" w:cs="Arial" w:eastAsia="Arial" w:hAnsi="Arial"/>
          <w:b/>
          <w:bCs/>
          <w:color w:val="1E1B4B"/>
          <w:sz w:val="38"/>
          <w:szCs w:val="38"/>
        </w:rPr>
        <w:t xml:space="preserve">Social Media Integration</w:t>
      </w:r>
    </w:p>
    <w:p>
      <w:pPr>
        <w:spacing w:before="0" w:after="300"/>
        <w:jc w:val="center"/>
      </w:pPr>
      <w:r>
        <w:rPr>
          <w:rFonts w:ascii="Arial" w:cs="Arial" w:eastAsia="Arial" w:hAnsi="Arial"/>
          <w:i/>
          <w:iCs/>
          <w:color w:val="64748B"/>
          <w:sz w:val="22"/>
          <w:szCs w:val="22"/>
        </w:rPr>
        <w:t xml:space="preserve">In-Depth Analysis &amp; 30 Viral Organic Growth Ideas  |  Candidate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4"/>
              <w:left w:val="single" w:color="CBD5E1" w:sz="4"/>
              <w:bottom w:val="single" w:color="CBD5E1" w:sz="4"/>
              <w:right w:val="single" w:color="CBD5E1" w:sz="4"/>
            </w:tcBorders>
            <w:shd w:fill="3730A3"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LinkedIn</w:t>
            </w:r>
          </w:p>
        </w:tc>
        <w:tc>
          <w:tcPr>
            <w:tcW w:type="dxa" w:w="1872"/>
            <w:tcBorders>
              <w:top w:val="single" w:color="CBD5E1" w:sz="4"/>
              <w:left w:val="single" w:color="CBD5E1" w:sz="4"/>
              <w:bottom w:val="single" w:color="CBD5E1" w:sz="4"/>
              <w:right w:val="single" w:color="CBD5E1" w:sz="4"/>
            </w:tcBorders>
            <w:shd w:fill="0F76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GitHub</w:t>
            </w:r>
          </w:p>
        </w:tc>
        <w:tc>
          <w:tcPr>
            <w:tcW w:type="dxa" w:w="1872"/>
            <w:tcBorders>
              <w:top w:val="single" w:color="CBD5E1" w:sz="4"/>
              <w:left w:val="single" w:color="CBD5E1" w:sz="4"/>
              <w:bottom w:val="single" w:color="CBD5E1" w:sz="4"/>
              <w:right w:val="single" w:color="CBD5E1" w:sz="4"/>
            </w:tcBorders>
            <w:shd w:fill="6D28D9"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Achievements</w:t>
            </w:r>
          </w:p>
        </w:tc>
        <w:tc>
          <w:tcPr>
            <w:tcW w:type="dxa" w:w="1872"/>
            <w:tcBorders>
              <w:top w:val="single" w:color="CBD5E1" w:sz="4"/>
              <w:left w:val="single" w:color="CBD5E1" w:sz="4"/>
              <w:bottom w:val="single" w:color="CBD5E1" w:sz="4"/>
              <w:right w:val="single" w:color="CBD5E1" w:sz="4"/>
            </w:tcBorders>
            <w:shd w:fill="D97706"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Projects</w:t>
            </w:r>
          </w:p>
        </w:tc>
        <w:tc>
          <w:tcPr>
            <w:tcW w:type="dxa" w:w="1872"/>
            <w:tcBorders>
              <w:top w:val="single" w:color="CBD5E1" w:sz="4"/>
              <w:left w:val="single" w:color="CBD5E1" w:sz="4"/>
              <w:bottom w:val="single" w:color="CBD5E1" w:sz="4"/>
              <w:right w:val="single" w:color="CBD5E1" w:sz="4"/>
            </w:tcBorders>
            <w:shd w:fill="0F17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Visibility</w:t>
            </w:r>
          </w:p>
        </w:tc>
      </w:tr>
    </w:tbl>
    <w:p>
      <w:pPr>
        <w:spacing w:before="300" w:after="0"/>
      </w:pPr>
      <w:r>
        <w:t xml:space="preserve"/>
      </w:r>
    </w:p>
    <w:p>
      <w:pPr>
        <w:pBdr>
          <w:bottom w:val="single" w:color="3730A3" w:sz="8" w:space="4"/>
        </w:pBdr>
        <w:spacing w:before="340" w:after="140"/>
      </w:pPr>
      <w:r>
        <w:rPr>
          <w:rFonts w:ascii="Arial" w:cs="Arial" w:eastAsia="Arial" w:hAnsi="Arial"/>
          <w:b/>
          <w:bCs/>
          <w:color w:val="1E1B4B"/>
          <w:sz w:val="30"/>
          <w:szCs w:val="30"/>
        </w:rPr>
        <w:t xml:space="preserve">PART 1 — CRITICAL ANALYSIS: SOCIAL MEDIA INTEGRATION MODULE</w:t>
      </w:r>
    </w:p>
    <w:p>
      <w:pPr>
        <w:spacing w:before="60" w:after="80"/>
      </w:pPr>
      <w:r>
        <w:rPr>
          <w:rFonts w:ascii="Arial" w:cs="Arial" w:eastAsia="Arial" w:hAnsi="Arial"/>
          <w:b w:val="false"/>
          <w:bCs w:val="false"/>
          <w:i w:val="false"/>
          <w:iCs w:val="false"/>
          <w:color w:val="64748B"/>
          <w:sz w:val="20"/>
          <w:szCs w:val="20"/>
        </w:rPr>
        <w:t xml:space="preserve">The Social Media Integration module is EcoSkiller's most strategically powerful trust-building system. By connecting LinkedIn and GitHub — the two most credible external sources of professional data — the module transforms a self-declared profile into an externally verified career identity. This analysis evaluates all five features across purpose, technical implementation, value to Indian candidates, gaps, and competitive differentiation.</w:t>
      </w:r>
    </w:p>
    <w:p>
      <w:pPr>
        <w:spacing w:before="80" w:after="0"/>
      </w:pPr>
      <w:r>
        <w:t xml:space="preserve"/>
      </w:r>
    </w:p>
    <w:p>
      <w:pPr>
        <w:spacing w:before="220" w:after="100"/>
      </w:pPr>
      <w:r>
        <w:rPr>
          <w:rFonts w:ascii="Arial" w:cs="Arial" w:eastAsia="Arial" w:hAnsi="Arial"/>
          <w:b/>
          <w:bCs/>
          <w:color w:val="3730A3"/>
          <w:sz w:val="24"/>
          <w:szCs w:val="24"/>
        </w:rPr>
        <w:t xml:space="preserve">1.1  Strategic Significance — The Trust Loop</w:t>
      </w:r>
    </w:p>
    <w:p>
      <w:pPr>
        <w:spacing w:before="60" w:after="80"/>
      </w:pPr>
      <w:r>
        <w:rPr>
          <w:rFonts w:ascii="Arial" w:cs="Arial" w:eastAsia="Arial" w:hAnsi="Arial"/>
          <w:b w:val="false"/>
          <w:bCs w:val="false"/>
          <w:i w:val="false"/>
          <w:iCs w:val="false"/>
          <w:color w:val="1E293B"/>
          <w:sz w:val="20"/>
          <w:szCs w:val="20"/>
        </w:rPr>
        <w:t xml:space="preserve">The five social features form a closed trust loop that addresses India's most acute hiring problem: the verification gap between what candidates claim and what they can prove. Each feature removes one layer of unverifiable self-declaration.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Feature</w:t>
            </w:r>
          </w:p>
        </w:tc>
        <w:tc>
          <w:tcPr>
            <w:tcW w:type="dxa" w:w="71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Trust Problem It Solves for Indian Hiring</w:t>
            </w:r>
          </w:p>
        </w:tc>
      </w:tr>
      <w:tr>
        <w:tc>
          <w:tcPr>
            <w:tcW w:type="dxa" w:w="2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LinkedIn Connection</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Employment and education history is the most commonly falsified section of Indian resumes. LinkedIn OAuth imports externally verifiable data — removing the candidate's ability to fabricate experience.</w:t>
            </w:r>
          </w:p>
        </w:tc>
      </w:tr>
      <w:tr>
        <w:tc>
          <w:tcPr>
            <w:tcW w:type="dxa" w:w="2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GitHub Connection</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'3 years of Python experience' is unverifiable on a resume. A GitHub contribution heatmap and Technical Score computed from real commits is objective, timestamped work evidence that cannot be faked.</w:t>
            </w:r>
          </w:p>
        </w:tc>
      </w:tr>
      <w:tr>
        <w:tc>
          <w:tcPr>
            <w:tcW w:type="dxa" w:w="2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Achievement Sharing</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Course completion certificates are the most frequently falsified credentials in India. EcoSkiller achievement cards embed a QR verification link that proves authenticity at the exact moment of sharing.</w:t>
            </w:r>
          </w:p>
        </w:tc>
      </w:tr>
      <w:tr>
        <w:tc>
          <w:tcPr>
            <w:tcW w:type="dxa" w:w="2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Project Import</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Portfolio websites are self-managed and unverifiable. GitHub-imported projects carry star counts, fork numbers, and last-commit dates — objective, platform-independent, timestamped work evidence.</w:t>
            </w:r>
          </w:p>
        </w:tc>
      </w:tr>
      <w:tr>
        <w:tc>
          <w:tcPr>
            <w:tcW w:type="dxa" w:w="2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Visibility Controls</w:t>
            </w:r>
          </w:p>
        </w:tc>
        <w:tc>
          <w:tcPr>
            <w:tcW w:type="dxa" w:w="7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One-size-fits-all privacy is a conversion killer. Granular, section-level controls give Indian candidates the confidence to connect real professional profiles without fearing over-exposure or data misuse.</w:t>
            </w:r>
          </w:p>
        </w:tc>
      </w:tr>
    </w:tbl>
    <w:p>
      <w:pPr>
        <w:spacing w:before="120" w:after="0"/>
      </w:pPr>
      <w:r>
        <w:t xml:space="preserve"/>
      </w:r>
    </w:p>
    <w:p>
      <w:pPr>
        <w:spacing w:before="220" w:after="100"/>
      </w:pPr>
      <w:r>
        <w:rPr>
          <w:rFonts w:ascii="Arial" w:cs="Arial" w:eastAsia="Arial" w:hAnsi="Arial"/>
          <w:b/>
          <w:bCs/>
          <w:color w:val="3730A3"/>
          <w:sz w:val="24"/>
          <w:szCs w:val="24"/>
        </w:rPr>
        <w:t xml:space="preserve">1.2  Feature-by-Feature Analysis</w:t>
      </w:r>
    </w:p>
    <w:p>
      <w:pPr>
        <w:spacing w:before="180" w:after="80"/>
      </w:pPr>
      <w:r>
        <w:rPr>
          <w:rFonts w:ascii="Arial" w:cs="Arial" w:eastAsia="Arial" w:hAnsi="Arial"/>
          <w:b/>
          <w:bCs/>
          <w:color w:val="6D28D9"/>
          <w:sz w:val="21"/>
          <w:szCs w:val="21"/>
        </w:rPr>
        <w:t xml:space="preserve">Feature 1: LinkedIn Connection</w:t>
      </w:r>
    </w:p>
    <w:p>
      <w:pPr>
        <w:pStyle w:val="ListParagraph"/>
        <w:numPr>
          <w:ilvl w:val="0"/>
          <w:numId w:val="2"/>
        </w:numPr>
        <w:spacing w:before="40" w:after="60"/>
      </w:pPr>
      <w:r>
        <w:rPr>
          <w:rFonts w:ascii="Arial" w:cs="Arial" w:eastAsia="Arial" w:hAnsi="Arial"/>
          <w:b/>
          <w:bCs/>
          <w:color w:val="3730A3"/>
          <w:sz w:val="20"/>
          <w:szCs w:val="20"/>
        </w:rPr>
        <w:t xml:space="preserve">Technical Implementation: </w:t>
      </w:r>
      <w:r>
        <w:rPr>
          <w:rFonts w:ascii="Arial" w:cs="Arial" w:eastAsia="Arial" w:hAnsi="Arial"/>
          <w:color w:val="1E293B"/>
          <w:sz w:val="20"/>
          <w:szCs w:val="20"/>
        </w:rPr>
        <w:t xml:space="preserve">The OAuth 2.0 connection flow is industry-standard and fast. The 30-day re-sync with manual refresh correctly reflects professional data that changes monthly, not daily.</w:t>
      </w:r>
    </w:p>
    <w:p>
      <w:pPr>
        <w:pStyle w:val="ListParagraph"/>
        <w:numPr>
          <w:ilvl w:val="0"/>
          <w:numId w:val="2"/>
        </w:numPr>
        <w:spacing w:before="40" w:after="60"/>
      </w:pPr>
      <w:r>
        <w:rPr>
          <w:rFonts w:ascii="Arial" w:cs="Arial" w:eastAsia="Arial" w:hAnsi="Arial"/>
          <w:b/>
          <w:bCs/>
          <w:color w:val="3730A3"/>
          <w:sz w:val="20"/>
          <w:szCs w:val="20"/>
        </w:rPr>
        <w:t xml:space="preserve">Conflict Resolution: </w:t>
      </w:r>
      <w:r>
        <w:rPr>
          <w:rFonts w:ascii="Arial" w:cs="Arial" w:eastAsia="Arial" w:hAnsi="Arial"/>
          <w:color w:val="1E293B"/>
          <w:sz w:val="20"/>
          <w:szCs w:val="20"/>
        </w:rPr>
        <w:t xml:space="preserve">Conflict resolution (manual edits take precedence over LinkedIn imports) is the correct priority order — candidates must control their own narrative, with LinkedIn as a credibility source, not an override.</w:t>
      </w:r>
    </w:p>
    <w:p>
      <w:pPr>
        <w:pStyle w:val="ListParagraph"/>
        <w:numPr>
          <w:ilvl w:val="0"/>
          <w:numId w:val="2"/>
        </w:numPr>
        <w:spacing w:before="40" w:after="60"/>
      </w:pPr>
      <w:r>
        <w:rPr>
          <w:rFonts w:ascii="Arial" w:cs="Arial" w:eastAsia="Arial" w:hAnsi="Arial"/>
          <w:b/>
          <w:bCs/>
          <w:color w:val="3730A3"/>
          <w:sz w:val="20"/>
          <w:szCs w:val="20"/>
        </w:rPr>
        <w:t xml:space="preserve">Privacy Granularity: </w:t>
      </w:r>
      <w:r>
        <w:rPr>
          <w:rFonts w:ascii="Arial" w:cs="Arial" w:eastAsia="Arial" w:hAnsi="Arial"/>
          <w:color w:val="1E293B"/>
          <w:sz w:val="20"/>
          <w:szCs w:val="20"/>
        </w:rPr>
        <w:t xml:space="preserve">Candidate-level toggle for each imported data type (photo, work history, certifications separately) is a genuine privacy innovation. Most platforms offer only all-or-nothing LinkedIn connections.</w:t>
      </w:r>
    </w:p>
    <w:p>
      <w:pPr>
        <w:pStyle w:val="ListParagraph"/>
        <w:numPr>
          <w:ilvl w:val="0"/>
          <w:numId w:val="2"/>
        </w:numPr>
        <w:spacing w:before="40" w:after="60"/>
      </w:pPr>
      <w:r>
        <w:rPr>
          <w:rFonts w:ascii="Arial" w:cs="Arial" w:eastAsia="Arial" w:hAnsi="Arial"/>
          <w:b/>
          <w:bCs/>
          <w:color w:val="3730A3"/>
          <w:sz w:val="20"/>
          <w:szCs w:val="20"/>
        </w:rPr>
        <w:t xml:space="preserve">API Risk: </w:t>
      </w:r>
      <w:r>
        <w:rPr>
          <w:rFonts w:ascii="Arial" w:cs="Arial" w:eastAsia="Arial" w:hAnsi="Arial"/>
          <w:color w:val="1E293B"/>
          <w:sz w:val="20"/>
          <w:szCs w:val="20"/>
        </w:rPr>
        <w:t xml:space="preserve">CRITICAL GAP: The document does not address LinkedIn API restriction risk (LinkedIn limited third-party API access in 2018 and 2022). A fallback manual verification pathway is essential for platform reliability.</w:t>
      </w:r>
    </w:p>
    <w:p>
      <w:pPr>
        <w:spacing w:before="80" w:after="0"/>
      </w:pPr>
      <w:r>
        <w:t xml:space="preserve"/>
      </w:r>
    </w:p>
    <w:p>
      <w:pPr>
        <w:spacing w:before="180" w:after="80"/>
      </w:pPr>
      <w:r>
        <w:rPr>
          <w:rFonts w:ascii="Arial" w:cs="Arial" w:eastAsia="Arial" w:hAnsi="Arial"/>
          <w:b/>
          <w:bCs/>
          <w:color w:val="6D28D9"/>
          <w:sz w:val="21"/>
          <w:szCs w:val="21"/>
        </w:rPr>
        <w:t xml:space="preserve">Feature 2: GitHub Connection</w:t>
      </w:r>
    </w:p>
    <w:p>
      <w:pPr>
        <w:pStyle w:val="ListParagraph"/>
        <w:numPr>
          <w:ilvl w:val="0"/>
          <w:numId w:val="2"/>
        </w:numPr>
        <w:spacing w:before="40" w:after="60"/>
      </w:pPr>
      <w:r>
        <w:rPr>
          <w:rFonts w:ascii="Arial" w:cs="Arial" w:eastAsia="Arial" w:hAnsi="Arial"/>
          <w:b/>
          <w:bCs/>
          <w:color w:val="3730A3"/>
          <w:sz w:val="20"/>
          <w:szCs w:val="20"/>
        </w:rPr>
        <w:t xml:space="preserve">Sync Frequency: </w:t>
      </w:r>
      <w:r>
        <w:rPr>
          <w:rFonts w:ascii="Arial" w:cs="Arial" w:eastAsia="Arial" w:hAnsi="Arial"/>
          <w:color w:val="1E293B"/>
          <w:sz w:val="20"/>
          <w:szCs w:val="20"/>
        </w:rPr>
        <w:t xml:space="preserve">The 7-day re-sync frequency (vs LinkedIn's 30-day) correctly reflects higher velocity of code activity. This design decision shows genuine understanding of developer workflow patterns.</w:t>
      </w:r>
    </w:p>
    <w:p>
      <w:pPr>
        <w:pStyle w:val="ListParagraph"/>
        <w:numPr>
          <w:ilvl w:val="0"/>
          <w:numId w:val="2"/>
        </w:numPr>
        <w:spacing w:before="40" w:after="60"/>
      </w:pPr>
      <w:r>
        <w:rPr>
          <w:rFonts w:ascii="Arial" w:cs="Arial" w:eastAsia="Arial" w:hAnsi="Arial"/>
          <w:b/>
          <w:bCs/>
          <w:color w:val="3730A3"/>
          <w:sz w:val="20"/>
          <w:szCs w:val="20"/>
        </w:rPr>
        <w:t xml:space="preserve">Technical Score: </w:t>
      </w:r>
      <w:r>
        <w:rPr>
          <w:rFonts w:ascii="Arial" w:cs="Arial" w:eastAsia="Arial" w:hAnsi="Arial"/>
          <w:color w:val="1E293B"/>
          <w:sz w:val="20"/>
          <w:szCs w:val="20"/>
        </w:rPr>
        <w:t xml:space="preserve">The auto-derived Technical Activity Score (Consistency + Diversity + Collaboration + Impact) creates a single comparable number from rich multi-dimensional behavioural data.</w:t>
      </w:r>
    </w:p>
    <w:p>
      <w:pPr>
        <w:pStyle w:val="ListParagraph"/>
        <w:numPr>
          <w:ilvl w:val="0"/>
          <w:numId w:val="2"/>
        </w:numPr>
        <w:spacing w:before="40" w:after="60"/>
      </w:pPr>
      <w:r>
        <w:rPr>
          <w:rFonts w:ascii="Arial" w:cs="Arial" w:eastAsia="Arial" w:hAnsi="Arial"/>
          <w:b/>
          <w:bCs/>
          <w:color w:val="3730A3"/>
          <w:sz w:val="20"/>
          <w:szCs w:val="20"/>
        </w:rPr>
        <w:t xml:space="preserve">Privacy Safety: </w:t>
      </w:r>
      <w:r>
        <w:rPr>
          <w:rFonts w:ascii="Arial" w:cs="Arial" w:eastAsia="Arial" w:hAnsi="Arial"/>
          <w:color w:val="1E293B"/>
          <w:sz w:val="20"/>
          <w:szCs w:val="20"/>
        </w:rPr>
        <w:t xml:space="preserve">Confirming only public repositories are accessed is critical — must be prominently displayed repeatedly in the connection flow, as private repo access fear is every developer's primary integration concern.</w:t>
      </w:r>
    </w:p>
    <w:p>
      <w:pPr>
        <w:pStyle w:val="ListParagraph"/>
        <w:numPr>
          <w:ilvl w:val="0"/>
          <w:numId w:val="2"/>
        </w:numPr>
        <w:spacing w:before="40" w:after="60"/>
      </w:pPr>
      <w:r>
        <w:rPr>
          <w:rFonts w:ascii="Arial" w:cs="Arial" w:eastAsia="Arial" w:hAnsi="Arial"/>
          <w:b/>
          <w:bCs/>
          <w:color w:val="3730A3"/>
          <w:sz w:val="20"/>
          <w:szCs w:val="20"/>
        </w:rPr>
        <w:t xml:space="preserve">Score Hierarchy: </w:t>
      </w:r>
      <w:r>
        <w:rPr>
          <w:rFonts w:ascii="Arial" w:cs="Arial" w:eastAsia="Arial" w:hAnsi="Arial"/>
          <w:color w:val="1E293B"/>
          <w:sz w:val="20"/>
          <w:szCs w:val="20"/>
        </w:rPr>
        <w:t xml:space="preserve">CRITICAL GAP: The Technical Score is described as 'secondary to project quality' but this hierarchy must be visible in the UI — candidates will otherwise optimise for score metrics over actual skill.</w:t>
      </w:r>
    </w:p>
    <w:p>
      <w:pPr>
        <w:spacing w:before="80" w:after="0"/>
      </w:pPr>
      <w:r>
        <w:t xml:space="preserve"/>
      </w:r>
    </w:p>
    <w:p>
      <w:pPr>
        <w:spacing w:before="180" w:after="80"/>
      </w:pPr>
      <w:r>
        <w:rPr>
          <w:rFonts w:ascii="Arial" w:cs="Arial" w:eastAsia="Arial" w:hAnsi="Arial"/>
          <w:b/>
          <w:bCs/>
          <w:color w:val="6D28D9"/>
          <w:sz w:val="21"/>
          <w:szCs w:val="21"/>
        </w:rPr>
        <w:t xml:space="preserve">Feature 3: Achievement Sharing</w:t>
      </w:r>
    </w:p>
    <w:p>
      <w:pPr>
        <w:pStyle w:val="ListParagraph"/>
        <w:numPr>
          <w:ilvl w:val="0"/>
          <w:numId w:val="2"/>
        </w:numPr>
        <w:spacing w:before="40" w:after="60"/>
      </w:pPr>
      <w:r>
        <w:rPr>
          <w:rFonts w:ascii="Arial" w:cs="Arial" w:eastAsia="Arial" w:hAnsi="Arial"/>
          <w:b/>
          <w:bCs/>
          <w:color w:val="3730A3"/>
          <w:sz w:val="20"/>
          <w:szCs w:val="20"/>
        </w:rPr>
        <w:t xml:space="preserve">Gamification Design: </w:t>
      </w:r>
      <w:r>
        <w:rPr>
          <w:rFonts w:ascii="Arial" w:cs="Arial" w:eastAsia="Arial" w:hAnsi="Arial"/>
          <w:color w:val="1E293B"/>
          <w:sz w:val="20"/>
          <w:szCs w:val="20"/>
        </w:rPr>
        <w:t xml:space="preserve">The gamification layer (credits for first share, 10+ viewers, referred signup) is well-calibrated. The referral credit converts sharing from an emotional act into a financially motivated one — more durable.</w:t>
      </w:r>
    </w:p>
    <w:p>
      <w:pPr>
        <w:pStyle w:val="ListParagraph"/>
        <w:numPr>
          <w:ilvl w:val="0"/>
          <w:numId w:val="2"/>
        </w:numPr>
        <w:spacing w:before="40" w:after="60"/>
      </w:pPr>
      <w:r>
        <w:rPr>
          <w:rFonts w:ascii="Arial" w:cs="Arial" w:eastAsia="Arial" w:hAnsi="Arial"/>
          <w:b/>
          <w:bCs/>
          <w:color w:val="3730A3"/>
          <w:sz w:val="20"/>
          <w:szCs w:val="20"/>
        </w:rPr>
        <w:t xml:space="preserve">Card Sizing: </w:t>
      </w:r>
      <w:r>
        <w:rPr>
          <w:rFonts w:ascii="Arial" w:cs="Arial" w:eastAsia="Arial" w:hAnsi="Arial"/>
          <w:color w:val="1E293B"/>
          <w:sz w:val="20"/>
          <w:szCs w:val="20"/>
        </w:rPr>
        <w:t xml:space="preserve">Platform-optimised card dimensions (1:1 for Instagram, 1.91:1 for LinkedIn, portrait for WhatsApp) show genuine UX sophistication. One-size cards that look poor on secondary platforms are a common failure avoided here.</w:t>
      </w:r>
    </w:p>
    <w:p>
      <w:pPr>
        <w:pStyle w:val="ListParagraph"/>
        <w:numPr>
          <w:ilvl w:val="0"/>
          <w:numId w:val="2"/>
        </w:numPr>
        <w:spacing w:before="40" w:after="60"/>
      </w:pPr>
      <w:r>
        <w:rPr>
          <w:rFonts w:ascii="Arial" w:cs="Arial" w:eastAsia="Arial" w:hAnsi="Arial"/>
          <w:b/>
          <w:bCs/>
          <w:color w:val="3730A3"/>
          <w:sz w:val="20"/>
          <w:szCs w:val="20"/>
        </w:rPr>
        <w:t xml:space="preserve">Verification: </w:t>
      </w:r>
      <w:r>
        <w:rPr>
          <w:rFonts w:ascii="Arial" w:cs="Arial" w:eastAsia="Arial" w:hAnsi="Arial"/>
          <w:color w:val="1E293B"/>
          <w:sz w:val="20"/>
          <w:szCs w:val="20"/>
        </w:rPr>
        <w:t xml:space="preserve">The anti-fraud verification link embedded in every shared card (tied to account ID and achievement record) closes the certificate fraud loop. This is an industry-first for Indian edtech achievement sharing.</w:t>
      </w:r>
    </w:p>
    <w:p>
      <w:pPr>
        <w:pStyle w:val="ListParagraph"/>
        <w:numPr>
          <w:ilvl w:val="0"/>
          <w:numId w:val="2"/>
        </w:numPr>
        <w:spacing w:before="40" w:after="60"/>
      </w:pPr>
      <w:r>
        <w:rPr>
          <w:rFonts w:ascii="Arial" w:cs="Arial" w:eastAsia="Arial" w:hAnsi="Arial"/>
          <w:b/>
          <w:bCs/>
          <w:color w:val="3730A3"/>
          <w:sz w:val="20"/>
          <w:szCs w:val="20"/>
        </w:rPr>
        <w:t xml:space="preserve">Sharing Fatigue Risk: </w:t>
      </w:r>
      <w:r>
        <w:rPr>
          <w:rFonts w:ascii="Arial" w:cs="Arial" w:eastAsia="Arial" w:hAnsi="Arial"/>
          <w:color w:val="1E293B"/>
          <w:sz w:val="20"/>
          <w:szCs w:val="20"/>
        </w:rPr>
        <w:t xml:space="preserve">CRITICAL GAP: No sharing quality filter is defined. If candidates are prompted to share every minor achievement, signal-to-noise degrades rapidly and connections start ignoring EcoSkiller shares entirely.</w:t>
      </w:r>
    </w:p>
    <w:p>
      <w:pPr>
        <w:spacing w:before="80" w:after="0"/>
      </w:pPr>
      <w:r>
        <w:t xml:space="preserve"/>
      </w:r>
    </w:p>
    <w:p>
      <w:pPr>
        <w:spacing w:before="180" w:after="80"/>
      </w:pPr>
      <w:r>
        <w:rPr>
          <w:rFonts w:ascii="Arial" w:cs="Arial" w:eastAsia="Arial" w:hAnsi="Arial"/>
          <w:b/>
          <w:bCs/>
          <w:color w:val="6D28D9"/>
          <w:sz w:val="21"/>
          <w:szCs w:val="21"/>
        </w:rPr>
        <w:t xml:space="preserve">Feature 4: Project Import</w:t>
      </w:r>
    </w:p>
    <w:p>
      <w:pPr>
        <w:pStyle w:val="ListParagraph"/>
        <w:numPr>
          <w:ilvl w:val="0"/>
          <w:numId w:val="2"/>
        </w:numPr>
        <w:spacing w:before="40" w:after="60"/>
      </w:pPr>
      <w:r>
        <w:rPr>
          <w:rFonts w:ascii="Arial" w:cs="Arial" w:eastAsia="Arial" w:hAnsi="Arial"/>
          <w:b/>
          <w:bCs/>
          <w:color w:val="3730A3"/>
          <w:sz w:val="20"/>
          <w:szCs w:val="20"/>
        </w:rPr>
        <w:t xml:space="preserve">Editable Enrichment: </w:t>
      </w:r>
      <w:r>
        <w:rPr>
          <w:rFonts w:ascii="Arial" w:cs="Arial" w:eastAsia="Arial" w:hAnsi="Arial"/>
          <w:color w:val="1E293B"/>
          <w:sz w:val="20"/>
          <w:szCs w:val="20"/>
        </w:rPr>
        <w:t xml:space="preserve">Candidate-editable fields beyond auto-populated data (role, live demo URL, problem solved, team size) correctly transform a raw repository list into a curated portfolio story that recruiters can read in seconds.</w:t>
      </w:r>
    </w:p>
    <w:p>
      <w:pPr>
        <w:pStyle w:val="ListParagraph"/>
        <w:numPr>
          <w:ilvl w:val="0"/>
          <w:numId w:val="2"/>
        </w:numPr>
        <w:spacing w:before="40" w:after="60"/>
      </w:pPr>
      <w:r>
        <w:rPr>
          <w:rFonts w:ascii="Arial" w:cs="Arial" w:eastAsia="Arial" w:hAnsi="Arial"/>
          <w:b/>
          <w:bCs/>
          <w:color w:val="3730A3"/>
          <w:sz w:val="20"/>
          <w:szCs w:val="20"/>
        </w:rPr>
        <w:t xml:space="preserve">Manual Refresh: </w:t>
      </w:r>
      <w:r>
        <w:rPr>
          <w:rFonts w:ascii="Arial" w:cs="Arial" w:eastAsia="Arial" w:hAnsi="Arial"/>
          <w:color w:val="1E293B"/>
          <w:sz w:val="20"/>
          <w:szCs w:val="20"/>
        </w:rPr>
        <w:t xml:space="preserve">The 'Refresh from GitHub' button rather than auto-refresh gives candidates deliberate control over when updates appear — preventing unsolicited changes to carefully curated project descriptions.</w:t>
      </w:r>
    </w:p>
    <w:p>
      <w:pPr>
        <w:pStyle w:val="ListParagraph"/>
        <w:numPr>
          <w:ilvl w:val="0"/>
          <w:numId w:val="2"/>
        </w:numPr>
        <w:spacing w:before="40" w:after="60"/>
      </w:pPr>
      <w:r>
        <w:rPr>
          <w:rFonts w:ascii="Arial" w:cs="Arial" w:eastAsia="Arial" w:hAnsi="Arial"/>
          <w:b/>
          <w:bCs/>
          <w:color w:val="3730A3"/>
          <w:sz w:val="20"/>
          <w:szCs w:val="20"/>
        </w:rPr>
        <w:t xml:space="preserve">Project Selection: </w:t>
      </w:r>
      <w:r>
        <w:rPr>
          <w:rFonts w:ascii="Arial" w:cs="Arial" w:eastAsia="Arial" w:hAnsi="Arial"/>
          <w:color w:val="1E293B"/>
          <w:sz w:val="20"/>
          <w:szCs w:val="20"/>
        </w:rPr>
        <w:t xml:space="preserve">CRITICAL GAP: No project quality recommendation is provided. Most developers have 20–50 repositories but only 3–5 are impressive. An AI recommendation ('import these 3 first — highest stars, most recent commits') would significantly improve portfolio quality across the platform.</w:t>
      </w:r>
    </w:p>
    <w:p>
      <w:pPr>
        <w:spacing w:before="80" w:after="0"/>
      </w:pPr>
      <w:r>
        <w:t xml:space="preserve"/>
      </w:r>
    </w:p>
    <w:p>
      <w:pPr>
        <w:spacing w:before="180" w:after="80"/>
      </w:pPr>
      <w:r>
        <w:rPr>
          <w:rFonts w:ascii="Arial" w:cs="Arial" w:eastAsia="Arial" w:hAnsi="Arial"/>
          <w:b/>
          <w:bCs/>
          <w:color w:val="6D28D9"/>
          <w:sz w:val="21"/>
          <w:szCs w:val="21"/>
        </w:rPr>
        <w:t xml:space="preserve">Feature 5: Social Profile Visibility</w:t>
      </w:r>
    </w:p>
    <w:p>
      <w:pPr>
        <w:pStyle w:val="ListParagraph"/>
        <w:numPr>
          <w:ilvl w:val="0"/>
          <w:numId w:val="2"/>
        </w:numPr>
        <w:spacing w:before="40" w:after="60"/>
      </w:pPr>
      <w:r>
        <w:rPr>
          <w:rFonts w:ascii="Arial" w:cs="Arial" w:eastAsia="Arial" w:hAnsi="Arial"/>
          <w:b/>
          <w:bCs/>
          <w:color w:val="3730A3"/>
          <w:sz w:val="20"/>
          <w:szCs w:val="20"/>
        </w:rPr>
        <w:t xml:space="preserve">5-Level Architecture: </w:t>
      </w:r>
      <w:r>
        <w:rPr>
          <w:rFonts w:ascii="Arial" w:cs="Arial" w:eastAsia="Arial" w:hAnsi="Arial"/>
          <w:color w:val="1E293B"/>
          <w:sz w:val="20"/>
          <w:szCs w:val="20"/>
        </w:rPr>
        <w:t xml:space="preserve">The 5-level architecture (Public → EcoSkiller Members → Recruiters &amp; Institutions → Connections → Private) is more sophisticated than any Indian job platform currently offers.</w:t>
      </w:r>
    </w:p>
    <w:p>
      <w:pPr>
        <w:pStyle w:val="ListParagraph"/>
        <w:numPr>
          <w:ilvl w:val="0"/>
          <w:numId w:val="2"/>
        </w:numPr>
        <w:spacing w:before="40" w:after="60"/>
      </w:pPr>
      <w:r>
        <w:rPr>
          <w:rFonts w:ascii="Arial" w:cs="Arial" w:eastAsia="Arial" w:hAnsi="Arial"/>
          <w:b/>
          <w:bCs/>
          <w:color w:val="3730A3"/>
          <w:sz w:val="20"/>
          <w:szCs w:val="20"/>
        </w:rPr>
        <w:t xml:space="preserve">Audit Log Value: </w:t>
      </w:r>
      <w:r>
        <w:rPr>
          <w:rFonts w:ascii="Arial" w:cs="Arial" w:eastAsia="Arial" w:hAnsi="Arial"/>
          <w:color w:val="1E293B"/>
          <w:sz w:val="20"/>
          <w:szCs w:val="20"/>
        </w:rPr>
        <w:t xml:space="preserve">The Visibility Audit Log (view date/time, sections accessed, viewer type breakdown) gives candidates a feedback loop that virtually no competitor provides — creating genuine motivation to keep profiles optimised.</w:t>
      </w:r>
    </w:p>
    <w:p>
      <w:pPr>
        <w:pStyle w:val="ListParagraph"/>
        <w:numPr>
          <w:ilvl w:val="0"/>
          <w:numId w:val="2"/>
        </w:numPr>
        <w:spacing w:before="40" w:after="60"/>
      </w:pPr>
      <w:r>
        <w:rPr>
          <w:rFonts w:ascii="Arial" w:cs="Arial" w:eastAsia="Arial" w:hAnsi="Arial"/>
          <w:b/>
          <w:bCs/>
          <w:color w:val="3730A3"/>
          <w:sz w:val="20"/>
          <w:szCs w:val="20"/>
        </w:rPr>
        <w:t xml:space="preserve">API-Level Enforcement: </w:t>
      </w:r>
      <w:r>
        <w:rPr>
          <w:rFonts w:ascii="Arial" w:cs="Arial" w:eastAsia="Arial" w:hAnsi="Arial"/>
          <w:color w:val="1E293B"/>
          <w:sz w:val="20"/>
          <w:szCs w:val="20"/>
        </w:rPr>
        <w:t xml:space="preserve">API-level enforcement of visibility settings (not just UI-level hiding) is technically correct and must be communicated to candidates explicitly as a trust statement about server-side enforcement.</w:t>
      </w:r>
    </w:p>
    <w:p>
      <w:pPr>
        <w:pStyle w:val="ListParagraph"/>
        <w:numPr>
          <w:ilvl w:val="0"/>
          <w:numId w:val="2"/>
        </w:numPr>
        <w:spacing w:before="40" w:after="60"/>
      </w:pPr>
      <w:r>
        <w:rPr>
          <w:rFonts w:ascii="Arial" w:cs="Arial" w:eastAsia="Arial" w:hAnsi="Arial"/>
          <w:b/>
          <w:bCs/>
          <w:color w:val="3730A3"/>
          <w:sz w:val="20"/>
          <w:szCs w:val="20"/>
        </w:rPr>
        <w:t xml:space="preserve">Plan Transitions: </w:t>
      </w:r>
      <w:r>
        <w:rPr>
          <w:rFonts w:ascii="Arial" w:cs="Arial" w:eastAsia="Arial" w:hAnsi="Arial"/>
          <w:color w:val="1E293B"/>
          <w:sz w:val="20"/>
          <w:szCs w:val="20"/>
        </w:rPr>
        <w:t xml:space="preserve">CRITICAL GAP: The document does not explain what happens to visibility settings during plan upgrades or downgrades. Automatic changes to privacy settings during plan transitions would be a significant trust violation.</w:t>
      </w:r>
    </w:p>
    <w:p>
      <w:pPr>
        <w:spacing w:before="120" w:after="0"/>
      </w:pPr>
      <w:r>
        <w:t xml:space="preserve"/>
      </w:r>
    </w:p>
    <w:p>
      <w:pPr>
        <w:spacing w:before="220" w:after="100"/>
      </w:pPr>
      <w:r>
        <w:rPr>
          <w:rFonts w:ascii="Arial" w:cs="Arial" w:eastAsia="Arial" w:hAnsi="Arial"/>
          <w:b/>
          <w:bCs/>
          <w:color w:val="3730A3"/>
          <w:sz w:val="24"/>
          <w:szCs w:val="24"/>
        </w:rPr>
        <w:t xml:space="preserve">1.3  System-Level Strengths</w:t>
      </w:r>
    </w:p>
    <w:p>
      <w:pPr>
        <w:pBdr>
          <w:left w:val="single" w:color="3730A3" w:sz="16" w:space="8"/>
        </w:pBdr>
        <w:spacing w:before="100" w:after="100"/>
        <w:ind w:left="400"/>
      </w:pPr>
      <w:r>
        <w:rPr>
          <w:rFonts w:ascii="Arial" w:cs="Arial" w:eastAsia="Arial" w:hAnsi="Arial"/>
          <w:i/>
          <w:iCs/>
          <w:color w:val="1E293B"/>
          <w:sz w:val="20"/>
          <w:szCs w:val="20"/>
        </w:rPr>
        <w:t xml:space="preserve">The social integration system's most powerful property is interconnectedness. LinkedIn data → credibility → recruiter trust. GitHub data → Technical Score → matching priority. Achievement sharing → verification link → fraud prevention. Together they form a closed trust loop that no individual feature achieves independently.</w:t>
      </w:r>
    </w:p>
    <w:p>
      <w:pPr>
        <w:spacing w:before="80" w:after="0"/>
      </w:pPr>
      <w:r>
        <w:t xml:space="preserve"/>
      </w:r>
    </w:p>
    <w:p>
      <w:pPr>
        <w:pStyle w:val="ListParagraph"/>
        <w:numPr>
          <w:ilvl w:val="0"/>
          <w:numId w:val="2"/>
        </w:numPr>
        <w:spacing w:before="40" w:after="60"/>
      </w:pPr>
      <w:r>
        <w:rPr>
          <w:rFonts w:ascii="Arial" w:cs="Arial" w:eastAsia="Arial" w:hAnsi="Arial"/>
          <w:b/>
          <w:bCs/>
          <w:color w:val="3730A3"/>
          <w:sz w:val="20"/>
          <w:szCs w:val="20"/>
        </w:rPr>
        <w:t xml:space="preserve">Multi-Source Verification: </w:t>
      </w:r>
      <w:r>
        <w:rPr>
          <w:rFonts w:ascii="Arial" w:cs="Arial" w:eastAsia="Arial" w:hAnsi="Arial"/>
          <w:color w:val="1E293B"/>
          <w:sz w:val="20"/>
          <w:szCs w:val="20"/>
        </w:rPr>
        <w:t xml:space="preserve">LinkedIn work history + GitHub contributions + EcoSkiller belt level creates a 3-source verified profile objectively more credible than any competitor's single-source identity. This multi-source architecture is the product's long-term trust moat.</w:t>
      </w:r>
    </w:p>
    <w:p>
      <w:pPr>
        <w:pStyle w:val="ListParagraph"/>
        <w:numPr>
          <w:ilvl w:val="0"/>
          <w:numId w:val="2"/>
        </w:numPr>
        <w:spacing w:before="40" w:after="60"/>
      </w:pPr>
      <w:r>
        <w:rPr>
          <w:rFonts w:ascii="Arial" w:cs="Arial" w:eastAsia="Arial" w:hAnsi="Arial"/>
          <w:b/>
          <w:bCs/>
          <w:color w:val="3730A3"/>
          <w:sz w:val="20"/>
          <w:szCs w:val="20"/>
        </w:rPr>
        <w:t xml:space="preserve">India Regulatory Alignment: </w:t>
      </w:r>
      <w:r>
        <w:rPr>
          <w:rFonts w:ascii="Arial" w:cs="Arial" w:eastAsia="Arial" w:hAnsi="Arial"/>
          <w:color w:val="1E293B"/>
          <w:sz w:val="20"/>
          <w:szCs w:val="20"/>
        </w:rPr>
        <w:t xml:space="preserve">India's DPDPA 2023 compliance built into the data handling model is essential for regulatory readiness — and a candidate-facing trust signal that should be prominently displayed in every connection flow.</w:t>
      </w:r>
    </w:p>
    <w:p>
      <w:pPr>
        <w:pStyle w:val="ListParagraph"/>
        <w:numPr>
          <w:ilvl w:val="0"/>
          <w:numId w:val="2"/>
        </w:numPr>
        <w:spacing w:before="40" w:after="60"/>
      </w:pPr>
      <w:r>
        <w:rPr>
          <w:rFonts w:ascii="Arial" w:cs="Arial" w:eastAsia="Arial" w:hAnsi="Arial"/>
          <w:b/>
          <w:bCs/>
          <w:color w:val="3730A3"/>
          <w:sz w:val="20"/>
          <w:szCs w:val="20"/>
        </w:rPr>
        <w:t xml:space="preserve">Security Communication: </w:t>
      </w:r>
      <w:r>
        <w:rPr>
          <w:rFonts w:ascii="Arial" w:cs="Arial" w:eastAsia="Arial" w:hAnsi="Arial"/>
          <w:color w:val="1E293B"/>
          <w:sz w:val="20"/>
          <w:szCs w:val="20"/>
        </w:rPr>
        <w:t xml:space="preserve">AES-256 encrypted token storage and TLS 1.3 transmission should be communicated in simple language: 'Your LinkedIn and GitHub passwords are never seen, stored, or accessible to EcoSkiller.' This single sentence removes the primary connection barrier.</w:t>
      </w:r>
    </w:p>
    <w:p>
      <w:pPr>
        <w:spacing w:before="160" w:after="0"/>
      </w:pPr>
      <w:r>
        <w:t xml:space="preserve"/>
      </w:r>
    </w:p>
    <w:p>
      <w:r>
        <w:br w:type="page"/>
      </w:r>
    </w:p>
    <w:p>
      <w:pPr>
        <w:pBdr>
          <w:bottom w:val="single" w:color="3730A3" w:sz="8" w:space="4"/>
        </w:pBdr>
        <w:spacing w:before="340" w:after="140"/>
      </w:pPr>
      <w:r>
        <w:rPr>
          <w:rFonts w:ascii="Arial" w:cs="Arial" w:eastAsia="Arial" w:hAnsi="Arial"/>
          <w:b/>
          <w:bCs/>
          <w:color w:val="1E1B4B"/>
          <w:sz w:val="30"/>
          <w:szCs w:val="30"/>
        </w:rPr>
        <w:t xml:space="preserve">PART 2 — 30 VIRAL ORGANIC GROWTH IDEAS: SOCIAL MEDIA INTEGRATION</w:t>
      </w:r>
    </w:p>
    <w:p>
      <w:pPr>
        <w:spacing w:before="60" w:after="80"/>
      </w:pPr>
      <w:r>
        <w:rPr>
          <w:rFonts w:ascii="Arial" w:cs="Arial" w:eastAsia="Arial" w:hAnsi="Arial"/>
          <w:b w:val="false"/>
          <w:bCs w:val="false"/>
          <w:i w:val="false"/>
          <w:iCs w:val="false"/>
          <w:color w:val="64748B"/>
          <w:sz w:val="20"/>
          <w:szCs w:val="20"/>
        </w:rPr>
        <w:t xml:space="preserve">Every idea below is anchored in the specific social psychology of Indian candidates — their relationship with public achievement, family validation, peer comparison, recruiter anxiety, and the deep desire to be seen as credible rather than merely qualified.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3200"/>
        <w:gridCol w:w="3800"/>
      </w:tblGrid>
      <w:tr>
        <w:tc>
          <w:tcPr>
            <w:tcW w:type="dxa" w:w="360"/>
            <w:tcBorders>
              <w:top w:val="single" w:color="CBD5E1" w:sz="4"/>
              <w:left w:val="single" w:color="CBD5E1" w:sz="4"/>
              <w:bottom w:val="single" w:color="CBD5E1" w:sz="4"/>
              <w:right w:val="single" w:color="CBD5E1" w:sz="4"/>
            </w:tcBorders>
            <w:shd w:fill="1E1B4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w:t>
            </w:r>
          </w:p>
        </w:tc>
        <w:tc>
          <w:tcPr>
            <w:tcW w:type="dxa" w:w="2000"/>
            <w:tcBorders>
              <w:top w:val="single" w:color="CBD5E1" w:sz="4"/>
              <w:left w:val="single" w:color="CBD5E1" w:sz="4"/>
              <w:bottom w:val="single" w:color="CBD5E1" w:sz="4"/>
              <w:right w:val="single" w:color="CBD5E1" w:sz="4"/>
            </w:tcBorders>
            <w:shd w:fill="1E1B4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Idea Title</w:t>
            </w:r>
          </w:p>
        </w:tc>
        <w:tc>
          <w:tcPr>
            <w:tcW w:type="dxa" w:w="3200"/>
            <w:tcBorders>
              <w:top w:val="single" w:color="CBD5E1" w:sz="4"/>
              <w:left w:val="single" w:color="CBD5E1" w:sz="4"/>
              <w:bottom w:val="single" w:color="CBD5E1" w:sz="4"/>
              <w:right w:val="single" w:color="CBD5E1" w:sz="4"/>
            </w:tcBorders>
            <w:shd w:fill="1E1B4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What &amp; How</w:t>
            </w:r>
          </w:p>
        </w:tc>
        <w:tc>
          <w:tcPr>
            <w:tcW w:type="dxa" w:w="3800"/>
            <w:tcBorders>
              <w:top w:val="single" w:color="CBD5E1" w:sz="4"/>
              <w:left w:val="single" w:color="CBD5E1" w:sz="4"/>
              <w:bottom w:val="single" w:color="CBD5E1" w:sz="4"/>
              <w:right w:val="single" w:color="CBD5E1" w:sz="4"/>
            </w:tcBorders>
            <w:shd w:fill="1E1B4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Why It Works (Indian Psychology)</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LinkedIn 'Blue Tick Moment'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connects LinkedIn to EcoSkiller, auto-generate a WhatsApp card: 'My EcoSkiller profile is now LinkedIn-verified. Recruiter trust: elevated.' One-tap share with verification badge visible.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LinkedIn verified-badge analogy is instantly understood by Indian professionals. A badge signalling external professional verification creates a socially valuable status signal worth sharing in peer groups.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GitHub Heatmap Showcase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Auto-generate a branded share card showing the candidate's GitHub contribution heatmap alongside their EcoSkiller Technical Score. Caption: '12-month contribution streak. Technical Score: 847. My code is the proof.'</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Indian tech students are intensely proud of GitHub consistency. A card overlaying contribution data with a verified Technical Score creates a 'my work, my proof' narrative that is deeply shareable in developer communities.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'Recruiter Stayed 3x Longer' Data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Publish: 'Profiles with LinkedIn + GitHub integration receive 3.1x longer recruiter viewing time than profiles without.' Show the data visually. Prompt connection with a one-click CTA button.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The specific multiplier ('3x longer') transforms a generic benefit into measurable validation. Indian candidates experiencing constant rejection immediately understand longer viewing time equals better consideration odds.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'GitHub to Job Offer' 4-Week Story</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Track a consented candidate from GitHub connection to job offer over 4 weeks. One post per week: GitHub connected → Technical Score computed → Recruiter discovery → Offer received. Real data, real company.</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entire Indian developer community wants proof that a GitHub profile can actually get them hired. A documented, step-by-step story with real data converts every developer who reads it into a platform registrant.</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6-Design Achievement Card Viral Factory</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Build a social share flow for every achievement type: certification, belt, tournament, leaderboard, streak, rural scholarship. 6 optimised card designs. '1 click → share to LinkedIn, WhatsApp, Instagram.' A/B test monthly.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Achievement sharing is the highest-ROI zero-cost growth mechanism in edtech. Beautiful, platform-branded cards that candidates actively want to share are a product investment with compounding organic distribution returns.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'Meri Skills LinkedIn Pe Aa Gayi' Reel</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30-second video: candidate earns a certification on EcoSkiller, clicks one button, watches it appear on their LinkedIn as a verified credential. No narration — the visual action is the story.</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Indian LinkedIn users know how tedious manual certification entry is. A 30-second demo of one-click verified credential import is the most immediate proof of social integration value — instantly compelling and shareable.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Public vs Private Profile Outcome Data</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'Candidates with public EcoSkiller profiles (LinkedIn + GitHub connected) receive 4.2x more recruiter contact requests than private profiles.' Show the stat visually with no individual data disclosed.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Data-driven proof converts analytically-minded Indian professionals who are sceptical of vague claims. A specific multiplier backed by real platform data removes every rational objection to making the profile public.</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'Hidden Skills Found in Your GitHub'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Content: 'EcoSkiller's AI scans your GitHub and finds skills you didn't list on your own resume. Connect GitHub — discover 3 skills you didn't know you'd already proven. Your profile just got stronger, automatically.'</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idea that hidden talent can be discovered from existing work is extremely motivating. For Indian developers who habitually undervalue their contributions, 'your work already proves it' creates immediate connection action.</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'Company Name on Your Project' Comparison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Show two project entries side-by-side: '1. Built a web application. vs 2. Built a payment dashboard for ABC Fintech via EcoSkiller — verified by company mentor.' Include a recruiter preference stat from platform data.</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Company-associated project experience is the most credible resume item for Indian candidates without elite college brands. The contrast between anonymous and company-attributed work is viscerally compelling for every job seeker facing resume screening.</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'Privacy = Trust' DPDPA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Address India's #1 digital platform fear directly: 'Who sees my data?' Show each EcoSkiller visibility toggle section by section. 'You control what recruiters see. Always.' End with India DPDPA 2023 compliance and AES-256 encryption.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Data privacy fear is the #1 barrier to social integration adoption in India. Demonstrating specific, granular, candidate-controlled visibility — not vague 'we protect your data' claims — builds the trust required to convert sceptics.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11</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WhatsApp Achievement Status Kit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Design 10 pre-formatted WhatsApp status cards: each belt promotion, top-10% national rank, certification, GD score milestone, project completion. Share the full kit with all registered candidates as a free download.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WhatsApp status is the dominant sharing medium in rural and Tier-2 India. Pre-formatted cards remove the friction of creating a shareable post — candidates just save and share, turning every achievement into effortless organic distribution.</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1,000 Profile Views Milestone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profile reaches 500, 1,000, or 5,000 total views, auto-generate: 'Your EcoSkiller profile has been viewed N times. Here's who's been looking: X recruiters, Y institutions, Z members.' Shareable.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Milestone notifications tied to real engagement create genuine pride. Knowing 1,000 people viewed your verified profile is concrete evidence the platform is working — and that sharing it further generates more opportunities.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13</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'Open to Opportunities Green Dot'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you enable Open to Opportunities, your profile shows a green dot to recruiters. Last month, 23 candidates in Maharashtra received job offers within 7 days of enabling it. Takes 1 second to turn 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Specific, localised outcome data (Maharashtra, last month, 23 offers) is far more persuasive than generic claims. The '1 second' action barrier combined with a concrete local outcome creates immediate action impulse.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GitHub Stars as Recruiter Social Proof</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Display GitHub stars received prominently on public profiles alongside ELO and belt level. Post: 'Rohan's repositories have 847 GitHub stars. EcoSkiller Technical Score: 1,340. What does yours show?'</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GitHub stars are the developer community's peer validation currency. Displaying them on a job-seeking profile imports social proof from one trusted community into recruiter-facing context — amplifying the original signal.</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15</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'LinkedIn Connections See Your National Rank'</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 shares their EcoSkiller national rank on LinkedIn, add: 'National Rank #2,847 of 1.2M candidates — independently verified by EcoSkiller. Is your rank this specific?' Creates curiosity in every connection.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Indian professionals who use LinkedIn are competitive about visible career signals. A national rank that is specific, large-population verified, and publicly displayed outperforms any generic 'top performer' claim as a status signal.</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Recruiter 'What I Actually See' POV Video</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Ask a willing recruiter to record a 90-second screen-share: their actual experience viewing a LinkedIn + GitHub integrated EcoSkiller profile vs a traditional resume PDF. No script — genuine recruiter reaction.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Recruiter POV content is the most credible validation possible. Seeing what a real hiring manager actually experiences — in their own words, on their own screen — converts sceptical candidates instantly.</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17</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'You Were Invisible This Week' Alert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candidate's private profile is matched by a recruiter search but no contact is possible, notify: 'A recruiter searched for your exact skill combination this week. They couldn't find you — your profile was private.'</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Counterfactual loss messaging is more motivating for Indian candidates who are loss-averse. A specific missed opportunity creates immediate, decisive action where general 'improve your profile' prompts consistently fail.</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Facebook Job Group Share Integration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Build a one-click share targeting the 50+ major Indian Facebook job groups. Pre-populate with the candidate's achievement card and verification link. Make joining these groups a feature of the EcoSkiller mobile app.</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Facebook job groups are massively active in Tier-2 and Tier-3 India. Integration with these communities creates distribution into markets that LinkedIn and Twitter/X simply do not reach organically.</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19</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GitHub Completeness Score with Recruiter Multiplier</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'Your EcoSkiller profile is 67% complete. Missing: GitHub connection (+15%), 3 imported projects (+12%). Completing these makes your profile visible to 3.8x more recruiters in search results.' Dynamic, personalised.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Completeness scores with specific recruiter visibility multipliers convert precisely because they translate a self-improvement action into a quantified career outcome — Indians respond to personal, specific effort-to-result ratios.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Weekly 'Who Viewed You' Digest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Send a weekly digest: 'This week: 3 recruiters viewed your profile, 12 EcoSkiller members, 7 anonymous. Most-viewed section: Projects. Least-viewed: Skills — add 2 more to fix this.' Actionable and habit-forming.</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Weekly engagement summaries create a profile management habit. For Indian candidates who check everything obsessively, a structured digest of 'who looked, what they saw, what they skipped' is both addictive and genuinely actionable.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21</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Social Proof 'Most Shared This Week' Leaderboard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Public weekly leaderboard: 'This week's most-shared EcoSkiller achievements — Top 10.' Show achievement type and share count. Any candidate can appear by sharing their own achievements. Update every Monday.</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Public recognition of sharing behaviour incentivises more sharing. The leaderboard makes sharing an achievement a competitive action on a visible, public stage — not just personal branding.</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22</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'Mera Technical Score Kya Hai' Challenge</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Launch a social challenge: share your EcoSkiller Technical Score derived from GitHub and tag 3 developer friends to connect their GitHub and compare. Use #TechScoreChallenge #EcoSkiller across platforms.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Challenge mechanics work in Indian developer communities because coding is simultaneously a profession and a competitive identity. A GitHub-derived comparable score creates organic, zero-cost participation at scale.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23</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Alumni Network 'Where Are They Now'</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'Priya from your college — now at Google. Used EcoSkiller Pro for 8 months before placement. Her GD score: 84. National rank at placement: top 4%.' Show institute-specific alumni placement data to current students.</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Alumni success stories from the same institution are the highest-trust proof for current students. 'Someone from my college got this outcome on this platform' creates an identity bridge that generic testimonials cannot replicate.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24</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Instagram Story Achievement Template Pack</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Design 5 Instagram story templates (9:16 format) for certifications, belt promotions, tournament wins, GD milestones, and national rank. When any is earned, prompt: 'Share this to your story — template ready.'</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Instagram Stories are the primary visual sharing medium for Indian students aged 18–25. A ready-to-use, platform-branded story template for each achievement removes creative friction and makes sharing feel effortless.</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25</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'Disconnect LinkedIn, Lose This'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Post explaining exactly what connecting LinkedIn adds: '8 profile fields auto-filled. Verified badge earned. Recruiter trust score +12 points. Here's what disappears if you disconnect.' Frame as loss, not gain.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Framing features as losses is more motivating for loss-averse Indian candidates. Showing what disappears by NOT connecting — rather than what you gain by connecting — is a consistently more effective conversion trigger.</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26</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Real-Time 'Someone Viewed Your GitHub' Alert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When a recruiter accesses a candidate's GitHub profile link from EcoSkiller, send an in-app alert: 'A recruiter accessed your GitHub profile from your EcoSkiller profile 2 minutes ago.' Company name shown if available.</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Real-time recruiter attention is the most engaging platform feature possible. 'Someone is looking at your work right now' creates a visceral sense of live market presence that motivates profile completion immediately.</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27</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Post-Placement Employer Endorsement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After placement, prompt the hiring company to endorse 3 skills on the candidate's EcoSkiller profile. Auto-generate: 'Endorsed by [Company]: Python (Advanced), System Design (Intermediate).' Shareable card.</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Employer-signed endorsements are the highest-trust social proof on any career platform. A skill endorsement from the company that hired you is more credible than any self-declared skill or platform badge.</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28</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'Your Profile vs Top Hires' Gap Post</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'Candidates hired by companies you've applied to had an average LinkedIn+GitHub score of 78. Yours is 64. Here are the 3 specific steps to close the gap.' Personalised, factual, actionable. Sent as a weekly insight.</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The gap between your profile and successfully hired candidates is the most motivating career data possible. A specific, actionable gap creates immediate platform engagement where general 'improve your profile' prompts fail.</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29</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30"/>
              <w:bottom w:type="dxa" w:w="100"/>
              <w:right w:type="dxa" w:w="130"/>
            </w:tcMar>
          </w:tcPr>
          <w:p>
            <w:r>
              <w:rPr>
                <w:rFonts w:ascii="Arial" w:cs="Arial" w:eastAsia="Arial" w:hAnsi="Arial"/>
                <w:b/>
                <w:bCs/>
                <w:color w:val="1E1B4B"/>
                <w:sz w:val="18"/>
                <w:szCs w:val="18"/>
              </w:rPr>
              <w:t xml:space="preserve">'Visibility Boost Week' Campaign</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7-day campaign: 'Connect both LinkedIn and GitHub this week — receive a Visibility Boost Badge: profile featured in recruiter search results for 30 days.' Countdown timer. Real, verifiable benefit.</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30"/>
              <w:bottom w:type="dxa" w:w="100"/>
              <w:right w:type="dxa" w:w="130"/>
            </w:tcMar>
          </w:tcPr>
          <w:p>
            <w:r>
              <w:rPr>
                <w:rFonts w:ascii="Arial" w:cs="Arial" w:eastAsia="Arial" w:hAnsi="Arial"/>
                <w:color w:val="1E293B"/>
                <w:sz w:val="18"/>
                <w:szCs w:val="18"/>
              </w:rPr>
              <w:t xml:space="preserve">Urgency + tangible benefit + public badge is the conversion trifecta for Indian campaigns. A time-limited window removes procrastination, and direct recruiter visibility is career-relevant — not a gamification gimmick.</w:t>
            </w:r>
          </w:p>
        </w:tc>
      </w:tr>
      <w:tr>
        <w:tc>
          <w:tcPr>
            <w:tcW w:type="dxa" w:w="360"/>
            <w:tcBorders>
              <w:top w:val="single" w:color="CBD5E1" w:sz="4"/>
              <w:left w:val="single" w:color="CBD5E1" w:sz="4"/>
              <w:bottom w:val="single" w:color="CBD5E1" w:sz="4"/>
              <w:right w:val="single" w:color="CBD5E1" w:sz="4"/>
            </w:tcBorders>
            <w:shd w:fill="3730A3"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b/>
                <w:bCs/>
                <w:color w:val="1E1B4B"/>
                <w:sz w:val="18"/>
                <w:szCs w:val="18"/>
              </w:rPr>
              <w:t xml:space="preserve">'Mera EcoSkiller Card' Physical QR Business Card</w:t>
            </w:r>
          </w:p>
        </w:tc>
        <w:tc>
          <w:tcPr>
            <w:tcW w:type="dxa" w:w="3200"/>
            <w:tcBorders>
              <w:top w:val="single" w:color="CBD5E1" w:sz="4"/>
              <w:left w:val="single" w:color="CBD5E1" w:sz="4"/>
              <w:bottom w:val="single" w:color="CBD5E1" w:sz="4"/>
              <w:right w:val="single" w:color="CBD5E1" w:sz="4"/>
            </w:tcBorders>
            <w:tcMar>
              <w:top w:type="dxa" w:w="100"/>
              <w:left w:type="dxa" w:w="130"/>
              <w:bottom w:type="dxa" w:w="100"/>
              <w:right w:type="dxa" w:w="130"/>
            </w:tcMar>
          </w:tcPr>
          <w:p>
            <w:r>
              <w:rPr>
                <w:rFonts w:ascii="Arial" w:cs="Arial" w:eastAsia="Arial" w:hAnsi="Arial"/>
                <w:color w:val="1E293B"/>
                <w:sz w:val="18"/>
                <w:szCs w:val="18"/>
              </w:rPr>
              <w:t xml:space="preserve">Offer candidates a printable business card with their EcoSkiller QR code, national rank, belt level, and top 3 verified skills. 'Print it. Hand it at interviews. Your verified profile loads in 3 seconds.'</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30"/>
              <w:bottom w:type="dxa" w:w="100"/>
              <w:right w:type="dxa" w:w="130"/>
            </w:tcMar>
          </w:tcPr>
          <w:p>
            <w:r>
              <w:rPr>
                <w:rFonts w:ascii="Arial" w:cs="Arial" w:eastAsia="Arial" w:hAnsi="Arial"/>
                <w:color w:val="1E293B"/>
                <w:sz w:val="18"/>
                <w:szCs w:val="18"/>
              </w:rPr>
              <w:t xml:space="preserve">A physical business card linking to a verified digital profile creates a tangible bridge between online verification and in-person interviews. For Indian candidates attending campus drives and walk-in interviews, this is an immediately practical, memorable differentiator.</w:t>
            </w:r>
          </w:p>
        </w:tc>
      </w:tr>
    </w:tbl>
    <w:p>
      <w:pPr>
        <w:spacing w:before="160" w:after="0"/>
      </w:pPr>
      <w:r>
        <w:t xml:space="preserve"/>
      </w:r>
    </w:p>
    <w:p>
      <w:r>
        <w:br w:type="page"/>
      </w:r>
    </w:p>
    <w:p>
      <w:pPr>
        <w:pBdr>
          <w:bottom w:val="single" w:color="3730A3" w:sz="8" w:space="4"/>
        </w:pBdr>
        <w:spacing w:before="340" w:after="140"/>
      </w:pPr>
      <w:r>
        <w:rPr>
          <w:rFonts w:ascii="Arial" w:cs="Arial" w:eastAsia="Arial" w:hAnsi="Arial"/>
          <w:b/>
          <w:bCs/>
          <w:color w:val="1E1B4B"/>
          <w:sz w:val="30"/>
          <w:szCs w:val="30"/>
        </w:rPr>
        <w:t xml:space="preserve">PART 3 — PLATFORM PRIORITY MATRIX &amp; CONTENT CALENDAR</w:t>
      </w:r>
    </w:p>
    <w:p>
      <w:pPr>
        <w:spacing w:before="220" w:after="100"/>
      </w:pPr>
      <w:r>
        <w:rPr>
          <w:rFonts w:ascii="Arial" w:cs="Arial" w:eastAsia="Arial" w:hAnsi="Arial"/>
          <w:b/>
          <w:bCs/>
          <w:color w:val="3730A3"/>
          <w:sz w:val="24"/>
          <w:szCs w:val="24"/>
        </w:rPr>
        <w:t xml:space="preserve">Platform Priority for Indian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Platform</w:t>
            </w:r>
          </w:p>
        </w:tc>
        <w:tc>
          <w:tcPr>
            <w:tcW w:type="dxa" w:w="20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Indian Candidate Behaviour</w:t>
            </w:r>
          </w:p>
        </w:tc>
        <w:tc>
          <w:tcPr>
            <w:tcW w:type="dxa" w:w="2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Best Achievement Type</w:t>
            </w:r>
          </w:p>
        </w:tc>
        <w:tc>
          <w:tcPr>
            <w:tcW w:type="dxa" w:w="3400"/>
            <w:tcBorders>
              <w:top w:val="single" w:color="CBD5E1" w:sz="4"/>
              <w:left w:val="single" w:color="CBD5E1" w:sz="4"/>
              <w:bottom w:val="single" w:color="CBD5E1" w:sz="4"/>
              <w:right w:val="single" w:color="CBD5E1" w:sz="4"/>
            </w:tcBorders>
            <w:shd w:fill="1E293B"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Key Growth Mechanic</w:t>
            </w:r>
          </w:p>
        </w:tc>
      </w:tr>
      <w:tr>
        <w:tc>
          <w:tcPr>
            <w:tcW w:type="dxa" w:w="1560"/>
            <w:tcBorders>
              <w:top w:val="single" w:color="CBD5E1" w:sz="4"/>
              <w:left w:val="single" w:color="CBD5E1" w:sz="4"/>
              <w:bottom w:val="single" w:color="CBD5E1" w:sz="4"/>
              <w:right w:val="single" w:color="CBD5E1" w:sz="4"/>
            </w:tcBorders>
            <w:shd w:fill="F0FDFA" w:val="clear"/>
            <w:tcMar>
              <w:top w:type="dxa" w:w="100"/>
              <w:left w:type="dxa" w:w="140"/>
              <w:bottom w:type="dxa" w:w="100"/>
              <w:right w:type="dxa" w:w="140"/>
            </w:tcMar>
          </w:tcPr>
          <w:p>
            <w:pPr>
              <w:jc w:val="left"/>
            </w:pPr>
            <w:r>
              <w:rPr>
                <w:rFonts w:ascii="Arial" w:cs="Arial" w:eastAsia="Arial" w:hAnsi="Arial"/>
                <w:b/>
                <w:bCs/>
                <w:color w:val="0F766E"/>
                <w:sz w:val="18"/>
                <w:szCs w:val="18"/>
              </w:rPr>
              <w:t xml:space="preserve">WhatsApp</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Primary channel for family and peer groups. Rural penetration exceeds 90%.</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Belt promotions, job offers, rank cards, championship results</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Auto-generated status-sized cards. Pre-formatted. Family-friendly messaging for parent groups.</w:t>
            </w:r>
          </w:p>
        </w:tc>
      </w:tr>
      <w:tr>
        <w:tc>
          <w:tcPr>
            <w:tcW w:type="dxa" w:w="15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jc w:val="left"/>
            </w:pPr>
            <w:r>
              <w:rPr>
                <w:rFonts w:ascii="Arial" w:cs="Arial" w:eastAsia="Arial" w:hAnsi="Arial"/>
                <w:b/>
                <w:bCs/>
                <w:color w:val="3730A3"/>
                <w:sz w:val="18"/>
                <w:szCs w:val="18"/>
              </w:rPr>
              <w:t xml:space="preserve">LinkedIn</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Professional signalling for urban and Tier-2 candidates. HR managers actively monitor feeds.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Certifications, belt promotions, GD milestones, national rank</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One-click credential import from EcoSkiller to LinkedIn profile. Recruiter-visible achievement cards.</w:t>
            </w:r>
          </w:p>
        </w:tc>
      </w:tr>
      <w:tr>
        <w:tc>
          <w:tcPr>
            <w:tcW w:type="dxa" w:w="1560"/>
            <w:tcBorders>
              <w:top w:val="single" w:color="CBD5E1" w:sz="4"/>
              <w:left w:val="single" w:color="CBD5E1" w:sz="4"/>
              <w:bottom w:val="single" w:color="CBD5E1" w:sz="4"/>
              <w:right w:val="single" w:color="CBD5E1" w:sz="4"/>
            </w:tcBorders>
            <w:shd w:fill="F5F3FF" w:val="clear"/>
            <w:tcMar>
              <w:top w:type="dxa" w:w="100"/>
              <w:left w:type="dxa" w:w="140"/>
              <w:bottom w:type="dxa" w:w="100"/>
              <w:right w:type="dxa" w:w="140"/>
            </w:tcMar>
          </w:tcPr>
          <w:p>
            <w:pPr>
              <w:jc w:val="left"/>
            </w:pPr>
            <w:r>
              <w:rPr>
                <w:rFonts w:ascii="Arial" w:cs="Arial" w:eastAsia="Arial" w:hAnsi="Arial"/>
                <w:b/>
                <w:bCs/>
                <w:color w:val="6D28D9"/>
                <w:sz w:val="18"/>
                <w:szCs w:val="18"/>
              </w:rPr>
              <w:t xml:space="preserve">Instagram</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Primary platform for ages 18–24. Stories outperform Feed. Visual-first format.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Tournament wins, streak milestones, leaderboard positions</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Pre-designed 9:16 story templates. Brand-forward, minimal text, immediately shareable.</w:t>
            </w:r>
          </w:p>
        </w:tc>
      </w:tr>
      <w:tr>
        <w:tc>
          <w:tcPr>
            <w:tcW w:type="dxa" w:w="156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jc w:val="left"/>
            </w:pPr>
            <w:r>
              <w:rPr>
                <w:rFonts w:ascii="Arial" w:cs="Arial" w:eastAsia="Arial" w:hAnsi="Arial"/>
                <w:b/>
                <w:bCs/>
                <w:color w:val="D97706"/>
                <w:sz w:val="18"/>
                <w:szCs w:val="18"/>
              </w:rPr>
              <w:t xml:space="preserve">Facebook</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Active in Tier-2/Tier-3 job seeker groups. Parents and family gatekeepers use regularly.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Placement results, scholarships, district and village pride stories</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One-click share to Facebook job groups. Parent-targeted messaging in regional languages.</w:t>
            </w:r>
          </w:p>
        </w:tc>
      </w:tr>
      <w:tr>
        <w:tc>
          <w:tcPr>
            <w:tcW w:type="dxa" w:w="1560"/>
            <w:tcBorders>
              <w:top w:val="single" w:color="CBD5E1" w:sz="4"/>
              <w:left w:val="single" w:color="CBD5E1" w:sz="4"/>
              <w:bottom w:val="single" w:color="CBD5E1" w:sz="4"/>
              <w:right w:val="single" w:color="CBD5E1" w:sz="4"/>
            </w:tcBorders>
            <w:shd w:fill="F0FDFA" w:val="clear"/>
            <w:tcMar>
              <w:top w:type="dxa" w:w="100"/>
              <w:left w:type="dxa" w:w="140"/>
              <w:bottom w:type="dxa" w:w="100"/>
              <w:right w:type="dxa" w:w="140"/>
            </w:tcMar>
          </w:tcPr>
          <w:p>
            <w:pPr>
              <w:jc w:val="left"/>
            </w:pPr>
            <w:r>
              <w:rPr>
                <w:rFonts w:ascii="Arial" w:cs="Arial" w:eastAsia="Arial" w:hAnsi="Arial"/>
                <w:b/>
                <w:bCs/>
                <w:color w:val="0F766E"/>
                <w:sz w:val="18"/>
                <w:szCs w:val="18"/>
              </w:rPr>
              <w:t xml:space="preserve">GitHub / Dev Communities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Developer identity platform. Developers treat GitHub profiles as seriously as resumes.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Technical Score, project stars, contribution streak, ELO ranking</w:t>
            </w:r>
          </w:p>
        </w:tc>
        <w:tc>
          <w:tcPr>
            <w:tcW w:type="dxa" w:w="3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E293B"/>
                <w:sz w:val="18"/>
                <w:szCs w:val="18"/>
              </w:rPr>
              <w:t xml:space="preserve">Technical Score challenge mechanics. Developer community seeding via GitHub Readme badge.</w:t>
            </w:r>
          </w:p>
        </w:tc>
      </w:tr>
    </w:tbl>
    <w:p>
      <w:pPr>
        <w:spacing w:before="120" w:after="0"/>
      </w:pPr>
      <w:r>
        <w:t xml:space="preserve"/>
      </w:r>
    </w:p>
    <w:p>
      <w:pPr>
        <w:spacing w:before="220" w:after="100"/>
      </w:pPr>
      <w:r>
        <w:rPr>
          <w:rFonts w:ascii="Arial" w:cs="Arial" w:eastAsia="Arial" w:hAnsi="Arial"/>
          <w:b/>
          <w:bCs/>
          <w:color w:val="3730A3"/>
          <w:sz w:val="24"/>
          <w:szCs w:val="24"/>
        </w:rPr>
        <w:t xml:space="preserve">4-Week Launch Content Calendar</w:t>
      </w:r>
    </w:p>
    <w:p>
      <w:pPr>
        <w:spacing w:before="60" w:after="80"/>
      </w:pPr>
      <w:r>
        <w:rPr>
          <w:rFonts w:ascii="Arial" w:cs="Arial" w:eastAsia="Arial" w:hAnsi="Arial"/>
          <w:b/>
          <w:bCs/>
          <w:i w:val="false"/>
          <w:iCs w:val="false"/>
          <w:color w:val="1E1B4B"/>
          <w:sz w:val="20"/>
          <w:szCs w:val="20"/>
        </w:rPr>
        <w:t xml:space="preserve">Week 1 — Trust Establishment</w:t>
      </w:r>
    </w:p>
    <w:p>
      <w:pPr>
        <w:spacing w:before="60" w:after="80"/>
      </w:pPr>
      <w:r>
        <w:rPr>
          <w:rFonts w:ascii="Arial" w:cs="Arial" w:eastAsia="Arial" w:hAnsi="Arial"/>
          <w:b w:val="false"/>
          <w:bCs w:val="false"/>
          <w:i w:val="false"/>
          <w:iCs w:val="false"/>
          <w:color w:val="1E293B"/>
          <w:sz w:val="20"/>
          <w:szCs w:val="20"/>
        </w:rPr>
        <w:t xml:space="preserve">Launch the 'Connect LinkedIn' campaign with the verified badge narrative. Publish 'GitHub Hidden Skills Found' content. Show the Privacy Control demo in a 30-second video. Goal: first 1,000 social profile connections on platform.</w:t>
      </w:r>
    </w:p>
    <w:p>
      <w:pPr>
        <w:spacing w:before="60" w:after="0"/>
      </w:pPr>
      <w:r>
        <w:t xml:space="preserve"/>
      </w:r>
    </w:p>
    <w:p>
      <w:pPr>
        <w:spacing w:before="60" w:after="80"/>
      </w:pPr>
      <w:r>
        <w:rPr>
          <w:rFonts w:ascii="Arial" w:cs="Arial" w:eastAsia="Arial" w:hAnsi="Arial"/>
          <w:b/>
          <w:bCs/>
          <w:i w:val="false"/>
          <w:iCs w:val="false"/>
          <w:color w:val="1E1B4B"/>
          <w:sz w:val="20"/>
          <w:szCs w:val="20"/>
        </w:rPr>
        <w:t xml:space="preserve">Week 2 — Achievement Viral Loop</w:t>
      </w:r>
    </w:p>
    <w:p>
      <w:pPr>
        <w:spacing w:before="60" w:after="80"/>
      </w:pPr>
      <w:r>
        <w:rPr>
          <w:rFonts w:ascii="Arial" w:cs="Arial" w:eastAsia="Arial" w:hAnsi="Arial"/>
          <w:b w:val="false"/>
          <w:bCs w:val="false"/>
          <w:i w:val="false"/>
          <w:iCs w:val="false"/>
          <w:color w:val="1E293B"/>
          <w:sz w:val="20"/>
          <w:szCs w:val="20"/>
        </w:rPr>
        <w:t xml:space="preserve">Deploy all 6 achievement card designs. Publish the 'Meri Skills LinkedIn Pe Aa Gayi' demo Reel. Launch the first achievement sharing challenge with platform hashtag. Goal: 500 achievement shares generating verified external clicks.</w:t>
      </w:r>
    </w:p>
    <w:p>
      <w:pPr>
        <w:spacing w:before="60" w:after="0"/>
      </w:pPr>
      <w:r>
        <w:t xml:space="preserve"/>
      </w:r>
    </w:p>
    <w:p>
      <w:pPr>
        <w:spacing w:before="60" w:after="80"/>
      </w:pPr>
      <w:r>
        <w:rPr>
          <w:rFonts w:ascii="Arial" w:cs="Arial" w:eastAsia="Arial" w:hAnsi="Arial"/>
          <w:b/>
          <w:bCs/>
          <w:i w:val="false"/>
          <w:iCs w:val="false"/>
          <w:color w:val="1E1B4B"/>
          <w:sz w:val="20"/>
          <w:szCs w:val="20"/>
        </w:rPr>
        <w:t xml:space="preserve">Week 3 — Recruiter Proof</w:t>
      </w:r>
    </w:p>
    <w:p>
      <w:pPr>
        <w:spacing w:before="60" w:after="80"/>
      </w:pPr>
      <w:r>
        <w:rPr>
          <w:rFonts w:ascii="Arial" w:cs="Arial" w:eastAsia="Arial" w:hAnsi="Arial"/>
          <w:b w:val="false"/>
          <w:bCs w:val="false"/>
          <w:i w:val="false"/>
          <w:iCs w:val="false"/>
          <w:color w:val="1E293B"/>
          <w:sz w:val="20"/>
          <w:szCs w:val="20"/>
        </w:rPr>
        <w:t xml:space="preserve">Publish the recruiter POV screen-share video. Release GD score correlation infographic. Launch the 'Open to Opportunities green dot' localised outcome campaign. Goal: 100 documented recruiter contact requests generated.</w:t>
      </w:r>
    </w:p>
    <w:p>
      <w:pPr>
        <w:spacing w:before="60" w:after="0"/>
      </w:pPr>
      <w:r>
        <w:t xml:space="preserve"/>
      </w:r>
    </w:p>
    <w:p>
      <w:pPr>
        <w:spacing w:before="60" w:after="80"/>
      </w:pPr>
      <w:r>
        <w:rPr>
          <w:rFonts w:ascii="Arial" w:cs="Arial" w:eastAsia="Arial" w:hAnsi="Arial"/>
          <w:b/>
          <w:bCs/>
          <w:i w:val="false"/>
          <w:iCs w:val="false"/>
          <w:color w:val="1E1B4B"/>
          <w:sz w:val="20"/>
          <w:szCs w:val="20"/>
        </w:rPr>
        <w:t xml:space="preserve">Week 4 — Community and Long-Term Proof</w:t>
      </w:r>
    </w:p>
    <w:p>
      <w:pPr>
        <w:spacing w:before="60" w:after="80"/>
      </w:pPr>
      <w:r>
        <w:rPr>
          <w:rFonts w:ascii="Arial" w:cs="Arial" w:eastAsia="Arial" w:hAnsi="Arial"/>
          <w:b w:val="false"/>
          <w:bCs w:val="false"/>
          <w:i w:val="false"/>
          <w:iCs w:val="false"/>
          <w:color w:val="1E293B"/>
          <w:sz w:val="20"/>
          <w:szCs w:val="20"/>
        </w:rPr>
        <w:t xml:space="preserve">Launch the 'Most Shared This Week' achievement leaderboard. Introduce the Alumni Network 'Where Are They Now' feature for partner colleges. Begin Employer Endorsement campaign with placed candidates. Goal: sustained sharing habit established across full registered user base.</w:t>
      </w:r>
    </w:p>
    <w:p>
      <w:pPr>
        <w:spacing w:before="200" w:after="0"/>
      </w:pPr>
      <w:r>
        <w:t xml:space="preserve"/>
      </w:r>
    </w:p>
    <w:p>
      <w:pPr>
        <w:pBdr>
          <w:top w:val="single" w:color="CBD5E1" w:sz="4" w:space="8"/>
        </w:pBdr>
        <w:spacing w:before="160" w:after="0"/>
        <w:jc w:val="center"/>
      </w:pPr>
      <w:r>
        <w:rPr>
          <w:rFonts w:ascii="Arial" w:cs="Arial" w:eastAsia="Arial" w:hAnsi="Arial"/>
          <w:i/>
          <w:iCs/>
          <w:color w:val="64748B"/>
          <w:sz w:val="16"/>
          <w:szCs w:val="16"/>
        </w:rPr>
        <w:t xml:space="preserve">ECOSKILLER  |  Social Media Integration — Analysis &amp; Growth Strategy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2026-03-12T07:55:48.267Z</dcterms:created>
  <dcterms:modified xsi:type="dcterms:W3CDTF">2026-03-12T07:55:48.267Z</dcterms:modified>
</cp:coreProperties>
</file>

<file path=docProps/custom.xml><?xml version="1.0" encoding="utf-8"?>
<Properties xmlns="http://schemas.openxmlformats.org/officeDocument/2006/custom-properties" xmlns:vt="http://schemas.openxmlformats.org/officeDocument/2006/docPropsVTypes"/>
</file>