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Escalation System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J) Communication &amp; Governance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When issues are not resolved at the appropriate level, escalation ensures they reach decision-makers who have the authority and responsibility to act. EcoSkiller's Escalation System makes escalation automatic, fair, and transparent.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Automatic Escalation Triggers: </w:t>
      </w:r>
      <w:r>
        <w:rPr>
          <w:rFonts w:ascii="Arial" w:cs="Arial" w:eastAsia="Arial" w:hAnsi="Arial"/>
          <w:sz w:val="22"/>
          <w:szCs w:val="22"/>
        </w:rPr>
        <w:t xml:space="preserve">System monitors all open issues — grievances, approvals, reviews — and automatically escalates if deadlines are missed. No human needs to remember to follow up. Escalation happens precisely when it should.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Escalation Hierarchy: </w:t>
      </w:r>
      <w:r>
        <w:rPr>
          <w:rFonts w:ascii="Arial" w:cs="Arial" w:eastAsia="Arial" w:hAnsi="Arial"/>
          <w:sz w:val="22"/>
          <w:szCs w:val="22"/>
        </w:rPr>
        <w:t xml:space="preserve">Defined escalation path for each issue type — unresolved student grievance escalates from Faculty → HOD → Principal → Board. Unapproved leave request escalates from HOD → Principal after 48 hours. Hierarchy is configured by institute.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Escalation Notification: </w:t>
      </w:r>
      <w:r>
        <w:rPr>
          <w:rFonts w:ascii="Arial" w:cs="Arial" w:eastAsia="Arial" w:hAnsi="Arial"/>
          <w:sz w:val="22"/>
          <w:szCs w:val="22"/>
        </w:rPr>
        <w:t xml:space="preserve">When an issue is escalated, both the person being escalated to and the person being escalated over receive notifications. The over-ridden person knows they lost the opportunity to resolve it at their level.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Platform-Level Escalation: </w:t>
      </w:r>
      <w:r>
        <w:rPr>
          <w:rFonts w:ascii="Arial" w:cs="Arial" w:eastAsia="Arial" w:hAnsi="Arial"/>
          <w:sz w:val="22"/>
          <w:szCs w:val="22"/>
        </w:rPr>
        <w:t xml:space="preserve">If institute fails to respond to a serious matter (student safety complaint, platform policy violation), the issue can escalate to EcoSkiller platform support. Platform intervenes when institute governance fails.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Escalation Log: </w:t>
      </w:r>
      <w:r>
        <w:rPr>
          <w:rFonts w:ascii="Arial" w:cs="Arial" w:eastAsia="Arial" w:hAnsi="Arial"/>
          <w:sz w:val="22"/>
          <w:szCs w:val="22"/>
        </w:rPr>
        <w:t xml:space="preserve">Every escalation is permanently logged — what was escalated, when, why (deadline missed), to whom, and what action was taken. This log is available for audits and helps identify patterns of escalation in specific departments.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Priority Flagging: </w:t>
      </w:r>
      <w:r>
        <w:rPr>
          <w:rFonts w:ascii="Arial" w:cs="Arial" w:eastAsia="Arial" w:hAnsi="Arial"/>
          <w:sz w:val="22"/>
          <w:szCs w:val="22"/>
        </w:rPr>
        <w:t xml:space="preserve">Issues flagged as Priority (safety, harassment, urgent medical) bypass the normal escalation wait times. Priority issues go directly to Principal with immediate notification. Normal hierarchy is bypassed for urgency.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Resolution After Escalation: </w:t>
      </w:r>
      <w:r>
        <w:rPr>
          <w:rFonts w:ascii="Arial" w:cs="Arial" w:eastAsia="Arial" w:hAnsi="Arial"/>
          <w:sz w:val="22"/>
          <w:szCs w:val="22"/>
        </w:rPr>
        <w:t xml:space="preserve">Once escalated, the receiving person must resolve and close the issue. They cannot re-delegate it back to the original owner without documented reason. Escalation ensures final accountability.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De-Escalation Protocol: </w:t>
      </w:r>
      <w:r>
        <w:rPr>
          <w:rFonts w:ascii="Arial" w:cs="Arial" w:eastAsia="Arial" w:hAnsi="Arial"/>
          <w:sz w:val="22"/>
          <w:szCs w:val="22"/>
        </w:rPr>
        <w:t xml:space="preserve">If a lower-level person resolves the issue before the escalation deadline, they mark it resolved and the escalation is cancelled. Encourages prompt action at appropriate level — escalation is a consequence of inaction, not the default path.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2026-03-09T07:16:40.295Z</dcterms:created>
  <dcterms:modified xsi:type="dcterms:W3CDTF">2026-03-09T07:16:40.295Z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