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Internal Messaging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Official institutional communication should happen on official channels — not on personal WhatsApp groups where records are lost and boundaries blur. Internal Messaging brings all professional communication inside the platform where it is documented and accountable.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Direct Messaging: </w:t>
      </w:r>
      <w:r>
        <w:rPr>
          <w:rFonts w:ascii="Arial" w:cs="Arial" w:eastAsia="Arial" w:hAnsi="Arial"/>
          <w:sz w:val="22"/>
          <w:szCs w:val="22"/>
        </w:rPr>
        <w:t xml:space="preserve">Any platform user can message any other user within their permitted scope — faculty messages their HOD, student messages their faculty, parent messages the placement officer. Messages are stored permanently.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Group Messaging: </w:t>
      </w:r>
      <w:r>
        <w:rPr>
          <w:rFonts w:ascii="Arial" w:cs="Arial" w:eastAsia="Arial" w:hAnsi="Arial"/>
          <w:sz w:val="22"/>
          <w:szCs w:val="22"/>
        </w:rPr>
        <w:t xml:space="preserve">Admin can create message groups — Class CSE-A group (teacher + all students), Placement Committee group (officers + placement faculty), Tournament Organizing Committee. Group messages are efficient for coordination.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Message Threading: </w:t>
      </w:r>
      <w:r>
        <w:rPr>
          <w:rFonts w:ascii="Arial" w:cs="Arial" w:eastAsia="Arial" w:hAnsi="Arial"/>
          <w:sz w:val="22"/>
          <w:szCs w:val="22"/>
        </w:rPr>
        <w:t xml:space="preserve">Conversations are threaded — all replies to a message are shown together. No scrolling through unrelated messages to find a conversation. Context is always maintained.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File Sharing in Messages: </w:t>
      </w:r>
      <w:r>
        <w:rPr>
          <w:rFonts w:ascii="Arial" w:cs="Arial" w:eastAsia="Arial" w:hAnsi="Arial"/>
          <w:sz w:val="22"/>
          <w:szCs w:val="22"/>
        </w:rPr>
        <w:t xml:space="preserve">Documents, images, and PDFs can be shared through messages — assignment guidelines, student work for review, policy documents. File sharing in messages is tracked — no unauthorized document circulation.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Read Receipts for Official Messages: </w:t>
      </w:r>
      <w:r>
        <w:rPr>
          <w:rFonts w:ascii="Arial" w:cs="Arial" w:eastAsia="Arial" w:hAnsi="Arial"/>
          <w:sz w:val="22"/>
          <w:szCs w:val="22"/>
        </w:rPr>
        <w:t xml:space="preserve">Official messages (from Principal, HOD, or Placement Officer) can have read receipts enabled. Sender knows who has read and who has not. Unread recipients can be followed 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Message Retention Policy: </w:t>
      </w:r>
      <w:r>
        <w:rPr>
          <w:rFonts w:ascii="Arial" w:cs="Arial" w:eastAsia="Arial" w:hAnsi="Arial"/>
          <w:sz w:val="22"/>
          <w:szCs w:val="22"/>
        </w:rPr>
        <w:t xml:space="preserve">All internal messages are retained for a defined period — platform default is 3 years. Older messages are archived but remain accessible if needed for compliance or dispute resolution.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 Deletion by Users: </w:t>
      </w:r>
      <w:r>
        <w:rPr>
          <w:rFonts w:ascii="Arial" w:cs="Arial" w:eastAsia="Arial" w:hAnsi="Arial"/>
          <w:sz w:val="22"/>
          <w:szCs w:val="22"/>
        </w:rPr>
        <w:t xml:space="preserve">Once sent, messages cannot be deleted by users (only archived by admin). This ensures a clean audit trail — no one can erase evidence of communication. Accountability is built-in by design.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Inappropriate Message Reporting: </w:t>
      </w:r>
      <w:r>
        <w:rPr>
          <w:rFonts w:ascii="Arial" w:cs="Arial" w:eastAsia="Arial" w:hAnsi="Arial"/>
          <w:sz w:val="22"/>
          <w:szCs w:val="22"/>
        </w:rPr>
        <w:t xml:space="preserve">Any recipient can report a message as inappropriate — harassment, threatening language, spam. Reported messages are reviewed by institute admin. Persistent violators have messaging access restricted.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2026-03-09T07:16:40.326Z</dcterms:created>
  <dcterms:modified xsi:type="dcterms:W3CDTF">2026-03-09T07:16:40.326Z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