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Affiliation &amp; Board Selection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Every institute in India operates under one or more regulatory boards or bodies. This feature allows institutes to declare their official affiliations, which are then verified and displayed prominently on their profile. Affiliations determine what kind of content, certificates, and compliance reports the platform generates for the institute.</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School Board Selection: </w:t>
      </w:r>
      <w:r>
        <w:rPr>
          <w:rFonts w:ascii="Arial" w:cs="Arial" w:eastAsia="Arial" w:hAnsi="Arial"/>
          <w:sz w:val="22"/>
          <w:szCs w:val="22"/>
        </w:rPr>
        <w:t xml:space="preserve">Schools select their affiliated board — CBSE, ICSE, IB, State Board (Maharashtra, UP, Tamil Nadu, etc.). Selection determines which syllabus the LMS content aligns with and which board exam results get auto-synced to student profiles.</w:t>
      </w:r>
    </w:p>
    <w:p>
      <w:pPr>
        <w:pStyle w:val="ListParagraph"/>
        <w:numPr>
          <w:ilvl w:val="0"/>
          <w:numId w:val="2"/>
        </w:numPr>
        <w:spacing w:after="120"/>
      </w:pPr>
      <w:r>
        <w:rPr>
          <w:rFonts w:ascii="Arial" w:cs="Arial" w:eastAsia="Arial" w:hAnsi="Arial"/>
          <w:b/>
          <w:bCs/>
          <w:color w:val="1F7A4D"/>
          <w:sz w:val="22"/>
          <w:szCs w:val="22"/>
        </w:rPr>
        <w:t xml:space="preserve">Higher Education Body Selection: </w:t>
      </w:r>
      <w:r>
        <w:rPr>
          <w:rFonts w:ascii="Arial" w:cs="Arial" w:eastAsia="Arial" w:hAnsi="Arial"/>
          <w:sz w:val="22"/>
          <w:szCs w:val="22"/>
        </w:rPr>
        <w:t xml:space="preserve">Colleges and institutes select from UGC, AICTE, NAAC, NBA, or autonomous status. Each selection unlocks specific compliance report templates and accreditation tracking features.</w:t>
      </w:r>
    </w:p>
    <w:p>
      <w:pPr>
        <w:pStyle w:val="ListParagraph"/>
        <w:numPr>
          <w:ilvl w:val="0"/>
          <w:numId w:val="2"/>
        </w:numPr>
        <w:spacing w:after="120"/>
      </w:pPr>
      <w:r>
        <w:rPr>
          <w:rFonts w:ascii="Arial" w:cs="Arial" w:eastAsia="Arial" w:hAnsi="Arial"/>
          <w:b/>
          <w:bCs/>
          <w:color w:val="1F7A4D"/>
          <w:sz w:val="22"/>
          <w:szCs w:val="22"/>
        </w:rPr>
        <w:t xml:space="preserve">Skill &amp; Vocational Bodies: </w:t>
      </w:r>
      <w:r>
        <w:rPr>
          <w:rFonts w:ascii="Arial" w:cs="Arial" w:eastAsia="Arial" w:hAnsi="Arial"/>
          <w:sz w:val="22"/>
          <w:szCs w:val="22"/>
        </w:rPr>
        <w:t xml:space="preserve">Institutes offering skill-based courses select NSDC, PMKVY, or state skill development bodies. This enables NSDC certification issuance directly through the platform.</w:t>
      </w:r>
    </w:p>
    <w:p>
      <w:pPr>
        <w:pStyle w:val="ListParagraph"/>
        <w:numPr>
          <w:ilvl w:val="0"/>
          <w:numId w:val="2"/>
        </w:numPr>
        <w:spacing w:after="120"/>
      </w:pPr>
      <w:r>
        <w:rPr>
          <w:rFonts w:ascii="Arial" w:cs="Arial" w:eastAsia="Arial" w:hAnsi="Arial"/>
          <w:b/>
          <w:bCs/>
          <w:color w:val="1F7A4D"/>
          <w:sz w:val="22"/>
          <w:szCs w:val="22"/>
        </w:rPr>
        <w:t xml:space="preserve">Multiple Affiliation Support: </w:t>
      </w:r>
      <w:r>
        <w:rPr>
          <w:rFonts w:ascii="Arial" w:cs="Arial" w:eastAsia="Arial" w:hAnsi="Arial"/>
          <w:sz w:val="22"/>
          <w:szCs w:val="22"/>
        </w:rPr>
        <w:t xml:space="preserve">An institute that runs both a school and a college can select multiple affiliations simultaneously. Each affiliation has its own compliance dashboard and report set.</w:t>
      </w:r>
    </w:p>
    <w:p>
      <w:pPr>
        <w:pStyle w:val="ListParagraph"/>
        <w:numPr>
          <w:ilvl w:val="0"/>
          <w:numId w:val="2"/>
        </w:numPr>
        <w:spacing w:after="120"/>
      </w:pPr>
      <w:r>
        <w:rPr>
          <w:rFonts w:ascii="Arial" w:cs="Arial" w:eastAsia="Arial" w:hAnsi="Arial"/>
          <w:b/>
          <w:bCs/>
          <w:color w:val="1F7A4D"/>
          <w:sz w:val="22"/>
          <w:szCs w:val="22"/>
        </w:rPr>
        <w:t xml:space="preserve">Document Upload for Verification: </w:t>
      </w:r>
      <w:r>
        <w:rPr>
          <w:rFonts w:ascii="Arial" w:cs="Arial" w:eastAsia="Arial" w:hAnsi="Arial"/>
          <w:sz w:val="22"/>
          <w:szCs w:val="22"/>
        </w:rPr>
        <w:t xml:space="preserve">The institute uploads its official affiliation certificate, recognition letter, or approval order. Platform team verifies documents within 48-72 hours. Until verified, the affiliation shows as "Pending Verification."</w:t>
      </w:r>
    </w:p>
    <w:p>
      <w:pPr>
        <w:pStyle w:val="ListParagraph"/>
        <w:numPr>
          <w:ilvl w:val="0"/>
          <w:numId w:val="2"/>
        </w:numPr>
        <w:spacing w:after="120"/>
      </w:pPr>
      <w:r>
        <w:rPr>
          <w:rFonts w:ascii="Arial" w:cs="Arial" w:eastAsia="Arial" w:hAnsi="Arial"/>
          <w:b/>
          <w:bCs/>
          <w:color w:val="1F7A4D"/>
          <w:sz w:val="22"/>
          <w:szCs w:val="22"/>
        </w:rPr>
        <w:t xml:space="preserve">Affiliation Expiry Tracking: </w:t>
      </w:r>
      <w:r>
        <w:rPr>
          <w:rFonts w:ascii="Arial" w:cs="Arial" w:eastAsia="Arial" w:hAnsi="Arial"/>
          <w:sz w:val="22"/>
          <w:szCs w:val="22"/>
        </w:rPr>
        <w:t xml:space="preserve">Some affiliations are renewed annually or every few years. Platform tracks expiry dates and sends reminders 90 days, 30 days, and 7 days before expiry to prevent lapse.</w:t>
      </w:r>
    </w:p>
    <w:p>
      <w:pPr>
        <w:pStyle w:val="ListParagraph"/>
        <w:numPr>
          <w:ilvl w:val="0"/>
          <w:numId w:val="2"/>
        </w:numPr>
        <w:spacing w:after="120"/>
      </w:pPr>
      <w:r>
        <w:rPr>
          <w:rFonts w:ascii="Arial" w:cs="Arial" w:eastAsia="Arial" w:hAnsi="Arial"/>
          <w:b/>
          <w:bCs/>
          <w:color w:val="1F7A4D"/>
          <w:sz w:val="22"/>
          <w:szCs w:val="22"/>
        </w:rPr>
        <w:t xml:space="preserve">Syllabus Auto-Mapping: </w:t>
      </w:r>
      <w:r>
        <w:rPr>
          <w:rFonts w:ascii="Arial" w:cs="Arial" w:eastAsia="Arial" w:hAnsi="Arial"/>
          <w:sz w:val="22"/>
          <w:szCs w:val="22"/>
        </w:rPr>
        <w:t xml:space="preserve">Once CBSE or State Board is selected, the LMS module automatically maps available course content to the selected board's syllabus. Teachers see board-relevant content ready to assign.</w:t>
      </w:r>
    </w:p>
    <w:p>
      <w:pPr>
        <w:pStyle w:val="ListParagraph"/>
        <w:numPr>
          <w:ilvl w:val="0"/>
          <w:numId w:val="2"/>
        </w:numPr>
        <w:spacing w:after="120"/>
      </w:pPr>
      <w:r>
        <w:rPr>
          <w:rFonts w:ascii="Arial" w:cs="Arial" w:eastAsia="Arial" w:hAnsi="Arial"/>
          <w:b/>
          <w:bCs/>
          <w:color w:val="1F7A4D"/>
          <w:sz w:val="22"/>
          <w:szCs w:val="22"/>
        </w:rPr>
        <w:t xml:space="preserve">Affiliation Display on Profile: </w:t>
      </w:r>
      <w:r>
        <w:rPr>
          <w:rFonts w:ascii="Arial" w:cs="Arial" w:eastAsia="Arial" w:hAnsi="Arial"/>
          <w:sz w:val="22"/>
          <w:szCs w:val="22"/>
        </w:rPr>
        <w:t xml:space="preserve">Verified affiliations appear as colored badges on the public profile — CBSE badge, AICTE approved badge, NAAC grade badge. Unverified affiliations are shown with a grey "Pending" tag.</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2026-03-09T07:03:20.847Z</dcterms:created>
  <dcterms:modified xsi:type="dcterms:W3CDTF">2026-03-09T07:03:20.847Z</dcterms:modified>
</cp:coreProperties>
</file>

<file path=docProps/custom.xml><?xml version="1.0" encoding="utf-8"?>
<Properties xmlns="http://schemas.openxmlformats.org/officeDocument/2006/custom-properties" xmlns:vt="http://schemas.openxmlformats.org/officeDocument/2006/docPropsVTypes"/>
</file>