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Recruiter Registration &amp; Approval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C) Placement &amp; Recruiter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biggest problem with existing job portals is that any company can directly approach students without institute oversight. EcoSkiller flips this model — every recruiter must register and get approved by the institute before accessing student profiles. This puts the institute firmly in control of who can recruit from their campus.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Registration Form: </w:t>
      </w:r>
      <w:r>
        <w:rPr>
          <w:rFonts w:ascii="Arial" w:cs="Arial" w:eastAsia="Arial" w:hAnsi="Arial"/>
          <w:sz w:val="22"/>
          <w:szCs w:val="22"/>
        </w:rPr>
        <w:t xml:space="preserve">Recruiter fills a detailed registration form — Company Name, CIN (Corporate Identity Number), GST Number, Registered Office Address, HR Contact Name, HR Email, HR Phone, Company Website, and LinkedIn page. All fields are mandatory.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Document Verification: </w:t>
      </w:r>
      <w:r>
        <w:rPr>
          <w:rFonts w:ascii="Arial" w:cs="Arial" w:eastAsia="Arial" w:hAnsi="Arial"/>
          <w:sz w:val="22"/>
          <w:szCs w:val="22"/>
        </w:rPr>
        <w:t xml:space="preserve">Company must upload: GST Registration Certificate, Incorporation Certificate, and a letter from HR Head on company letterhead requesting campus access. Platform cross-checks CIN with MCA21 government database.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 Review Dashboard: </w:t>
      </w:r>
      <w:r>
        <w:rPr>
          <w:rFonts w:ascii="Arial" w:cs="Arial" w:eastAsia="Arial" w:hAnsi="Arial"/>
          <w:sz w:val="22"/>
          <w:szCs w:val="22"/>
        </w:rPr>
        <w:t xml:space="preserve">Placement Officer sees all pending recruiter registrations in a queue. Each application shows company details, uploaded documents, and a quick link to verify on government databases. Approve or reject with a single click.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Approval with Conditions: </w:t>
      </w:r>
      <w:r>
        <w:rPr>
          <w:rFonts w:ascii="Arial" w:cs="Arial" w:eastAsia="Arial" w:hAnsi="Arial"/>
          <w:sz w:val="22"/>
          <w:szCs w:val="22"/>
        </w:rPr>
        <w:t xml:space="preserve">Institute can approve a recruiter with conditions — only for specific departments, only for internships (not full-time), or only for viewing profiles above a certain Eligibility Score. Conditional access is enforced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Rejection with Reason: </w:t>
      </w:r>
      <w:r>
        <w:rPr>
          <w:rFonts w:ascii="Arial" w:cs="Arial" w:eastAsia="Arial" w:hAnsi="Arial"/>
          <w:sz w:val="22"/>
          <w:szCs w:val="22"/>
        </w:rPr>
        <w:t xml:space="preserve">If a recruiter is rejected, a reason is mandatory — "Insufficient documentation," "Company not verified on government database," "Previously reported for misconduct." Rejection reason is stored and the company cannot re-apply for 90 days.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Provisional Access: </w:t>
      </w:r>
      <w:r>
        <w:rPr>
          <w:rFonts w:ascii="Arial" w:cs="Arial" w:eastAsia="Arial" w:hAnsi="Arial"/>
          <w:sz w:val="22"/>
          <w:szCs w:val="22"/>
        </w:rPr>
        <w:t xml:space="preserve">For first-time, unverified but seemingly legitimate companies, institute can grant Provisional Access — recruiter can view anonymized student profiles (no contact details) for 30 days. After 30 days, full verification must be completed.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Multi-Institute Access Request: </w:t>
      </w:r>
      <w:r>
        <w:rPr>
          <w:rFonts w:ascii="Arial" w:cs="Arial" w:eastAsia="Arial" w:hAnsi="Arial"/>
          <w:sz w:val="22"/>
          <w:szCs w:val="22"/>
        </w:rPr>
        <w:t xml:space="preserve">Large companies recruiting from multiple institutes can make a single application that goes to all selected institutes. Each institute independently approves or rejects. Company gets different access levels at different institutes.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Recruiter Access Renewal: </w:t>
      </w:r>
      <w:r>
        <w:rPr>
          <w:rFonts w:ascii="Arial" w:cs="Arial" w:eastAsia="Arial" w:hAnsi="Arial"/>
          <w:sz w:val="22"/>
          <w:szCs w:val="22"/>
        </w:rPr>
        <w:t xml:space="preserve">Recruiter access is valid for one academic year. Annual renewal requires the company to resubmit updated documents and confirm that their information has not changed. This prevents outdated company information.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2026-03-09T07:03:21.303Z</dcterms:created>
  <dcterms:modified xsi:type="dcterms:W3CDTF">2026-03-09T07:03:21.303Z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