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rPr>
          <w:rFonts w:ascii="Arial" w:cs="Arial" w:eastAsia="Arial" w:hAnsi="Arial"/>
          <w:b/>
          <w:bCs/>
          <w:color w:val="1F7A4D"/>
          <w:sz w:val="36"/>
          <w:szCs w:val="36"/>
        </w:rPr>
        <w:t xml:space="preserve">Bulk Enrollment</w:t>
      </w:r>
    </w:p>
    <w:p>
      <w:pPr>
        <w:spacing w:after="100"/>
      </w:pPr>
      <w:r>
        <w:rPr>
          <w:rFonts w:ascii="Arial" w:cs="Arial" w:eastAsia="Arial" w:hAnsi="Arial"/>
          <w:b/>
          <w:bCs/>
          <w:color w:val="555555"/>
          <w:sz w:val="22"/>
          <w:szCs w:val="22"/>
        </w:rPr>
        <w:t xml:space="preserve">Feature Group: </w:t>
      </w:r>
      <w:r>
        <w:rPr>
          <w:rFonts w:ascii="Arial" w:cs="Arial" w:eastAsia="Arial" w:hAnsi="Arial"/>
          <w:b/>
          <w:bCs/>
          <w:color w:val="1F7A4D"/>
          <w:sz w:val="22"/>
          <w:szCs w:val="22"/>
        </w:rPr>
        <w:t xml:space="preserve">B) Student Management</w:t>
      </w:r>
    </w:p>
    <w:p>
      <w:pPr>
        <w:spacing w:after="300"/>
      </w:pPr>
      <w:r>
        <w:rPr>
          <w:rFonts w:ascii="Arial" w:cs="Arial" w:eastAsia="Arial" w:hAnsi="Arial"/>
          <w:b/>
          <w:bCs/>
          <w:color w:val="555555"/>
          <w:sz w:val="22"/>
          <w:szCs w:val="22"/>
        </w:rPr>
        <w:t xml:space="preserve">Platform: </w:t>
      </w:r>
      <w:r>
        <w:rPr>
          <w:rFonts w:ascii="Arial" w:cs="Arial" w:eastAsia="Arial" w:hAnsi="Arial"/>
          <w:sz w:val="22"/>
          <w:szCs w:val="22"/>
        </w:rPr>
        <w:t xml:space="preserve">EcoSkiller — Institute Module</w:t>
      </w:r>
    </w:p>
    <w:p>
      <w:pPr>
        <w:pBdr>
          <w:bottom w:val="single" w:color="1F7A4D" w:sz="6" w:space="1"/>
        </w:pBdr>
        <w:spacing w:after="300"/>
      </w:pPr>
    </w:p>
    <w:p>
      <w:pPr>
        <w:pStyle w:val="Heading2"/>
        <w:spacing w:after="150"/>
      </w:pPr>
      <w:r>
        <w:rPr>
          <w:rFonts w:ascii="Arial" w:cs="Arial" w:eastAsia="Arial" w:hAnsi="Arial"/>
          <w:b/>
          <w:bCs/>
          <w:color w:val="1A1A2E"/>
          <w:sz w:val="28"/>
          <w:szCs w:val="28"/>
        </w:rPr>
        <w:t xml:space="preserve">Overview</w:t>
      </w:r>
    </w:p>
    <w:p>
      <w:pPr>
        <w:spacing w:after="300"/>
      </w:pPr>
      <w:r>
        <w:rPr>
          <w:rFonts w:ascii="Arial" w:cs="Arial" w:eastAsia="Arial" w:hAnsi="Arial"/>
          <w:sz w:val="22"/>
          <w:szCs w:val="22"/>
        </w:rPr>
        <w:t xml:space="preserve">When a new academic year begins, institutes need to enroll hundreds or thousands of new students quickly. Bulk Enrollment eliminates the need to add students one by one, saving massive amounts of administrative time while ensuring accuracy.</w:t>
      </w:r>
    </w:p>
    <w:p>
      <w:pPr>
        <w:pStyle w:val="Heading2"/>
        <w:spacing w:after="150"/>
      </w:pPr>
      <w:r>
        <w:rPr>
          <w:rFonts w:ascii="Arial" w:cs="Arial" w:eastAsia="Arial" w:hAnsi="Arial"/>
          <w:b/>
          <w:bCs/>
          <w:color w:val="1A1A2E"/>
          <w:sz w:val="28"/>
          <w:szCs w:val="28"/>
        </w:rPr>
        <w:t xml:space="preserve">Detailed Functionality</w:t>
      </w:r>
    </w:p>
    <w:p>
      <w:pPr>
        <w:pStyle w:val="ListParagraph"/>
        <w:numPr>
          <w:ilvl w:val="0"/>
          <w:numId w:val="2"/>
        </w:numPr>
        <w:spacing w:after="120"/>
      </w:pPr>
      <w:r>
        <w:rPr>
          <w:rFonts w:ascii="Arial" w:cs="Arial" w:eastAsia="Arial" w:hAnsi="Arial"/>
          <w:b/>
          <w:bCs/>
          <w:color w:val="1F7A4D"/>
          <w:sz w:val="22"/>
          <w:szCs w:val="22"/>
        </w:rPr>
        <w:t xml:space="preserve">CSV Template Download: </w:t>
      </w:r>
      <w:r>
        <w:rPr>
          <w:rFonts w:ascii="Arial" w:cs="Arial" w:eastAsia="Arial" w:hAnsi="Arial"/>
          <w:sz w:val="22"/>
          <w:szCs w:val="22"/>
        </w:rPr>
        <w:t xml:space="preserve">Institute downloads a pre-formatted CSV template from the platform. The template has clearly labeled columns with sample data to guide correct data entry. No guesswork on format.</w:t>
      </w:r>
    </w:p>
    <w:p>
      <w:pPr>
        <w:pStyle w:val="ListParagraph"/>
        <w:numPr>
          <w:ilvl w:val="0"/>
          <w:numId w:val="2"/>
        </w:numPr>
        <w:spacing w:after="120"/>
      </w:pPr>
      <w:r>
        <w:rPr>
          <w:rFonts w:ascii="Arial" w:cs="Arial" w:eastAsia="Arial" w:hAnsi="Arial"/>
          <w:b/>
          <w:bCs/>
          <w:color w:val="1F7A4D"/>
          <w:sz w:val="22"/>
          <w:szCs w:val="22"/>
        </w:rPr>
        <w:t xml:space="preserve">Required vs Optional Fields: </w:t>
      </w:r>
      <w:r>
        <w:rPr>
          <w:rFonts w:ascii="Arial" w:cs="Arial" w:eastAsia="Arial" w:hAnsi="Arial"/>
          <w:sz w:val="22"/>
          <w:szCs w:val="22"/>
        </w:rPr>
        <w:t xml:space="preserve">Required fields include Name, Roll Number, Email, Phone, Department, and Batch Year. Optional fields include Date of Birth, Address, Category (SC/ST/OBC/General), and Aadhaar number for government scheme tracking.</w:t>
      </w:r>
    </w:p>
    <w:p>
      <w:pPr>
        <w:pStyle w:val="ListParagraph"/>
        <w:numPr>
          <w:ilvl w:val="0"/>
          <w:numId w:val="2"/>
        </w:numPr>
        <w:spacing w:after="120"/>
      </w:pPr>
      <w:r>
        <w:rPr>
          <w:rFonts w:ascii="Arial" w:cs="Arial" w:eastAsia="Arial" w:hAnsi="Arial"/>
          <w:b/>
          <w:bCs/>
          <w:color w:val="1F7A4D"/>
          <w:sz w:val="22"/>
          <w:szCs w:val="22"/>
        </w:rPr>
        <w:t xml:space="preserve">Batch Assignment During Import: </w:t>
      </w:r>
      <w:r>
        <w:rPr>
          <w:rFonts w:ascii="Arial" w:cs="Arial" w:eastAsia="Arial" w:hAnsi="Arial"/>
          <w:sz w:val="22"/>
          <w:szCs w:val="22"/>
        </w:rPr>
        <w:t xml:space="preserve">During CSV upload, admin selects which batch the students belong to — 2024-2028 batch, 2024-2026 batch, etc. All records in a single import go to the same batch, or batch column can be included in the CSV for mixed imports.</w:t>
      </w:r>
    </w:p>
    <w:p>
      <w:pPr>
        <w:pStyle w:val="ListParagraph"/>
        <w:numPr>
          <w:ilvl w:val="0"/>
          <w:numId w:val="2"/>
        </w:numPr>
        <w:spacing w:after="120"/>
      </w:pPr>
      <w:r>
        <w:rPr>
          <w:rFonts w:ascii="Arial" w:cs="Arial" w:eastAsia="Arial" w:hAnsi="Arial"/>
          <w:b/>
          <w:bCs/>
          <w:color w:val="1F7A4D"/>
          <w:sz w:val="22"/>
          <w:szCs w:val="22"/>
        </w:rPr>
        <w:t xml:space="preserve">Auto Account Creation: </w:t>
      </w:r>
      <w:r>
        <w:rPr>
          <w:rFonts w:ascii="Arial" w:cs="Arial" w:eastAsia="Arial" w:hAnsi="Arial"/>
          <w:sz w:val="22"/>
          <w:szCs w:val="22"/>
        </w:rPr>
        <w:t xml:space="preserve">After successful import, the platform automatically creates login accounts for each student. A temporary password is generated and sent to each student's registered email and phone via SMS.</w:t>
      </w:r>
    </w:p>
    <w:p>
      <w:pPr>
        <w:pStyle w:val="ListParagraph"/>
        <w:numPr>
          <w:ilvl w:val="0"/>
          <w:numId w:val="2"/>
        </w:numPr>
        <w:spacing w:after="120"/>
      </w:pPr>
      <w:r>
        <w:rPr>
          <w:rFonts w:ascii="Arial" w:cs="Arial" w:eastAsia="Arial" w:hAnsi="Arial"/>
          <w:b/>
          <w:bCs/>
          <w:color w:val="1F7A4D"/>
          <w:sz w:val="22"/>
          <w:szCs w:val="22"/>
        </w:rPr>
        <w:t xml:space="preserve">Welcome Email Customization: </w:t>
      </w:r>
      <w:r>
        <w:rPr>
          <w:rFonts w:ascii="Arial" w:cs="Arial" w:eastAsia="Arial" w:hAnsi="Arial"/>
          <w:sz w:val="22"/>
          <w:szCs w:val="22"/>
        </w:rPr>
        <w:t xml:space="preserve">Institute can customize the welcome email sent to new students — add institute logo, a personal message from the Principal, and a getting-started guide. Bulk personalized emails are sent automatically.</w:t>
      </w:r>
    </w:p>
    <w:p>
      <w:pPr>
        <w:pStyle w:val="ListParagraph"/>
        <w:numPr>
          <w:ilvl w:val="0"/>
          <w:numId w:val="2"/>
        </w:numPr>
        <w:spacing w:after="120"/>
      </w:pPr>
      <w:r>
        <w:rPr>
          <w:rFonts w:ascii="Arial" w:cs="Arial" w:eastAsia="Arial" w:hAnsi="Arial"/>
          <w:b/>
          <w:bCs/>
          <w:color w:val="1F7A4D"/>
          <w:sz w:val="22"/>
          <w:szCs w:val="22"/>
        </w:rPr>
        <w:t xml:space="preserve">Parent Account Auto-Linking: </w:t>
      </w:r>
      <w:r>
        <w:rPr>
          <w:rFonts w:ascii="Arial" w:cs="Arial" w:eastAsia="Arial" w:hAnsi="Arial"/>
          <w:sz w:val="22"/>
          <w:szCs w:val="22"/>
        </w:rPr>
        <w:t xml:space="preserve">If parent email and phone are included in the CSV, parent accounts are automatically created and linked to the student. Parents receive a separate welcome email with their login credentials.</w:t>
      </w:r>
    </w:p>
    <w:p>
      <w:pPr>
        <w:pStyle w:val="ListParagraph"/>
        <w:numPr>
          <w:ilvl w:val="0"/>
          <w:numId w:val="2"/>
        </w:numPr>
        <w:spacing w:after="120"/>
      </w:pPr>
      <w:r>
        <w:rPr>
          <w:rFonts w:ascii="Arial" w:cs="Arial" w:eastAsia="Arial" w:hAnsi="Arial"/>
          <w:b/>
          <w:bCs/>
          <w:color w:val="1F7A4D"/>
          <w:sz w:val="22"/>
          <w:szCs w:val="22"/>
        </w:rPr>
        <w:t xml:space="preserve">Import Summary Report: </w:t>
      </w:r>
      <w:r>
        <w:rPr>
          <w:rFonts w:ascii="Arial" w:cs="Arial" w:eastAsia="Arial" w:hAnsi="Arial"/>
          <w:sz w:val="22"/>
          <w:szCs w:val="22"/>
        </w:rPr>
        <w:t xml:space="preserve">After import, a summary report shows — Total records uploaded, Successfully enrolled, Failed (with reasons), Duplicates found. This report can be downloaded as PDF for record-keeping.</w:t>
      </w:r>
    </w:p>
    <w:p>
      <w:pPr>
        <w:pStyle w:val="ListParagraph"/>
        <w:numPr>
          <w:ilvl w:val="0"/>
          <w:numId w:val="2"/>
        </w:numPr>
        <w:spacing w:after="120"/>
      </w:pPr>
      <w:r>
        <w:rPr>
          <w:rFonts w:ascii="Arial" w:cs="Arial" w:eastAsia="Arial" w:hAnsi="Arial"/>
          <w:b/>
          <w:bCs/>
          <w:color w:val="1F7A4D"/>
          <w:sz w:val="22"/>
          <w:szCs w:val="22"/>
        </w:rPr>
        <w:t xml:space="preserve">Incremental Enrollment: </w:t>
      </w:r>
      <w:r>
        <w:rPr>
          <w:rFonts w:ascii="Arial" w:cs="Arial" w:eastAsia="Arial" w:hAnsi="Arial"/>
          <w:sz w:val="22"/>
          <w:szCs w:val="22"/>
        </w:rPr>
        <w:t xml:space="preserve">New students joining mid-year can be enrolled through the same bulk process without affecting existing students. The system only adds new records and does not disturb already enrolled students.</w:t>
      </w:r>
    </w:p>
    <w:p>
      <w:pPr>
        <w:spacing w:after="300"/>
      </w:pPr>
    </w:p>
    <w:p>
      <w:pPr>
        <w:pBdr>
          <w:top w:val="single" w:color="CCCCCC" w:sz="4" w:space="1"/>
        </w:pBdr>
        <w:spacing w:before="200"/>
      </w:pPr>
      <w:r>
        <w:rPr>
          <w:rFonts w:ascii="Arial" w:cs="Arial" w:eastAsia="Arial" w:hAnsi="Arial"/>
          <w:i/>
          <w:iCs/>
          <w:color w:val="888888"/>
          <w:sz w:val="18"/>
          <w:szCs w:val="18"/>
        </w:rPr>
        <w:t xml:space="preserve">EcoSkiller Platform — Institute Research Documentation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00"/>
      <w:outlineLvl w:val="0"/>
    </w:pPr>
    <w:rPr>
      <w:rFonts w:ascii="Arial" w:cs="Arial" w:eastAsia="Arial" w:hAnsi="Arial"/>
      <w:b/>
      <w:bCs/>
      <w:color w:val="1F7A4D"/>
      <w:sz w:val="36"/>
      <w:szCs w:val="36"/>
    </w:rPr>
  </w:style>
  <w:style w:type="paragraph" w:styleId="Heading2">
    <w:name w:val="Heading 2"/>
    <w:basedOn w:val="Normal"/>
    <w:next w:val="Normal"/>
    <w:qFormat/>
    <w:pPr>
      <w:spacing w:before="180" w:after="150"/>
      <w:outlineLvl w:val="1"/>
    </w:pPr>
    <w:rPr>
      <w:rFonts w:ascii="Arial" w:cs="Arial" w:eastAsia="Arial" w:hAnsi="Arial"/>
      <w:b/>
      <w:bCs/>
      <w:color w:val="1A1A2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2026-03-09T07:03:21.090Z</dcterms:created>
  <dcterms:modified xsi:type="dcterms:W3CDTF">2026-03-09T07:03:21.090Z</dcterms:modified>
</cp:coreProperties>
</file>

<file path=docProps/custom.xml><?xml version="1.0" encoding="utf-8"?>
<Properties xmlns="http://schemas.openxmlformats.org/officeDocument/2006/custom-properties" xmlns:vt="http://schemas.openxmlformats.org/officeDocument/2006/docPropsVTypes"/>
</file>