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Inactive Student Alert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Student dropout is one of the most costly problems for educational institutions. Early detection of disengagement is key to intervention. The Inactive Student Alert system uses platform activity data to identify at-risk students before they formally drop out.</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Activity Tracking Metrics: </w:t>
      </w:r>
      <w:r>
        <w:rPr>
          <w:rFonts w:ascii="Arial" w:cs="Arial" w:eastAsia="Arial" w:hAnsi="Arial"/>
          <w:sz w:val="22"/>
          <w:szCs w:val="22"/>
        </w:rPr>
        <w:t xml:space="preserve">Platform tracks student engagement across all modules — last login date, LMS lessons opened, Dojo missions completed, GD sessions attended, assignments submitted. Inactivity is measured across all these signals, not just login.</w:t>
      </w:r>
    </w:p>
    <w:p>
      <w:pPr>
        <w:pStyle w:val="ListParagraph"/>
        <w:numPr>
          <w:ilvl w:val="0"/>
          <w:numId w:val="2"/>
        </w:numPr>
        <w:spacing w:after="120"/>
      </w:pPr>
      <w:r>
        <w:rPr>
          <w:rFonts w:ascii="Arial" w:cs="Arial" w:eastAsia="Arial" w:hAnsi="Arial"/>
          <w:b/>
          <w:bCs/>
          <w:color w:val="1F7A4D"/>
          <w:sz w:val="22"/>
          <w:szCs w:val="22"/>
        </w:rPr>
        <w:t xml:space="preserve">Inactivity Threshold Setting: </w:t>
      </w:r>
      <w:r>
        <w:rPr>
          <w:rFonts w:ascii="Arial" w:cs="Arial" w:eastAsia="Arial" w:hAnsi="Arial"/>
          <w:sz w:val="22"/>
          <w:szCs w:val="22"/>
        </w:rPr>
        <w:t xml:space="preserve">Institute admin sets the inactivity threshold — default is 3 consecutive days of no activity. Some institutes may set it higher for weekends. Threshold is fully configurable per institute.</w:t>
      </w:r>
    </w:p>
    <w:p>
      <w:pPr>
        <w:pStyle w:val="ListParagraph"/>
        <w:numPr>
          <w:ilvl w:val="0"/>
          <w:numId w:val="2"/>
        </w:numPr>
        <w:spacing w:after="120"/>
      </w:pPr>
      <w:r>
        <w:rPr>
          <w:rFonts w:ascii="Arial" w:cs="Arial" w:eastAsia="Arial" w:hAnsi="Arial"/>
          <w:b/>
          <w:bCs/>
          <w:color w:val="1F7A4D"/>
          <w:sz w:val="22"/>
          <w:szCs w:val="22"/>
        </w:rPr>
        <w:t xml:space="preserve">Tiered Alert System: </w:t>
      </w:r>
      <w:r>
        <w:rPr>
          <w:rFonts w:ascii="Arial" w:cs="Arial" w:eastAsia="Arial" w:hAnsi="Arial"/>
          <w:sz w:val="22"/>
          <w:szCs w:val="22"/>
        </w:rPr>
        <w:t xml:space="preserve">3 days inactive: Alert to class teacher. 7 days inactive: Alert to HOD. 14 days inactive: Alert to Principal. 21 days inactive: Escalated to Parents and Counseling Cell. Escalation is automatic.</w:t>
      </w:r>
    </w:p>
    <w:p>
      <w:pPr>
        <w:pStyle w:val="ListParagraph"/>
        <w:numPr>
          <w:ilvl w:val="0"/>
          <w:numId w:val="2"/>
        </w:numPr>
        <w:spacing w:after="120"/>
      </w:pPr>
      <w:r>
        <w:rPr>
          <w:rFonts w:ascii="Arial" w:cs="Arial" w:eastAsia="Arial" w:hAnsi="Arial"/>
          <w:b/>
          <w:bCs/>
          <w:color w:val="1F7A4D"/>
          <w:sz w:val="22"/>
          <w:szCs w:val="22"/>
        </w:rPr>
        <w:t xml:space="preserve">Alert Dashboard for Admin: </w:t>
      </w:r>
      <w:r>
        <w:rPr>
          <w:rFonts w:ascii="Arial" w:cs="Arial" w:eastAsia="Arial" w:hAnsi="Arial"/>
          <w:sz w:val="22"/>
          <w:szCs w:val="22"/>
        </w:rPr>
        <w:t xml:space="preserve">A dedicated "At-Risk Students" dashboard shows all currently inactive students sorted by days inactive. Admin can see — which student, which department, how many days inactive, last activity done, and contact information.</w:t>
      </w:r>
    </w:p>
    <w:p>
      <w:pPr>
        <w:pStyle w:val="ListParagraph"/>
        <w:numPr>
          <w:ilvl w:val="0"/>
          <w:numId w:val="2"/>
        </w:numPr>
        <w:spacing w:after="120"/>
      </w:pPr>
      <w:r>
        <w:rPr>
          <w:rFonts w:ascii="Arial" w:cs="Arial" w:eastAsia="Arial" w:hAnsi="Arial"/>
          <w:b/>
          <w:bCs/>
          <w:color w:val="1F7A4D"/>
          <w:sz w:val="22"/>
          <w:szCs w:val="22"/>
        </w:rPr>
        <w:t xml:space="preserve">Automated Student Outreach: </w:t>
      </w:r>
      <w:r>
        <w:rPr>
          <w:rFonts w:ascii="Arial" w:cs="Arial" w:eastAsia="Arial" w:hAnsi="Arial"/>
          <w:sz w:val="22"/>
          <w:szCs w:val="22"/>
        </w:rPr>
        <w:t xml:space="preserve">Platform can be configured to automatically send a friendly reminder to the student after 3 days inactivity — "Hey [Name], we noticed you haven't logged in for a few days. Is everything okay? Click here to continue your learning journey."</w:t>
      </w:r>
    </w:p>
    <w:p>
      <w:pPr>
        <w:pStyle w:val="ListParagraph"/>
        <w:numPr>
          <w:ilvl w:val="0"/>
          <w:numId w:val="2"/>
        </w:numPr>
        <w:spacing w:after="120"/>
      </w:pPr>
      <w:r>
        <w:rPr>
          <w:rFonts w:ascii="Arial" w:cs="Arial" w:eastAsia="Arial" w:hAnsi="Arial"/>
          <w:b/>
          <w:bCs/>
          <w:color w:val="1F7A4D"/>
          <w:sz w:val="22"/>
          <w:szCs w:val="22"/>
        </w:rPr>
        <w:t xml:space="preserve">Counselor Assignment: </w:t>
      </w:r>
      <w:r>
        <w:rPr>
          <w:rFonts w:ascii="Arial" w:cs="Arial" w:eastAsia="Arial" w:hAnsi="Arial"/>
          <w:sz w:val="22"/>
          <w:szCs w:val="22"/>
        </w:rPr>
        <w:t xml:space="preserve">When a student is flagged as at-risk, admin can assign a counselor from within the platform. Counselor gets notified, reviews the student's activity history, and reaches out. Counseling sessions can be logged on platform.</w:t>
      </w:r>
    </w:p>
    <w:p>
      <w:pPr>
        <w:pStyle w:val="ListParagraph"/>
        <w:numPr>
          <w:ilvl w:val="0"/>
          <w:numId w:val="2"/>
        </w:numPr>
        <w:spacing w:after="120"/>
      </w:pPr>
      <w:r>
        <w:rPr>
          <w:rFonts w:ascii="Arial" w:cs="Arial" w:eastAsia="Arial" w:hAnsi="Arial"/>
          <w:b/>
          <w:bCs/>
          <w:color w:val="1F7A4D"/>
          <w:sz w:val="22"/>
          <w:szCs w:val="22"/>
        </w:rPr>
        <w:t xml:space="preserve">Inactivity Reason Capture: </w:t>
      </w:r>
      <w:r>
        <w:rPr>
          <w:rFonts w:ascii="Arial" w:cs="Arial" w:eastAsia="Arial" w:hAnsi="Arial"/>
          <w:sz w:val="22"/>
          <w:szCs w:val="22"/>
        </w:rPr>
        <w:t xml:space="preserve">When a teacher or counselor contacts the student and finds out the reason for inactivity — family issue, health problem, internet issue, financial stress — the reason is logged on the platform for reference and pattern analysis.</w:t>
      </w:r>
    </w:p>
    <w:p>
      <w:pPr>
        <w:pStyle w:val="ListParagraph"/>
        <w:numPr>
          <w:ilvl w:val="0"/>
          <w:numId w:val="2"/>
        </w:numPr>
        <w:spacing w:after="120"/>
      </w:pPr>
      <w:r>
        <w:rPr>
          <w:rFonts w:ascii="Arial" w:cs="Arial" w:eastAsia="Arial" w:hAnsi="Arial"/>
          <w:b/>
          <w:bCs/>
          <w:color w:val="1F7A4D"/>
          <w:sz w:val="22"/>
          <w:szCs w:val="22"/>
        </w:rPr>
        <w:t xml:space="preserve">Recovery Tracking: </w:t>
      </w:r>
      <w:r>
        <w:rPr>
          <w:rFonts w:ascii="Arial" w:cs="Arial" w:eastAsia="Arial" w:hAnsi="Arial"/>
          <w:sz w:val="22"/>
          <w:szCs w:val="22"/>
        </w:rPr>
        <w:t xml:space="preserve">Once an at-risk student resumes activity, platform marks them as "Recovered" and tracks their re-engagement for 30 days. If they go inactive again, the alert is immediately re-triggered.</w:t>
      </w:r>
    </w:p>
    <w:p>
      <w:pPr>
        <w:pStyle w:val="ListParagraph"/>
        <w:numPr>
          <w:ilvl w:val="0"/>
          <w:numId w:val="2"/>
        </w:numPr>
        <w:spacing w:after="120"/>
      </w:pPr>
      <w:r>
        <w:rPr>
          <w:rFonts w:ascii="Arial" w:cs="Arial" w:eastAsia="Arial" w:hAnsi="Arial"/>
          <w:b/>
          <w:bCs/>
          <w:color w:val="1F7A4D"/>
          <w:sz w:val="22"/>
          <w:szCs w:val="22"/>
        </w:rPr>
        <w:t xml:space="preserve">Institute-Level Inactivity Report: </w:t>
      </w:r>
      <w:r>
        <w:rPr>
          <w:rFonts w:ascii="Arial" w:cs="Arial" w:eastAsia="Arial" w:hAnsi="Arial"/>
          <w:sz w:val="22"/>
          <w:szCs w:val="22"/>
        </w:rPr>
        <w:t xml:space="preserve">Monthly report shows — total active students, students flagged as inactive this month, students recovered, students who formally dropped out. This data helps institutes identify patterns and improve engagement strategies.</w:t>
      </w:r>
    </w:p>
    <w:p>
      <w:pPr>
        <w:pStyle w:val="ListParagraph"/>
        <w:numPr>
          <w:ilvl w:val="0"/>
          <w:numId w:val="2"/>
        </w:numPr>
        <w:spacing w:after="120"/>
      </w:pPr>
      <w:r>
        <w:rPr>
          <w:rFonts w:ascii="Arial" w:cs="Arial" w:eastAsia="Arial" w:hAnsi="Arial"/>
          <w:b/>
          <w:bCs/>
          <w:color w:val="1F7A4D"/>
          <w:sz w:val="22"/>
          <w:szCs w:val="22"/>
        </w:rPr>
        <w:t xml:space="preserve">Peer Comparison Alert: </w:t>
      </w:r>
      <w:r>
        <w:rPr>
          <w:rFonts w:ascii="Arial" w:cs="Arial" w:eastAsia="Arial" w:hAnsi="Arial"/>
          <w:sz w:val="22"/>
          <w:szCs w:val="22"/>
        </w:rPr>
        <w:t xml:space="preserve">If a student was consistently top-performing but suddenly drops to bottom quartile in activity, platform generates a special "Performance Drop Alert" even if they haven't crossed the inactivity threshold.</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2026-03-09T07:03:21.184Z</dcterms:created>
  <dcterms:modified xsi:type="dcterms:W3CDTF">2026-03-09T07:03:21.184Z</dcterms:modified>
</cp:coreProperties>
</file>

<file path=docProps/custom.xml><?xml version="1.0" encoding="utf-8"?>
<Properties xmlns="http://schemas.openxmlformats.org/officeDocument/2006/custom-properties" xmlns:vt="http://schemas.openxmlformats.org/officeDocument/2006/docPropsVTypes"/>
</file>