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Department-wise Performance View</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B) Student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Managing a single student's progress is important, but understanding how entire departments perform is what drives institutional improvement. Department-wise Performance View gives HODs and Principals the macro-level picture needed for strategic decisions.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Department Comparison Matrix: </w:t>
      </w:r>
      <w:r>
        <w:rPr>
          <w:rFonts w:ascii="Arial" w:cs="Arial" w:eastAsia="Arial" w:hAnsi="Arial"/>
          <w:sz w:val="22"/>
          <w:szCs w:val="22"/>
        </w:rPr>
        <w:t xml:space="preserve">A side-by-side comparison of all departments on key metrics — Average LMS Completion %, Average GD Score, Tournament Participation Rate, Placement Rate, Average Package. Instantly shows which departments are strong and which need support.</w:t>
      </w:r>
    </w:p>
    <w:p>
      <w:pPr>
        <w:pStyle w:val="ListParagraph"/>
        <w:numPr>
          <w:ilvl w:val="0"/>
          <w:numId w:val="2"/>
        </w:numPr>
        <w:spacing w:after="120"/>
      </w:pPr>
      <w:r>
        <w:rPr>
          <w:rFonts w:ascii="Arial" w:cs="Arial" w:eastAsia="Arial" w:hAnsi="Arial"/>
          <w:b/>
          <w:bCs/>
          <w:color w:val="1F7A4D"/>
          <w:sz w:val="22"/>
          <w:szCs w:val="22"/>
        </w:rPr>
        <w:t xml:space="preserve">Department Health Score: </w:t>
      </w:r>
      <w:r>
        <w:rPr>
          <w:rFonts w:ascii="Arial" w:cs="Arial" w:eastAsia="Arial" w:hAnsi="Arial"/>
          <w:sz w:val="22"/>
          <w:szCs w:val="22"/>
        </w:rPr>
        <w:t xml:space="preserve">Each department gets an overall Health Score — composite of all performance metrics. Principal sees a color-coded department list — green (healthy), yellow (needs attention), red (critical concern).</w:t>
      </w:r>
    </w:p>
    <w:p>
      <w:pPr>
        <w:pStyle w:val="ListParagraph"/>
        <w:numPr>
          <w:ilvl w:val="0"/>
          <w:numId w:val="2"/>
        </w:numPr>
        <w:spacing w:after="120"/>
      </w:pPr>
      <w:r>
        <w:rPr>
          <w:rFonts w:ascii="Arial" w:cs="Arial" w:eastAsia="Arial" w:hAnsi="Arial"/>
          <w:b/>
          <w:bCs/>
          <w:color w:val="1F7A4D"/>
          <w:sz w:val="22"/>
          <w:szCs w:val="22"/>
        </w:rPr>
        <w:t xml:space="preserve">Drill-Down Capability: </w:t>
      </w:r>
      <w:r>
        <w:rPr>
          <w:rFonts w:ascii="Arial" w:cs="Arial" w:eastAsia="Arial" w:hAnsi="Arial"/>
          <w:sz w:val="22"/>
          <w:szCs w:val="22"/>
        </w:rPr>
        <w:t xml:space="preserve">Clicking on any department takes admin into that department's detailed view — batch-wise breakdown, section-wise breakdown, and top/bottom performers within the department.</w:t>
      </w:r>
    </w:p>
    <w:p>
      <w:pPr>
        <w:pStyle w:val="ListParagraph"/>
        <w:numPr>
          <w:ilvl w:val="0"/>
          <w:numId w:val="2"/>
        </w:numPr>
        <w:spacing w:after="120"/>
      </w:pPr>
      <w:r>
        <w:rPr>
          <w:rFonts w:ascii="Arial" w:cs="Arial" w:eastAsia="Arial" w:hAnsi="Arial"/>
          <w:b/>
          <w:bCs/>
          <w:color w:val="1F7A4D"/>
          <w:sz w:val="22"/>
          <w:szCs w:val="22"/>
        </w:rPr>
        <w:t xml:space="preserve">Faculty Impact Analysis: </w:t>
      </w:r>
      <w:r>
        <w:rPr>
          <w:rFonts w:ascii="Arial" w:cs="Arial" w:eastAsia="Arial" w:hAnsi="Arial"/>
          <w:sz w:val="22"/>
          <w:szCs w:val="22"/>
        </w:rPr>
        <w:t xml:space="preserve">Department view shows which faculty members' students perform better. If HOD A's assigned faculty students consistently score higher in LMS and GD, platform surfaces this insight. Best practices can be shared.</w:t>
      </w:r>
    </w:p>
    <w:p>
      <w:pPr>
        <w:pStyle w:val="ListParagraph"/>
        <w:numPr>
          <w:ilvl w:val="0"/>
          <w:numId w:val="2"/>
        </w:numPr>
        <w:spacing w:after="120"/>
      </w:pPr>
      <w:r>
        <w:rPr>
          <w:rFonts w:ascii="Arial" w:cs="Arial" w:eastAsia="Arial" w:hAnsi="Arial"/>
          <w:b/>
          <w:bCs/>
          <w:color w:val="1F7A4D"/>
          <w:sz w:val="22"/>
          <w:szCs w:val="22"/>
        </w:rPr>
        <w:t xml:space="preserve">Subject-wise Performance: </w:t>
      </w:r>
      <w:r>
        <w:rPr>
          <w:rFonts w:ascii="Arial" w:cs="Arial" w:eastAsia="Arial" w:hAnsi="Arial"/>
          <w:sz w:val="22"/>
          <w:szCs w:val="22"/>
        </w:rPr>
        <w:t xml:space="preserve">Within a department, performance is broken down by subject — Maths 72% syllabus coverage, Physics 58%, Chemistry 81%. Subjects with low coverage get flagged for immediate attention.</w:t>
      </w:r>
    </w:p>
    <w:p>
      <w:pPr>
        <w:pStyle w:val="ListParagraph"/>
        <w:numPr>
          <w:ilvl w:val="0"/>
          <w:numId w:val="2"/>
        </w:numPr>
        <w:spacing w:after="120"/>
      </w:pPr>
      <w:r>
        <w:rPr>
          <w:rFonts w:ascii="Arial" w:cs="Arial" w:eastAsia="Arial" w:hAnsi="Arial"/>
          <w:b/>
          <w:bCs/>
          <w:color w:val="1F7A4D"/>
          <w:sz w:val="22"/>
          <w:szCs w:val="22"/>
        </w:rPr>
        <w:t xml:space="preserve">Trend Analysis: </w:t>
      </w:r>
      <w:r>
        <w:rPr>
          <w:rFonts w:ascii="Arial" w:cs="Arial" w:eastAsia="Arial" w:hAnsi="Arial"/>
          <w:sz w:val="22"/>
          <w:szCs w:val="22"/>
        </w:rPr>
        <w:t xml:space="preserve">Department performance trends over multiple semesters or years are shown. Is Computer Science improving its placement rate year over year? Is Mechanical declining? Trend lines make this visible at a glance.</w:t>
      </w:r>
    </w:p>
    <w:p>
      <w:pPr>
        <w:pStyle w:val="ListParagraph"/>
        <w:numPr>
          <w:ilvl w:val="0"/>
          <w:numId w:val="2"/>
        </w:numPr>
        <w:spacing w:after="120"/>
      </w:pPr>
      <w:r>
        <w:rPr>
          <w:rFonts w:ascii="Arial" w:cs="Arial" w:eastAsia="Arial" w:hAnsi="Arial"/>
          <w:b/>
          <w:bCs/>
          <w:color w:val="1F7A4D"/>
          <w:sz w:val="22"/>
          <w:szCs w:val="22"/>
        </w:rPr>
        <w:t xml:space="preserve">Weak Student Identification: </w:t>
      </w:r>
      <w:r>
        <w:rPr>
          <w:rFonts w:ascii="Arial" w:cs="Arial" w:eastAsia="Arial" w:hAnsi="Arial"/>
          <w:sz w:val="22"/>
          <w:szCs w:val="22"/>
        </w:rPr>
        <w:t xml:space="preserve">Within a department view, admin can filter to see the bottom 10% of students by Eligibility Score. These students need targeted intervention. Admin can initiate counseling or extra coaching from this view directly.</w:t>
      </w:r>
    </w:p>
    <w:p>
      <w:pPr>
        <w:pStyle w:val="ListParagraph"/>
        <w:numPr>
          <w:ilvl w:val="0"/>
          <w:numId w:val="2"/>
        </w:numPr>
        <w:spacing w:after="120"/>
      </w:pPr>
      <w:r>
        <w:rPr>
          <w:rFonts w:ascii="Arial" w:cs="Arial" w:eastAsia="Arial" w:hAnsi="Arial"/>
          <w:b/>
          <w:bCs/>
          <w:color w:val="1F7A4D"/>
          <w:sz w:val="22"/>
          <w:szCs w:val="22"/>
        </w:rPr>
        <w:t xml:space="preserve">Department Resource Allocation: </w:t>
      </w:r>
      <w:r>
        <w:rPr>
          <w:rFonts w:ascii="Arial" w:cs="Arial" w:eastAsia="Arial" w:hAnsi="Arial"/>
          <w:sz w:val="22"/>
          <w:szCs w:val="22"/>
        </w:rPr>
        <w:t xml:space="preserve">Based on performance data, Principal can make decisions on resource allocation — if Mechanical department is underperforming, allocate extra Trainer slots, more GD sessions, and additional LMS subscriptions to that department.</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2026-03-09T07:03:21.209Z</dcterms:created>
  <dcterms:modified xsi:type="dcterms:W3CDTF">2026-03-09T07:03:21.209Z</dcterms:modified>
</cp:coreProperties>
</file>

<file path=docProps/custom.xml><?xml version="1.0" encoding="utf-8"?>
<Properties xmlns="http://schemas.openxmlformats.org/officeDocument/2006/custom-properties" xmlns:vt="http://schemas.openxmlformats.org/officeDocument/2006/docPropsVTypes"/>
</file>