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Student Profile Lock/Unlock</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B) Student Management</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There are situations where an institute needs to restrict a student's access to the platform — unpaid fees, disciplinary action, examination malpractice, or temporary suspension. Profile Lock/Unlock gives institutes this control while maintaining student data integrity.</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Reasons for Locking: </w:t>
      </w:r>
      <w:r>
        <w:rPr>
          <w:rFonts w:ascii="Arial" w:cs="Arial" w:eastAsia="Arial" w:hAnsi="Arial"/>
          <w:sz w:val="22"/>
          <w:szCs w:val="22"/>
        </w:rPr>
        <w:t xml:space="preserve">Platform provides predefined lock reasons — Fee Default, Disciplinary Action, Exam Malpractice, Temporary Suspension, Administrative Hold. Admin selects the reason which is recorded in the audit log.</w:t>
      </w:r>
    </w:p>
    <w:p>
      <w:pPr>
        <w:pStyle w:val="ListParagraph"/>
        <w:numPr>
          <w:ilvl w:val="0"/>
          <w:numId w:val="2"/>
        </w:numPr>
        <w:spacing w:after="120"/>
      </w:pPr>
      <w:r>
        <w:rPr>
          <w:rFonts w:ascii="Arial" w:cs="Arial" w:eastAsia="Arial" w:hAnsi="Arial"/>
          <w:b/>
          <w:bCs/>
          <w:color w:val="1F7A4D"/>
          <w:sz w:val="22"/>
          <w:szCs w:val="22"/>
        </w:rPr>
        <w:t xml:space="preserve">Lock Scope Options: </w:t>
      </w:r>
      <w:r>
        <w:rPr>
          <w:rFonts w:ascii="Arial" w:cs="Arial" w:eastAsia="Arial" w:hAnsi="Arial"/>
          <w:sz w:val="22"/>
          <w:szCs w:val="22"/>
        </w:rPr>
        <w:t xml:space="preserve">Lock can be full or partial. Full lock: student cannot log in at all. Partial lock: student can view their profile but cannot take new courses, register for tournaments, or apply for jobs. Institute chooses the appropriate scope.</w:t>
      </w:r>
    </w:p>
    <w:p>
      <w:pPr>
        <w:pStyle w:val="ListParagraph"/>
        <w:numPr>
          <w:ilvl w:val="0"/>
          <w:numId w:val="2"/>
        </w:numPr>
        <w:spacing w:after="120"/>
      </w:pPr>
      <w:r>
        <w:rPr>
          <w:rFonts w:ascii="Arial" w:cs="Arial" w:eastAsia="Arial" w:hAnsi="Arial"/>
          <w:b/>
          <w:bCs/>
          <w:color w:val="1F7A4D"/>
          <w:sz w:val="22"/>
          <w:szCs w:val="22"/>
        </w:rPr>
        <w:t xml:space="preserve">Student Notification on Lock: </w:t>
      </w:r>
      <w:r>
        <w:rPr>
          <w:rFonts w:ascii="Arial" w:cs="Arial" w:eastAsia="Arial" w:hAnsi="Arial"/>
          <w:sz w:val="22"/>
          <w:szCs w:val="22"/>
        </w:rPr>
        <w:t xml:space="preserve">When an account is locked, student immediately receives an SMS and email explaining that the account is locked, the reason given, and whom to contact to resolve it. Student is not left confused.</w:t>
      </w:r>
    </w:p>
    <w:p>
      <w:pPr>
        <w:pStyle w:val="ListParagraph"/>
        <w:numPr>
          <w:ilvl w:val="0"/>
          <w:numId w:val="2"/>
        </w:numPr>
        <w:spacing w:after="120"/>
      </w:pPr>
      <w:r>
        <w:rPr>
          <w:rFonts w:ascii="Arial" w:cs="Arial" w:eastAsia="Arial" w:hAnsi="Arial"/>
          <w:b/>
          <w:bCs/>
          <w:color w:val="1F7A4D"/>
          <w:sz w:val="22"/>
          <w:szCs w:val="22"/>
        </w:rPr>
        <w:t xml:space="preserve">Parent Notification on Lock: </w:t>
      </w:r>
      <w:r>
        <w:rPr>
          <w:rFonts w:ascii="Arial" w:cs="Arial" w:eastAsia="Arial" w:hAnsi="Arial"/>
          <w:sz w:val="22"/>
          <w:szCs w:val="22"/>
        </w:rPr>
        <w:t xml:space="preserve">Simultaneously, parent receives a notification informing them that their child's account has been locked. This ensures parents are aware and can facilitate resolution — especially in fee default cases.</w:t>
      </w:r>
    </w:p>
    <w:p>
      <w:pPr>
        <w:pStyle w:val="ListParagraph"/>
        <w:numPr>
          <w:ilvl w:val="0"/>
          <w:numId w:val="2"/>
        </w:numPr>
        <w:spacing w:after="120"/>
      </w:pPr>
      <w:r>
        <w:rPr>
          <w:rFonts w:ascii="Arial" w:cs="Arial" w:eastAsia="Arial" w:hAnsi="Arial"/>
          <w:b/>
          <w:bCs/>
          <w:color w:val="1F7A4D"/>
          <w:sz w:val="22"/>
          <w:szCs w:val="22"/>
        </w:rPr>
        <w:t xml:space="preserve">Lock Duration Setting: </w:t>
      </w:r>
      <w:r>
        <w:rPr>
          <w:rFonts w:ascii="Arial" w:cs="Arial" w:eastAsia="Arial" w:hAnsi="Arial"/>
          <w:sz w:val="22"/>
          <w:szCs w:val="22"/>
        </w:rPr>
        <w:t xml:space="preserve">Admin can set an automatic unlock date — lock for 15 days for minor disciplinary issues, or lock indefinitely until manually resolved. Auto-unlock sends notification to all parties when it occurs.</w:t>
      </w:r>
    </w:p>
    <w:p>
      <w:pPr>
        <w:pStyle w:val="ListParagraph"/>
        <w:numPr>
          <w:ilvl w:val="0"/>
          <w:numId w:val="2"/>
        </w:numPr>
        <w:spacing w:after="120"/>
      </w:pPr>
      <w:r>
        <w:rPr>
          <w:rFonts w:ascii="Arial" w:cs="Arial" w:eastAsia="Arial" w:hAnsi="Arial"/>
          <w:b/>
          <w:bCs/>
          <w:color w:val="1F7A4D"/>
          <w:sz w:val="22"/>
          <w:szCs w:val="22"/>
        </w:rPr>
        <w:t xml:space="preserve">Unlock Process &amp; Approval: </w:t>
      </w:r>
      <w:r>
        <w:rPr>
          <w:rFonts w:ascii="Arial" w:cs="Arial" w:eastAsia="Arial" w:hAnsi="Arial"/>
          <w:sz w:val="22"/>
          <w:szCs w:val="22"/>
        </w:rPr>
        <w:t xml:space="preserve">To unlock, admin submits an unlock request with reason. If the institute has a hierarchical approval, Principal approval may be required before HOD can unlock. All unlock actions are logged.</w:t>
      </w:r>
    </w:p>
    <w:p>
      <w:pPr>
        <w:pStyle w:val="ListParagraph"/>
        <w:numPr>
          <w:ilvl w:val="0"/>
          <w:numId w:val="2"/>
        </w:numPr>
        <w:spacing w:after="120"/>
      </w:pPr>
      <w:r>
        <w:rPr>
          <w:rFonts w:ascii="Arial" w:cs="Arial" w:eastAsia="Arial" w:hAnsi="Arial"/>
          <w:b/>
          <w:bCs/>
          <w:color w:val="1F7A4D"/>
          <w:sz w:val="22"/>
          <w:szCs w:val="22"/>
        </w:rPr>
        <w:t xml:space="preserve">Data Preservation During Lock: </w:t>
      </w:r>
      <w:r>
        <w:rPr>
          <w:rFonts w:ascii="Arial" w:cs="Arial" w:eastAsia="Arial" w:hAnsi="Arial"/>
          <w:sz w:val="22"/>
          <w:szCs w:val="22"/>
        </w:rPr>
        <w:t xml:space="preserve">Locking an account does not delete or hide any student data. All historical records — attendance, scores, certificates, projects — remain fully intact. Only access is restricted.</w:t>
      </w:r>
    </w:p>
    <w:p>
      <w:pPr>
        <w:pStyle w:val="ListParagraph"/>
        <w:numPr>
          <w:ilvl w:val="0"/>
          <w:numId w:val="2"/>
        </w:numPr>
        <w:spacing w:after="120"/>
      </w:pPr>
      <w:r>
        <w:rPr>
          <w:rFonts w:ascii="Arial" w:cs="Arial" w:eastAsia="Arial" w:hAnsi="Arial"/>
          <w:b/>
          <w:bCs/>
          <w:color w:val="1F7A4D"/>
          <w:sz w:val="22"/>
          <w:szCs w:val="22"/>
        </w:rPr>
        <w:t xml:space="preserve">Lock Audit Trail: </w:t>
      </w:r>
      <w:r>
        <w:rPr>
          <w:rFonts w:ascii="Arial" w:cs="Arial" w:eastAsia="Arial" w:hAnsi="Arial"/>
          <w:sz w:val="22"/>
          <w:szCs w:val="22"/>
        </w:rPr>
        <w:t xml:space="preserve">Every lock and unlock action is permanently recorded — who locked, when, reason, who unlocked, when, reason for unlocking. This trail is available for any future dispute or inquiry.</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2026-03-09T07:03:21.254Z</dcterms:created>
  <dcterms:modified xsi:type="dcterms:W3CDTF">2026-03-09T07:03:21.254Z</dcterms:modified>
</cp:coreProperties>
</file>

<file path=docProps/custom.xml><?xml version="1.0" encoding="utf-8"?>
<Properties xmlns="http://schemas.openxmlformats.org/officeDocument/2006/custom-properties" xmlns:vt="http://schemas.openxmlformats.org/officeDocument/2006/docPropsVTypes"/>
</file>