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Free Trial Period</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The Free Trial Period is EcoSkiller's way of letting institutes experience the full platform before committing to a paid subscription. No credit card is required, no sales call is needed, and no features are locked during the trial. Institute signs up, gets full access, and decides after experiencing the platform firsthand whether it is right for them.</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Trial Duration: </w:t>
      </w:r>
      <w:r>
        <w:rPr>
          <w:rFonts w:ascii="Arial" w:cs="Arial" w:eastAsia="Arial" w:hAnsi="Arial"/>
          <w:sz w:val="22"/>
          <w:szCs w:val="22"/>
        </w:rPr>
        <w:t xml:space="preserve">30 days of full platform access from the date of registration. Trial starts automatically — no activation code needed. Day 1 countdown begins the moment institute admin completes registration and verifies their email.</w:t>
      </w:r>
    </w:p>
    <w:p>
      <w:pPr>
        <w:pStyle w:val="ListParagraph"/>
        <w:numPr>
          <w:ilvl w:val="0"/>
          <w:numId w:val="2"/>
        </w:numPr>
        <w:spacing w:after="120"/>
      </w:pPr>
      <w:r>
        <w:rPr>
          <w:rFonts w:ascii="Arial" w:cs="Arial" w:eastAsia="Arial" w:hAnsi="Arial"/>
          <w:b/>
          <w:bCs/>
          <w:color w:val="1F7A4D"/>
          <w:sz w:val="22"/>
          <w:szCs w:val="22"/>
        </w:rPr>
        <w:t xml:space="preserve">Full Feature Access During Trial: </w:t>
      </w:r>
      <w:r>
        <w:rPr>
          <w:rFonts w:ascii="Arial" w:cs="Arial" w:eastAsia="Arial" w:hAnsi="Arial"/>
          <w:sz w:val="22"/>
          <w:szCs w:val="22"/>
        </w:rPr>
        <w:t xml:space="preserve">During trial, institute gets access to ALL features — Student Management, LMS, GD Module, Tournament, Industry Visit, Project Marketplace, Analytics, and Communication. No feature is locked or limited. Institute experiences the complete platform.</w:t>
      </w:r>
    </w:p>
    <w:p>
      <w:pPr>
        <w:pStyle w:val="ListParagraph"/>
        <w:numPr>
          <w:ilvl w:val="0"/>
          <w:numId w:val="2"/>
        </w:numPr>
        <w:spacing w:after="120"/>
      </w:pPr>
      <w:r>
        <w:rPr>
          <w:rFonts w:ascii="Arial" w:cs="Arial" w:eastAsia="Arial" w:hAnsi="Arial"/>
          <w:b/>
          <w:bCs/>
          <w:color w:val="1F7A4D"/>
          <w:sz w:val="22"/>
          <w:szCs w:val="22"/>
        </w:rPr>
        <w:t xml:space="preserve">Student Limit During Trial: </w:t>
      </w:r>
      <w:r>
        <w:rPr>
          <w:rFonts w:ascii="Arial" w:cs="Arial" w:eastAsia="Arial" w:hAnsi="Arial"/>
          <w:sz w:val="22"/>
          <w:szCs w:val="22"/>
        </w:rPr>
        <w:t xml:space="preserve">Trial allows up to 50 students to be enrolled. This is enough for a pilot batch or a single department. Institutes wanting to onboard more students during trial can request a trial extension by contacting support.</w:t>
      </w:r>
    </w:p>
    <w:p>
      <w:pPr>
        <w:pStyle w:val="ListParagraph"/>
        <w:numPr>
          <w:ilvl w:val="0"/>
          <w:numId w:val="2"/>
        </w:numPr>
        <w:spacing w:after="120"/>
      </w:pPr>
      <w:r>
        <w:rPr>
          <w:rFonts w:ascii="Arial" w:cs="Arial" w:eastAsia="Arial" w:hAnsi="Arial"/>
          <w:b/>
          <w:bCs/>
          <w:color w:val="1F7A4D"/>
          <w:sz w:val="22"/>
          <w:szCs w:val="22"/>
        </w:rPr>
        <w:t xml:space="preserve">Trial Countdown Visible: </w:t>
      </w:r>
      <w:r>
        <w:rPr>
          <w:rFonts w:ascii="Arial" w:cs="Arial" w:eastAsia="Arial" w:hAnsi="Arial"/>
          <w:sz w:val="22"/>
          <w:szCs w:val="22"/>
        </w:rPr>
        <w:t xml:space="preserve">Institute admin sees a clear countdown banner on the dashboard — "Trial ends in 18 days. Upgrade now to continue without interruption." Countdown is always visible, never hidden. No surprise cutoffs.</w:t>
      </w:r>
    </w:p>
    <w:p>
      <w:pPr>
        <w:pStyle w:val="ListParagraph"/>
        <w:numPr>
          <w:ilvl w:val="0"/>
          <w:numId w:val="2"/>
        </w:numPr>
        <w:spacing w:after="120"/>
      </w:pPr>
      <w:r>
        <w:rPr>
          <w:rFonts w:ascii="Arial" w:cs="Arial" w:eastAsia="Arial" w:hAnsi="Arial"/>
          <w:b/>
          <w:bCs/>
          <w:color w:val="1F7A4D"/>
          <w:sz w:val="22"/>
          <w:szCs w:val="22"/>
        </w:rPr>
        <w:t xml:space="preserve">No Credit Card Required for Trial: </w:t>
      </w:r>
      <w:r>
        <w:rPr>
          <w:rFonts w:ascii="Arial" w:cs="Arial" w:eastAsia="Arial" w:hAnsi="Arial"/>
          <w:sz w:val="22"/>
          <w:szCs w:val="22"/>
        </w:rPr>
        <w:t xml:space="preserve">EcoSkiller does not ask for payment details during trial registration. Institute provides only basic institute information — name, type, city, and primary contact. Financial details come only at plan selection time.</w:t>
      </w:r>
    </w:p>
    <w:p>
      <w:pPr>
        <w:pStyle w:val="ListParagraph"/>
        <w:numPr>
          <w:ilvl w:val="0"/>
          <w:numId w:val="2"/>
        </w:numPr>
        <w:spacing w:after="120"/>
      </w:pPr>
      <w:r>
        <w:rPr>
          <w:rFonts w:ascii="Arial" w:cs="Arial" w:eastAsia="Arial" w:hAnsi="Arial"/>
          <w:b/>
          <w:bCs/>
          <w:color w:val="1F7A4D"/>
          <w:sz w:val="22"/>
          <w:szCs w:val="22"/>
        </w:rPr>
        <w:t xml:space="preserve">Trial Reminder Emails: </w:t>
      </w:r>
      <w:r>
        <w:rPr>
          <w:rFonts w:ascii="Arial" w:cs="Arial" w:eastAsia="Arial" w:hAnsi="Arial"/>
          <w:sz w:val="22"/>
          <w:szCs w:val="22"/>
        </w:rPr>
        <w:t xml:space="preserve">Automated reminder emails are sent at key milestones — Day 15: "You are halfway through your trial. Here is what you have accomplished so far." Day 25: "5 days left — here is how to upgrade." Day 30: "Your trial ends today." Each email is helpful, not pushy.</w:t>
      </w:r>
    </w:p>
    <w:p>
      <w:pPr>
        <w:pStyle w:val="ListParagraph"/>
        <w:numPr>
          <w:ilvl w:val="0"/>
          <w:numId w:val="2"/>
        </w:numPr>
        <w:spacing w:after="120"/>
      </w:pPr>
      <w:r>
        <w:rPr>
          <w:rFonts w:ascii="Arial" w:cs="Arial" w:eastAsia="Arial" w:hAnsi="Arial"/>
          <w:b/>
          <w:bCs/>
          <w:color w:val="1F7A4D"/>
          <w:sz w:val="22"/>
          <w:szCs w:val="22"/>
        </w:rPr>
        <w:t xml:space="preserve">Data Preservation After Trial: </w:t>
      </w:r>
      <w:r>
        <w:rPr>
          <w:rFonts w:ascii="Arial" w:cs="Arial" w:eastAsia="Arial" w:hAnsi="Arial"/>
          <w:sz w:val="22"/>
          <w:szCs w:val="22"/>
        </w:rPr>
        <w:t xml:space="preserve">If institute does not upgrade after trial, all data is preserved for 30 additional days in a read-only state. Institute can log in and see their data but cannot add new students or run new activities. After 60 days total, data is archived.</w:t>
      </w:r>
    </w:p>
    <w:p>
      <w:pPr>
        <w:pStyle w:val="ListParagraph"/>
        <w:numPr>
          <w:ilvl w:val="0"/>
          <w:numId w:val="2"/>
        </w:numPr>
        <w:spacing w:after="120"/>
      </w:pPr>
      <w:r>
        <w:rPr>
          <w:rFonts w:ascii="Arial" w:cs="Arial" w:eastAsia="Arial" w:hAnsi="Arial"/>
          <w:b/>
          <w:bCs/>
          <w:color w:val="1F7A4D"/>
          <w:sz w:val="22"/>
          <w:szCs w:val="22"/>
        </w:rPr>
        <w:t xml:space="preserve">Trial to Paid Conversion: </w:t>
      </w:r>
      <w:r>
        <w:rPr>
          <w:rFonts w:ascii="Arial" w:cs="Arial" w:eastAsia="Arial" w:hAnsi="Arial"/>
          <w:sz w:val="22"/>
          <w:szCs w:val="22"/>
        </w:rPr>
        <w:t xml:space="preserve">Upgrading from trial to paid is a single-click process — choose plan, enter payment details, confirm. All trial data (students enrolled, GD sessions run, certificates issued) carries forward seamlessly. Zero disruption to ongoing activities.</w:t>
      </w:r>
    </w:p>
    <w:p>
      <w:pPr>
        <w:pStyle w:val="ListParagraph"/>
        <w:numPr>
          <w:ilvl w:val="0"/>
          <w:numId w:val="2"/>
        </w:numPr>
        <w:spacing w:after="120"/>
      </w:pPr>
      <w:r>
        <w:rPr>
          <w:rFonts w:ascii="Arial" w:cs="Arial" w:eastAsia="Arial" w:hAnsi="Arial"/>
          <w:b/>
          <w:bCs/>
          <w:color w:val="1F7A4D"/>
          <w:sz w:val="22"/>
          <w:szCs w:val="22"/>
        </w:rPr>
        <w:t xml:space="preserve">Trial Extension Option: </w:t>
      </w:r>
      <w:r>
        <w:rPr>
          <w:rFonts w:ascii="Arial" w:cs="Arial" w:eastAsia="Arial" w:hAnsi="Arial"/>
          <w:sz w:val="22"/>
          <w:szCs w:val="22"/>
        </w:rPr>
        <w:t xml:space="preserve">Institutes that need more time — perhaps waiting for budget approval or board decision — can request a one-time 15-day trial extension. Extension is granted at platform's discretion based on genuine need. One extension per institute.</w:t>
      </w:r>
    </w:p>
    <w:p>
      <w:pPr>
        <w:pStyle w:val="ListParagraph"/>
        <w:numPr>
          <w:ilvl w:val="0"/>
          <w:numId w:val="2"/>
        </w:numPr>
        <w:spacing w:after="120"/>
      </w:pPr>
      <w:r>
        <w:rPr>
          <w:rFonts w:ascii="Arial" w:cs="Arial" w:eastAsia="Arial" w:hAnsi="Arial"/>
          <w:b/>
          <w:bCs/>
          <w:color w:val="1F7A4D"/>
          <w:sz w:val="22"/>
          <w:szCs w:val="22"/>
        </w:rPr>
        <w:t xml:space="preserve">Trial Success Metrics Dashboard: </w:t>
      </w:r>
      <w:r>
        <w:rPr>
          <w:rFonts w:ascii="Arial" w:cs="Arial" w:eastAsia="Arial" w:hAnsi="Arial"/>
          <w:sz w:val="22"/>
          <w:szCs w:val="22"/>
        </w:rPr>
        <w:t xml:space="preserve">A special trial dashboard shows the institute what they have accomplished during trial — students onboarded, courses completed, GD sessions run, certificates issued. This summary helps institute leadership justify the subscription investment.</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2026-03-09T07:46:53.243Z</dcterms:created>
  <dcterms:modified xsi:type="dcterms:W3CDTF">2026-03-09T07:46:53.244Z</dcterms:modified>
</cp:coreProperties>
</file>

<file path=docProps/custom.xml><?xml version="1.0" encoding="utf-8"?>
<Properties xmlns="http://schemas.openxmlformats.org/officeDocument/2006/custom-properties" xmlns:vt="http://schemas.openxmlformats.org/officeDocument/2006/docPropsVTypes"/>
</file>