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1B5E20"/>
          <w:sz w:val="72"/>
          <w:szCs w:val="72"/>
        </w:rPr>
        <w:t xml:space="preserve">ECOSKILLER</w:t>
      </w:r>
    </w:p>
    <w:p>
      <w:pPr>
        <w:spacing w:before="0" w:after="60"/>
      </w:pPr>
      <w:r>
        <w:rPr>
          <w:rFonts w:ascii="Arial" w:cs="Arial" w:eastAsia="Arial" w:hAnsi="Arial"/>
          <w:b/>
          <w:bCs/>
          <w:color w:val="00695C"/>
          <w:sz w:val="40"/>
          <w:szCs w:val="40"/>
        </w:rPr>
        <w:t xml:space="preserve">Mentor Module</w:t>
      </w:r>
    </w:p>
    <w:p>
      <w:pPr>
        <w:spacing w:before="0" w:after="60"/>
      </w:pPr>
      <w:r>
        <w:rPr>
          <w:rFonts w:ascii="Arial" w:cs="Arial" w:eastAsia="Arial" w:hAnsi="Arial"/>
          <w:b/>
          <w:bCs/>
          <w:color w:val="388E3C"/>
          <w:sz w:val="32"/>
          <w:szCs w:val="32"/>
        </w:rPr>
        <w:t xml:space="preserve">Section B: Career Mentorship</w:t>
      </w:r>
    </w:p>
    <w:p>
      <w:pPr>
        <w:spacing w:before="0" w:after="60"/>
      </w:pPr>
      <w:r>
        <w:rPr>
          <w:rFonts w:ascii="Arial" w:cs="Arial" w:eastAsia="Arial" w:hAnsi="Arial"/>
          <w:color w:val="616161"/>
          <w:sz w:val="24"/>
          <w:szCs w:val="24"/>
        </w:rPr>
        <w:t xml:space="preserve">Complete Feature Documentation</w:t>
      </w:r>
    </w:p>
    <w:p>
      <w:pPr>
        <w:spacing w:before="0" w:after="500"/>
      </w:pPr>
      <w:r>
        <w:rPr>
          <w:rFonts w:ascii="Arial" w:cs="Arial" w:eastAsia="Arial" w:hAnsi="Arial"/>
          <w:i/>
          <w:iCs/>
          <w:color w:val="616161"/>
          <w:sz w:val="20"/>
          <w:szCs w:val="20"/>
        </w:rPr>
        <w:t xml:space="preserve">Version 1.0  |  March 2026  |  Confidential</w:t>
      </w:r>
    </w:p>
    <w:p>
      <w:pPr>
        <w:pBdr>
          <w:bottom w:val="single" w:color="1B5E20" w:sz="16" w:space="1"/>
        </w:pBdr>
        <w:spacing w:before="0" w:after="0"/>
      </w:pPr>
    </w:p>
    <w:p>
      <w:pPr>
        <w:spacing w:before="400" w:after="100"/>
      </w:pPr>
      <w:r>
        <w:rPr>
          <w:rFonts w:ascii="Arial" w:cs="Arial" w:eastAsia="Arial" w:hAnsi="Arial"/>
          <w:b/>
          <w:bCs/>
          <w:color w:val="1B5E20"/>
          <w:sz w:val="28"/>
          <w:szCs w:val="28"/>
        </w:rPr>
        <w:t xml:space="preserve">About This Document</w:t>
      </w:r>
    </w:p>
    <w:p>
      <w:pPr>
        <w:spacing w:before="80" w:after="80" w:line="276"/>
        <w:jc w:val="left"/>
      </w:pPr>
      <w:r>
        <w:rPr>
          <w:rFonts w:ascii="Arial" w:cs="Arial" w:eastAsia="Arial" w:hAnsi="Arial"/>
          <w:b w:val="false"/>
          <w:bCs w:val="false"/>
          <w:i w:val="false"/>
          <w:iCs w:val="false"/>
          <w:color w:val="1A1A1A"/>
          <w:sz w:val="22"/>
          <w:szCs w:val="22"/>
        </w:rPr>
        <w:t xml:space="preserve">This document provides complete operational documentation for Section B (Career Mentorship) of the EcoSkiller Mentor Module. It covers all 8 features in full detail — including purpose, functionality, end-to-end workflow, real-world example scenarios, and implementation checklists.</w:t>
      </w:r>
    </w:p>
    <w:p>
      <w:pPr>
        <w:spacing w:before="80" w:after="80" w:line="276"/>
        <w:jc w:val="left"/>
      </w:pPr>
      <w:r>
        <w:rPr>
          <w:rFonts w:ascii="Arial" w:cs="Arial" w:eastAsia="Arial" w:hAnsi="Arial"/>
          <w:b w:val="false"/>
          <w:bCs w:val="false"/>
          <w:i w:val="false"/>
          <w:iCs w:val="false"/>
          <w:color w:val="1A1A1A"/>
          <w:sz w:val="22"/>
          <w:szCs w:val="22"/>
        </w:rPr>
        <w:t xml:space="preserve">Career Mentorship is the core value delivery mechanism of the Mentor Module. It covers the complete mentoring lifecycle — from studying a student's data before the first session, to creating structured career roadmaps, delivering 1-on-1 and group sessions, documenting outcomes with notes and action items, tracking follow-through, measuring progress over time, and collecting structured feedback after every session.</w:t>
      </w:r>
    </w:p>
    <w:p>
      <w:pPr>
        <w:spacing w:before="80" w:after="300" w:line="276"/>
        <w:jc w:val="left"/>
      </w:pPr>
      <w:r>
        <w:rPr>
          <w:rFonts w:ascii="Arial" w:cs="Arial" w:eastAsia="Arial" w:hAnsi="Arial"/>
          <w:b w:val="false"/>
          <w:bCs w:val="false"/>
          <w:i w:val="false"/>
          <w:iCs w:val="false"/>
          <w:color w:val="1A1A1A"/>
          <w:sz w:val="22"/>
          <w:szCs w:val="22"/>
        </w:rPr>
        <w:t xml:space="preserve">Each feature in this section is designed to eliminate the most common failure modes in mentoring: lack of preparation, no structured plan, scheduling friction, session isolation, and absent accountability. Together, they create a professional, data-driven mentoring experience for both mentor and student.</w:t>
      </w:r>
    </w:p>
    <w:p>
      <w:pPr>
        <w:pBdr>
          <w:bottom w:val="single" w:color="1B5E20" w:sz="6" w:space="2"/>
        </w:pBdr>
        <w:spacing w:before="300" w:after="120"/>
      </w:pPr>
      <w:r>
        <w:rPr>
          <w:rFonts w:ascii="Arial" w:cs="Arial" w:eastAsia="Arial" w:hAnsi="Arial"/>
          <w:b/>
          <w:bCs/>
          <w:color w:val="1B5E20"/>
          <w:sz w:val="26"/>
          <w:szCs w:val="26"/>
        </w:rPr>
        <w:t xml:space="preserve">Section B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3800"/>
        <w:gridCol w:w="2600"/>
      </w:tblGrid>
      <w:tr>
        <w:trPr>
          <w:tblHeader/>
        </w:trP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4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6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1</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Student Profile Deep-Dive</w:t>
            </w:r>
          </w:p>
        </w:tc>
        <w:tc>
          <w:tcPr>
            <w:tcW w:type="dxa" w:w="3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Give the mentor a complete, data-rich 360-degree view of the student before any session begins — eliminating guesswork and enabling preci...</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Assigned Mentor only</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2</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Personalized Career Roadmap</w:t>
            </w:r>
          </w:p>
        </w:tc>
        <w:tc>
          <w:tcPr>
            <w:tcW w:type="dxa" w:w="3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Transform raw student profile data into a structured, time-bound, actionable career plan — giving the student a clear direction and the m...</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Assigned Mentor, Student</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3</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1-on-1 Session Booking</w:t>
            </w:r>
          </w:p>
        </w:tc>
        <w:tc>
          <w:tcPr>
            <w:tcW w:type="dxa" w:w="3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students to independently schedule private mentorship sessions with zero friction — no emails, no calls, no back-and-forth coordin...</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 (booking interface), Mentor (dashboard), Platform Admin (session logs for dispute resolution)</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4</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Group Mentorship Sessions</w:t>
            </w:r>
          </w:p>
        </w:tc>
        <w:tc>
          <w:tcPr>
            <w:tcW w:type="dxa" w:w="3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Allow mentors to deliver high-value topic-based coaching to multiple students simultaneously — making mentorship more affordable for stud...</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All students on platform (discovery section), Registered participants (session details), Mentor (full participant list with profiles)</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5</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Session Notes &amp; Action Items</w:t>
            </w:r>
          </w:p>
        </w:tc>
        <w:tc>
          <w:tcPr>
            <w:tcW w:type="dxa" w:w="3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Create a persistent, structured record of every mentoring session — ensuring insights are not lost and commitments made during the sessio...</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Assigned Mentor (full notes + actions), Student (action items + a mentor-shared summary — not raw private mentor notes)</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6</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Action Item Tracking</w:t>
            </w:r>
          </w:p>
        </w:tc>
        <w:tc>
          <w:tcPr>
            <w:tcW w:type="dxa" w:w="3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Create a structured accountability loop between mentor and student — ensuring that the work assigned in each session is actually complete...</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 (own action items on dashboard), Mentor (all assigned students' completion status)</w:t>
            </w:r>
          </w:p>
        </w:tc>
      </w:tr>
      <w:tr>
        <w:tc>
          <w:tcPr>
            <w:tcW w:type="dxa" w:w="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7</w:t>
            </w:r>
          </w:p>
        </w:tc>
        <w:tc>
          <w:tcPr>
            <w:tcW w:type="dxa" w:w="24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Progress Comparison</w:t>
            </w:r>
          </w:p>
        </w:tc>
        <w:tc>
          <w:tcPr>
            <w:tcW w:type="dxa" w:w="38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objective, data-backed evidence of student growth over time — motivating the student and demonstrating the tangible value of the ...</w:t>
            </w:r>
          </w:p>
        </w:tc>
        <w:tc>
          <w:tcPr>
            <w:tcW w:type="dxa" w:w="260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Mentor (always), Student (when shared by mentor or on own profile), Recruiter (optional — student can include in profile)</w:t>
            </w:r>
          </w:p>
        </w:tc>
      </w:tr>
      <w:tr>
        <w:tc>
          <w:tcPr>
            <w:tcW w:type="dxa" w:w="56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1B5E20"/>
                <w:sz w:val="20"/>
                <w:szCs w:val="20"/>
              </w:rPr>
              <w:t xml:space="preserve">8</w:t>
            </w:r>
          </w:p>
        </w:tc>
        <w:tc>
          <w:tcPr>
            <w:tcW w:type="dxa" w:w="24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1A1A1A"/>
                <w:sz w:val="20"/>
                <w:szCs w:val="20"/>
              </w:rPr>
              <w:t xml:space="preserve">Session Feedback</w:t>
            </w:r>
          </w:p>
        </w:tc>
        <w:tc>
          <w:tcPr>
            <w:tcW w:type="dxa" w:w="38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Create a two-way accountability and quality improvement loop — where students rate mentor sessions and mentors assess student engagement ...</w:t>
            </w:r>
          </w:p>
        </w:tc>
        <w:tc>
          <w:tcPr>
            <w:tcW w:type="dxa" w:w="2600"/>
            <w:gridSpan w:val="1"/>
            <w:tcBorders>
              <w:top w:val="single" w:color="C8E6C9" w:sz="4"/>
              <w:left w:val="single" w:color="C8E6C9" w:sz="4"/>
              <w:bottom w:val="single" w:color="C8E6C9" w:sz="4"/>
              <w:right w:val="single" w:color="C8E6C9" w:sz="4"/>
            </w:tcBorders>
            <w:shd w:fill="E8F5E9"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616161"/>
                <w:sz w:val="18"/>
                <w:szCs w:val="18"/>
              </w:rPr>
              <w:t xml:space="preserve">Student ratings → Mentor's public profile (aggregated)</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B.1</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Student Profile Deep-Dive</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[Student Data]   [Analytics]   [Session Preparation]   [360-Degree View]</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Give the mentor a complete, data-rich 360-degree view of the student before any session begins — eliminating guesswork and enabling precision coaching from the very first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can open any assigned student's full profile on a single screen and see: board exam marks (CBSE/State, DigiLocker verified), all GD scores across every session with trend graph, LMS courses completed with progress percentages and certificate status, tournament ranks from school to national level, art/sports/talent achievements with mentor endorsements, projects completed in the Marketplace with company ratings, industry visit records, Dojo XP level and streak data, and the overall Eligibility Score (0–100). No data needs to be collected manually — everything is already structured and visible.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navigates to 'My Students' section and selects a student. The system loads a tabbed profile view: Academic Tab (board results, exam scores), Skills Tab (LMS courses, certificates, XP), Communication Tab (all GD scores, participation rate), Competition Tab (tournament ranks, anti-cheat verified), Talent Tab (art, sports, music — mentor endorsed), Projects Tab (Marketplace work, company ratings), and Summary Tab (Eligibility Score 0–100 with breakdown). Each tab shows historical data with timestamps. The mentor can export the profile as a PDF for offline reference.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Priya opens Rahul's profile before their first session. She sees: Board marks 72%, GD score trend (45 → 52 → 58 — improving slowly), Python course 60% complete (stalled for 3 weeks), Tournament rank District Level Chess Champion, No projects in Marketplace yet, Eligibility Score 54/100. Priya now knows exactly where Rahul is strong, where he is stalling, and what to focus on in the first session — without asking a single background question.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Mentors who rely on students to self-report their status receive incomplete and often inaccurate information. Students understate weaknesses and overstate strengths. The Deep-Dive gives the mentor objective, platform-verified data — enabling an honest, targeted conversation from minute one. It also saves 15–20 minutes per session that would otherwise be spent on background discovery.</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Assigned Mentor only. Other mentors cannot see the student's full profile without assignment.</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Academic data pulled from DigiLocker — tamper-proof and verified</w:t>
      </w:r>
    </w:p>
    <w:p>
      <w:pPr>
        <w:spacing w:before="40" w:after="40" w:line="276"/>
        <w:jc w:val="left"/>
      </w:pPr>
      <w:r>
        <w:rPr>
          <w:rFonts w:ascii="Arial" w:cs="Arial" w:eastAsia="Arial" w:hAnsi="Arial"/>
          <w:b w:val="false"/>
          <w:bCs w:val="false"/>
          <w:i w:val="false"/>
          <w:iCs w:val="false"/>
          <w:color w:val="1A1A1A"/>
          <w:sz w:val="20"/>
          <w:szCs w:val="20"/>
        </w:rPr>
        <w:t xml:space="preserve">☑  GD score trend graph shows all historical sessions in chronological order</w:t>
      </w:r>
    </w:p>
    <w:p>
      <w:pPr>
        <w:spacing w:before="40" w:after="40" w:line="276"/>
        <w:jc w:val="left"/>
      </w:pPr>
      <w:r>
        <w:rPr>
          <w:rFonts w:ascii="Arial" w:cs="Arial" w:eastAsia="Arial" w:hAnsi="Arial"/>
          <w:b w:val="false"/>
          <w:bCs w:val="false"/>
          <w:i w:val="false"/>
          <w:iCs w:val="false"/>
          <w:color w:val="1A1A1A"/>
          <w:sz w:val="20"/>
          <w:szCs w:val="20"/>
        </w:rPr>
        <w:t xml:space="preserve">☑  LMS progress shows % completion and last active date per course</w:t>
      </w:r>
    </w:p>
    <w:p>
      <w:pPr>
        <w:spacing w:before="40" w:after="40" w:line="276"/>
        <w:jc w:val="left"/>
      </w:pPr>
      <w:r>
        <w:rPr>
          <w:rFonts w:ascii="Arial" w:cs="Arial" w:eastAsia="Arial" w:hAnsi="Arial"/>
          <w:b w:val="false"/>
          <w:bCs w:val="false"/>
          <w:i w:val="false"/>
          <w:iCs w:val="false"/>
          <w:color w:val="1A1A1A"/>
          <w:sz w:val="20"/>
          <w:szCs w:val="20"/>
        </w:rPr>
        <w:t xml:space="preserve">☑  Tournament data shows rank level: School / District / State / National</w:t>
      </w:r>
    </w:p>
    <w:p>
      <w:pPr>
        <w:spacing w:before="40" w:after="40" w:line="276"/>
        <w:jc w:val="left"/>
      </w:pPr>
      <w:r>
        <w:rPr>
          <w:rFonts w:ascii="Arial" w:cs="Arial" w:eastAsia="Arial" w:hAnsi="Arial"/>
          <w:b w:val="false"/>
          <w:bCs w:val="false"/>
          <w:i w:val="false"/>
          <w:iCs w:val="false"/>
          <w:color w:val="1A1A1A"/>
          <w:sz w:val="20"/>
          <w:szCs w:val="20"/>
        </w:rPr>
        <w:t xml:space="preserve">☑  Eligibility Score breakdown visible — mentor can see which components are weak</w:t>
      </w:r>
    </w:p>
    <w:p>
      <w:pPr>
        <w:spacing w:before="40" w:after="40" w:line="276"/>
        <w:jc w:val="left"/>
      </w:pPr>
      <w:r>
        <w:rPr>
          <w:rFonts w:ascii="Arial" w:cs="Arial" w:eastAsia="Arial" w:hAnsi="Arial"/>
          <w:b w:val="false"/>
          <w:bCs w:val="false"/>
          <w:i w:val="false"/>
          <w:iCs w:val="false"/>
          <w:color w:val="1A1A1A"/>
          <w:sz w:val="20"/>
          <w:szCs w:val="20"/>
        </w:rPr>
        <w:t xml:space="preserve">☑  Marketplace project history shows company name, project type, and rating received</w:t>
      </w:r>
    </w:p>
    <w:p>
      <w:pPr>
        <w:spacing w:before="40" w:after="40" w:line="276"/>
        <w:jc w:val="left"/>
      </w:pPr>
      <w:r>
        <w:rPr>
          <w:rFonts w:ascii="Arial" w:cs="Arial" w:eastAsia="Arial" w:hAnsi="Arial"/>
          <w:b w:val="false"/>
          <w:bCs w:val="false"/>
          <w:i w:val="false"/>
          <w:iCs w:val="false"/>
          <w:color w:val="1A1A1A"/>
          <w:sz w:val="20"/>
          <w:szCs w:val="20"/>
        </w:rPr>
        <w:t xml:space="preserve">☑  Profile data is read-only for mentor — cannot be altered or deleted</w:t>
      </w:r>
    </w:p>
    <w:p>
      <w:pPr>
        <w:spacing w:before="40" w:after="40" w:line="276"/>
        <w:jc w:val="left"/>
      </w:pPr>
      <w:r>
        <w:rPr>
          <w:rFonts w:ascii="Arial" w:cs="Arial" w:eastAsia="Arial" w:hAnsi="Arial"/>
          <w:b w:val="false"/>
          <w:bCs w:val="false"/>
          <w:i w:val="false"/>
          <w:iCs w:val="false"/>
          <w:color w:val="1A1A1A"/>
          <w:sz w:val="20"/>
          <w:szCs w:val="20"/>
        </w:rPr>
        <w:t xml:space="preserve">☑  Export to PDF option for offline session preparation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B.2</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Personalized Career Roadmap</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[Career Planning]   [Roadmap]   [Goal Setting]   [Milestone Tracking]</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Transform raw student profile data into a structured, time-bound, actionable career plan — giving the student a clear direction and the mentor a measurable framework to track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reviewing the student's profile, the mentor creates a written Career Roadmap on the platform. The roadmap contains: Current State Assessment (honest summary of where the student stands today), Target Role &amp; Timeline (specific job title and month-by-month deadline), Monthly Milestones (what must be achieved each month — LMS courses, GD score targets, projects, applications), Resource Recommendations (specific courses, books, practice platforms), and Risk Flags (areas where the student is likely to struggle). The roadmap is saved on the platform and accessible to both mentor and student at all times.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Within the session interface, mentor clicks 'Create Roadmap' to open a structured template. Each section of the template has guided prompts to ensure completeness. The mentor fills in the roadmap either during the session (collaborative) or after it (as a follow-up document). Once saved, the student receives a notification: 'Your mentor has created your Career Roadmap — view it now.' The student can add comments or questions to specific sections. The roadmap is versioned — every edit is tracked with timestamp and can be compared against earlier versions.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Roadmap for Rahul — Created by Mentor Priya on 01 March 2026:
Current State: Python 60% complete (stalled), GD score 58, no projects, Eligibility Score 54.
Target Role: Junior Data Analyst at a Tier-2 company.
Timeline: 6 months (by September 2026).
Month 1-2: Complete Python advanced + SQL course on LMS. Target GD score: 65.
Month 3: Submit first data analysis project on Marketplace. Target: ₹3,000 stipend.
Month 4-5: Apply to 10 junior analyst roles. Improve GD to 72.
Month 6: Interview preparation — mock sessions with mentor.
Risk Flag: Rahul tends to stall on self-study — weekly check-ins recommended.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Most students know they need to improve but have no specific plan. Without a roadmap, mentoring sessions become reactive — addressing whichever problem the student raises that day. With a roadmap, every session has a defined context: what was planned, what was achieved, what needs attention. Students with written roadmaps show 60% higher goal completion rates than those without one.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Assigned Mentor, Student. Not visible to recruiters or institutes without student consent.</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Roadmap template has structured sections — not a free-text field</w:t>
      </w:r>
    </w:p>
    <w:p>
      <w:pPr>
        <w:spacing w:before="40" w:after="40" w:line="276"/>
        <w:jc w:val="left"/>
      </w:pPr>
      <w:r>
        <w:rPr>
          <w:rFonts w:ascii="Arial" w:cs="Arial" w:eastAsia="Arial" w:hAnsi="Arial"/>
          <w:b w:val="false"/>
          <w:bCs w:val="false"/>
          <w:i w:val="false"/>
          <w:iCs w:val="false"/>
          <w:color w:val="1A1A1A"/>
          <w:sz w:val="20"/>
          <w:szCs w:val="20"/>
        </w:rPr>
        <w:t xml:space="preserve">☑  Student notified immediately when roadmap is created or updated</w:t>
      </w:r>
    </w:p>
    <w:p>
      <w:pPr>
        <w:spacing w:before="40" w:after="40" w:line="276"/>
        <w:jc w:val="left"/>
      </w:pPr>
      <w:r>
        <w:rPr>
          <w:rFonts w:ascii="Arial" w:cs="Arial" w:eastAsia="Arial" w:hAnsi="Arial"/>
          <w:b w:val="false"/>
          <w:bCs w:val="false"/>
          <w:i w:val="false"/>
          <w:iCs w:val="false"/>
          <w:color w:val="1A1A1A"/>
          <w:sz w:val="20"/>
          <w:szCs w:val="20"/>
        </w:rPr>
        <w:t xml:space="preserve">☑  Student can comment on specific roadmap sections</w:t>
      </w:r>
    </w:p>
    <w:p>
      <w:pPr>
        <w:spacing w:before="40" w:after="40" w:line="276"/>
        <w:jc w:val="left"/>
      </w:pPr>
      <w:r>
        <w:rPr>
          <w:rFonts w:ascii="Arial" w:cs="Arial" w:eastAsia="Arial" w:hAnsi="Arial"/>
          <w:b w:val="false"/>
          <w:bCs w:val="false"/>
          <w:i w:val="false"/>
          <w:iCs w:val="false"/>
          <w:color w:val="1A1A1A"/>
          <w:sz w:val="20"/>
          <w:szCs w:val="20"/>
        </w:rPr>
        <w:t xml:space="preserve">☑  Full version history maintained — all edits timestamped</w:t>
      </w:r>
    </w:p>
    <w:p>
      <w:pPr>
        <w:spacing w:before="40" w:after="40" w:line="276"/>
        <w:jc w:val="left"/>
      </w:pPr>
      <w:r>
        <w:rPr>
          <w:rFonts w:ascii="Arial" w:cs="Arial" w:eastAsia="Arial" w:hAnsi="Arial"/>
          <w:b w:val="false"/>
          <w:bCs w:val="false"/>
          <w:i w:val="false"/>
          <w:iCs w:val="false"/>
          <w:color w:val="1A1A1A"/>
          <w:sz w:val="20"/>
          <w:szCs w:val="20"/>
        </w:rPr>
        <w:t xml:space="preserve">☑  Mentor can mark individual milestones as Achieved / In Progress / Overdue</w:t>
      </w:r>
    </w:p>
    <w:p>
      <w:pPr>
        <w:spacing w:before="40" w:after="40" w:line="276"/>
        <w:jc w:val="left"/>
      </w:pPr>
      <w:r>
        <w:rPr>
          <w:rFonts w:ascii="Arial" w:cs="Arial" w:eastAsia="Arial" w:hAnsi="Arial"/>
          <w:b w:val="false"/>
          <w:bCs w:val="false"/>
          <w:i w:val="false"/>
          <w:iCs w:val="false"/>
          <w:color w:val="1A1A1A"/>
          <w:sz w:val="20"/>
          <w:szCs w:val="20"/>
        </w:rPr>
        <w:t xml:space="preserve">☑  Roadmap visible on student dashboard as a persistent reference</w:t>
      </w:r>
    </w:p>
    <w:p>
      <w:pPr>
        <w:spacing w:before="40" w:after="40" w:line="276"/>
        <w:jc w:val="left"/>
      </w:pPr>
      <w:r>
        <w:rPr>
          <w:rFonts w:ascii="Arial" w:cs="Arial" w:eastAsia="Arial" w:hAnsi="Arial"/>
          <w:b w:val="false"/>
          <w:bCs w:val="false"/>
          <w:i w:val="false"/>
          <w:iCs w:val="false"/>
          <w:color w:val="1A1A1A"/>
          <w:sz w:val="20"/>
          <w:szCs w:val="20"/>
        </w:rPr>
        <w:t xml:space="preserve">☑  Mentor can create multiple roadmaps if career goal changes significantly</w:t>
      </w:r>
    </w:p>
    <w:p>
      <w:pPr>
        <w:spacing w:before="40" w:after="40" w:line="276"/>
        <w:jc w:val="left"/>
      </w:pPr>
      <w:r>
        <w:rPr>
          <w:rFonts w:ascii="Arial" w:cs="Arial" w:eastAsia="Arial" w:hAnsi="Arial"/>
          <w:b w:val="false"/>
          <w:bCs w:val="false"/>
          <w:i w:val="false"/>
          <w:iCs w:val="false"/>
          <w:color w:val="1A1A1A"/>
          <w:sz w:val="20"/>
          <w:szCs w:val="20"/>
        </w:rPr>
        <w:t xml:space="preserve">☑  Roadmap export to PDF available for student to save offline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B.3</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1-on-1 Session Booking</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[Booking]   [Session]   [Video Call]   [Scheduling]</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Enable students to independently schedule private mentorship sessions with zero friction — no emails, no calls, no back-and-forth coordination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Students browse the mentor's live availability calendar and select an open slot. The session is confirmed instantly — both parties receive booking confirmation with session details. The video call is embedded within the EcoSkiller platform — no external app download or link sharing required. Sessions can be 30 minutes or 60 minutes depending on the option the mentor has configured. The session interface includes: video call window, shared notes panel, action item tracker, student profile sidebar (for mentor), and session timer.</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opens mentor profile → clicks 'Book Session' → sees calendar with available slots highlighted in green → selects preferred slot → selects session duration (30 or 60 min) → payment processed via UPI/card/wallet → booking confirmed. Mentor sees the new booking on their dashboard immediately. System sends: Booking confirmation email + push notification (both), 24-hour reminder (both), 1-hour reminder (both), 15-minute reminder (student). Session joins via a 'Join Session' button that appears in the dashboard 10 minutes before the scheduled start time.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Rahul opens Mentor Priya's profile on Wednesday evening. He sees she has slots available: Thursday 6 PM, Friday 7 PM, Saturday 10 AM. He selects Thursday 6 PM — 60 minutes. He pays ₹800 via UPI. Booking confirmed at 9:23 PM Wednesday. Thursday at 5:45 PM, a 'Session starts in 15 minutes — Join Now' button appears on Rahul's dashboard. He clicks it at 6:00 PM. Priya is already in the session room. No link, no Zoom, no WhatsApp coordination.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Every step of friction in a booking flow causes drop-off. Requiring email coordination loses 30–40% of interested students before the first session. External video tools (Zoom/Google Meet) add setup friction and create technical support issues. An embedded, self-service booking system with an integrated call removes every barrier between student interest and actual mentorship.</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 (booking interface), Mentor (dashboard), Platform Admin (session logs for dispute resolution)</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Real-time calendar — slots update immediately after any booking</w:t>
      </w:r>
    </w:p>
    <w:p>
      <w:pPr>
        <w:spacing w:before="40" w:after="40" w:line="276"/>
        <w:jc w:val="left"/>
      </w:pPr>
      <w:r>
        <w:rPr>
          <w:rFonts w:ascii="Arial" w:cs="Arial" w:eastAsia="Arial" w:hAnsi="Arial"/>
          <w:b w:val="false"/>
          <w:bCs w:val="false"/>
          <w:i w:val="false"/>
          <w:iCs w:val="false"/>
          <w:color w:val="1A1A1A"/>
          <w:sz w:val="20"/>
          <w:szCs w:val="20"/>
        </w:rPr>
        <w:t xml:space="preserve">☑  30-minute and 60-minute session options configurable by mentor</w:t>
      </w:r>
    </w:p>
    <w:p>
      <w:pPr>
        <w:spacing w:before="40" w:after="40" w:line="276"/>
        <w:jc w:val="left"/>
      </w:pPr>
      <w:r>
        <w:rPr>
          <w:rFonts w:ascii="Arial" w:cs="Arial" w:eastAsia="Arial" w:hAnsi="Arial"/>
          <w:b w:val="false"/>
          <w:bCs w:val="false"/>
          <w:i w:val="false"/>
          <w:iCs w:val="false"/>
          <w:color w:val="1A1A1A"/>
          <w:sz w:val="20"/>
          <w:szCs w:val="20"/>
        </w:rPr>
        <w:t xml:space="preserve">☑  Payment gateway integrated — UPI, credit/debit card, platform wallet</w:t>
      </w:r>
    </w:p>
    <w:p>
      <w:pPr>
        <w:spacing w:before="40" w:after="40" w:line="276"/>
        <w:jc w:val="left"/>
      </w:pPr>
      <w:r>
        <w:rPr>
          <w:rFonts w:ascii="Arial" w:cs="Arial" w:eastAsia="Arial" w:hAnsi="Arial"/>
          <w:b w:val="false"/>
          <w:bCs w:val="false"/>
          <w:i w:val="false"/>
          <w:iCs w:val="false"/>
          <w:color w:val="1A1A1A"/>
          <w:sz w:val="20"/>
          <w:szCs w:val="20"/>
        </w:rPr>
        <w:t xml:space="preserve">☑  Automated reminders: 24 hours, 1 hour, 15 minutes before session</w:t>
      </w:r>
    </w:p>
    <w:p>
      <w:pPr>
        <w:spacing w:before="40" w:after="40" w:line="276"/>
        <w:jc w:val="left"/>
      </w:pPr>
      <w:r>
        <w:rPr>
          <w:rFonts w:ascii="Arial" w:cs="Arial" w:eastAsia="Arial" w:hAnsi="Arial"/>
          <w:b w:val="false"/>
          <w:bCs w:val="false"/>
          <w:i w:val="false"/>
          <w:iCs w:val="false"/>
          <w:color w:val="1A1A1A"/>
          <w:sz w:val="20"/>
          <w:szCs w:val="20"/>
        </w:rPr>
        <w:t xml:space="preserve">☑  Video call embedded in platform — no external app required</w:t>
      </w:r>
    </w:p>
    <w:p>
      <w:pPr>
        <w:spacing w:before="40" w:after="40" w:line="276"/>
        <w:jc w:val="left"/>
      </w:pPr>
      <w:r>
        <w:rPr>
          <w:rFonts w:ascii="Arial" w:cs="Arial" w:eastAsia="Arial" w:hAnsi="Arial"/>
          <w:b w:val="false"/>
          <w:bCs w:val="false"/>
          <w:i w:val="false"/>
          <w:iCs w:val="false"/>
          <w:color w:val="1A1A1A"/>
          <w:sz w:val="20"/>
          <w:szCs w:val="20"/>
        </w:rPr>
        <w:t xml:space="preserve">☑  Session interface has: video, notes panel, action tracker, student sidebar, timer</w:t>
      </w:r>
    </w:p>
    <w:p>
      <w:pPr>
        <w:spacing w:before="40" w:after="40" w:line="276"/>
        <w:jc w:val="left"/>
      </w:pPr>
      <w:r>
        <w:rPr>
          <w:rFonts w:ascii="Arial" w:cs="Arial" w:eastAsia="Arial" w:hAnsi="Arial"/>
          <w:b w:val="false"/>
          <w:bCs w:val="false"/>
          <w:i w:val="false"/>
          <w:iCs w:val="false"/>
          <w:color w:val="1A1A1A"/>
          <w:sz w:val="20"/>
          <w:szCs w:val="20"/>
        </w:rPr>
        <w:t xml:space="preserve">☑  Session recording is opt-in by both parties — default is no recording</w:t>
      </w:r>
    </w:p>
    <w:p>
      <w:pPr>
        <w:spacing w:before="40" w:after="40" w:line="276"/>
        <w:jc w:val="left"/>
      </w:pPr>
      <w:r>
        <w:rPr>
          <w:rFonts w:ascii="Arial" w:cs="Arial" w:eastAsia="Arial" w:hAnsi="Arial"/>
          <w:b w:val="false"/>
          <w:bCs w:val="false"/>
          <w:i w:val="false"/>
          <w:iCs w:val="false"/>
          <w:color w:val="1A1A1A"/>
          <w:sz w:val="20"/>
          <w:szCs w:val="20"/>
        </w:rPr>
        <w:t xml:space="preserve">☑  Cancellation policy enforced: full refund if cancelled 24+ hours before; 50% if cancelled within 24 hours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B.4</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Group Mentorship Sessions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[Group Session]   [Workshop]   [Scalable]   [Affordable]</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Allow mentors to deliver high-value topic-based coaching to multiple students simultaneously — making mentorship more affordable for students and more scalable in income for mentors.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creates a Group Session with a defined topic, date/time, maximum participant count (5–15 students), duration, and per-student fee. Students browse available group sessions and register individually. The group session runs as a structured workshop — with a presentation or discussion led by the mentor, Q&amp;A segments, and optional breakout exercises. All registered students join the same embedded video room on the platform. Session is interactive — students can raise a hand, ask questions via chat, and participate in polls.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clicks 'Create Group Session' from their dashboard → fills in: Topic, Date &amp; Time, Duration, Max Students, Per-Student Fee, Session Description, Prerequisites (optional). Session is published to the platform and appears in the 'Group Sessions' discovery section. Students register and pay. Mentor sees a live registration count. 48 hours before the session, mentor receives the full participant list with each student's profile summary — allowing preparation. During the session: mentor hosts the video room, can share screen, manage hand raises, run polls, and see all participants in a grid view.</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Priya creates: 'Resume Building Workshop for Tech Students' — Saturday 11 AM, 90 minutes, max 12 students, ₹300 per student. 10 students register by Friday. Priya earns ₹2,100 (70% of ₹3,000 total) for 90 minutes — compared to ₹560 per hour from 1-on-1 sessions. Students each pay ₹300 instead of ₹800, making the session more affordable. Priya reviews all 10 student profiles on Friday evening and tailors her examples to their actual backgrounds.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1-on-1 sessions are the highest-quality but also the most expensive and time-limited format. Group sessions let mentors reach more students per hour and earn more per hour — while students access expert coaching at a fraction of the cost. Topic-based group sessions also create community value: students learn from each other's questions and from seeing different approaches to the same challenge.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All students on platform (discovery section), Registered participants (session details), Mentor (full participant list with profiles)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Group session creation wizard — topic, time, cap, fee, description</w:t>
      </w:r>
    </w:p>
    <w:p>
      <w:pPr>
        <w:spacing w:before="40" w:after="40" w:line="276"/>
        <w:jc w:val="left"/>
      </w:pPr>
      <w:r>
        <w:rPr>
          <w:rFonts w:ascii="Arial" w:cs="Arial" w:eastAsia="Arial" w:hAnsi="Arial"/>
          <w:b w:val="false"/>
          <w:bCs w:val="false"/>
          <w:i w:val="false"/>
          <w:iCs w:val="false"/>
          <w:color w:val="1A1A1A"/>
          <w:sz w:val="20"/>
          <w:szCs w:val="20"/>
        </w:rPr>
        <w:t xml:space="preserve">☑  Session appears in public discovery section with registration button</w:t>
      </w:r>
    </w:p>
    <w:p>
      <w:pPr>
        <w:spacing w:before="40" w:after="40" w:line="276"/>
        <w:jc w:val="left"/>
      </w:pPr>
      <w:r>
        <w:rPr>
          <w:rFonts w:ascii="Arial" w:cs="Arial" w:eastAsia="Arial" w:hAnsi="Arial"/>
          <w:b w:val="false"/>
          <w:bCs w:val="false"/>
          <w:i w:val="false"/>
          <w:iCs w:val="false"/>
          <w:color w:val="1A1A1A"/>
          <w:sz w:val="20"/>
          <w:szCs w:val="20"/>
        </w:rPr>
        <w:t xml:space="preserve">☑  Real-time registration count visible to mentor</w:t>
      </w:r>
    </w:p>
    <w:p>
      <w:pPr>
        <w:spacing w:before="40" w:after="40" w:line="276"/>
        <w:jc w:val="left"/>
      </w:pPr>
      <w:r>
        <w:rPr>
          <w:rFonts w:ascii="Arial" w:cs="Arial" w:eastAsia="Arial" w:hAnsi="Arial"/>
          <w:b w:val="false"/>
          <w:bCs w:val="false"/>
          <w:i w:val="false"/>
          <w:iCs w:val="false"/>
          <w:color w:val="1A1A1A"/>
          <w:sz w:val="20"/>
          <w:szCs w:val="20"/>
        </w:rPr>
        <w:t xml:space="preserve">☑  48-hour advance participant list with profile summaries sent to mentor</w:t>
      </w:r>
    </w:p>
    <w:p>
      <w:pPr>
        <w:spacing w:before="40" w:after="40" w:line="276"/>
        <w:jc w:val="left"/>
      </w:pPr>
      <w:r>
        <w:rPr>
          <w:rFonts w:ascii="Arial" w:cs="Arial" w:eastAsia="Arial" w:hAnsi="Arial"/>
          <w:b w:val="false"/>
          <w:bCs w:val="false"/>
          <w:i w:val="false"/>
          <w:iCs w:val="false"/>
          <w:color w:val="1A1A1A"/>
          <w:sz w:val="20"/>
          <w:szCs w:val="20"/>
        </w:rPr>
        <w:t xml:space="preserve">☑  Embedded group video room — screen share, hand raise, polls, chat</w:t>
      </w:r>
    </w:p>
    <w:p>
      <w:pPr>
        <w:spacing w:before="40" w:after="40" w:line="276"/>
        <w:jc w:val="left"/>
      </w:pPr>
      <w:r>
        <w:rPr>
          <w:rFonts w:ascii="Arial" w:cs="Arial" w:eastAsia="Arial" w:hAnsi="Arial"/>
          <w:b w:val="false"/>
          <w:bCs w:val="false"/>
          <w:i w:val="false"/>
          <w:iCs w:val="false"/>
          <w:color w:val="1A1A1A"/>
          <w:sz w:val="20"/>
          <w:szCs w:val="20"/>
        </w:rPr>
        <w:t xml:space="preserve">☑  Session capacity hard-capped — registration closes when max reached</w:t>
      </w:r>
    </w:p>
    <w:p>
      <w:pPr>
        <w:spacing w:before="40" w:after="40" w:line="276"/>
        <w:jc w:val="left"/>
      </w:pPr>
      <w:r>
        <w:rPr>
          <w:rFonts w:ascii="Arial" w:cs="Arial" w:eastAsia="Arial" w:hAnsi="Arial"/>
          <w:b w:val="false"/>
          <w:bCs w:val="false"/>
          <w:i w:val="false"/>
          <w:iCs w:val="false"/>
          <w:color w:val="1A1A1A"/>
          <w:sz w:val="20"/>
          <w:szCs w:val="20"/>
        </w:rPr>
        <w:t xml:space="preserve">☑  Waitlist option when session is full — notified if cancellation occurs</w:t>
      </w:r>
    </w:p>
    <w:p>
      <w:pPr>
        <w:spacing w:before="40" w:after="40" w:line="276"/>
        <w:jc w:val="left"/>
      </w:pPr>
      <w:r>
        <w:rPr>
          <w:rFonts w:ascii="Arial" w:cs="Arial" w:eastAsia="Arial" w:hAnsi="Arial"/>
          <w:b w:val="false"/>
          <w:bCs w:val="false"/>
          <w:i w:val="false"/>
          <w:iCs w:val="false"/>
          <w:color w:val="1A1A1A"/>
          <w:sz w:val="20"/>
          <w:szCs w:val="20"/>
        </w:rPr>
        <w:t xml:space="preserve">☑  Mentor earns 70% of total collected fees — platform retains 30%</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B.5</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Session Notes &amp; Action Items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[Session Notes]   [Action Items]   [Accountability]   [Documentation]</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Create a persistent, structured record of every mentoring session — ensuring insights are not lost and commitments made during the session are tracked and followed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During or after each session, the mentor enters structured notes and assigns specific action items to the student. Notes are categorized — Observations (what the mentor noticed about the student), Feedback (specific areas for improvement), Strengths (what the student is doing well), and Next Steps (what should happen before the next session). Action Items are individual tasks with a title, description, and due date. Both the mentor's notes and the student's action items are saved to that specific session record and visible to both parties.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Within the session interface, the right panel contains a Notes &amp; Actions tab. Mentor types notes in real time during the session or fills them in within 2 hours of session end (after which the session record is locked). For each Action Item, mentor clicks 'Add Action Item' → enters title (e.g., 'Complete SQL Module'), description (e.g., 'Finish chapters 4–6 on the LMS SQL course'), and due date (e.g., '10 March 2026'). Student receives a push notification listing all action items when the session record is saved. Action items appear on the student's home dashboard as a persistent checklist.</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Session Notes — Rahul | 06 March 2026 | Mentor: Priya:
Observations: Rahul is articulate in writing but loses confidence when asked to explain concepts verbally. He answered 3 of 5 technical questions correctly but hesitated on SQL joins.
Feedback: Resume objective statement is too generic — needs to mention specific tools (Python, SQL, Tableau) and a quantifiable achievement.
Strengths: Rahul's Chess tournament record is a genuine differentiator — highlight it prominently.
Action Items:
1. Revise resume objective section — due 09 March.
2. Complete LMS SQL module chapters 4-6 — due 12 March.
3. Practice explaining SQL joins out loud (record a 2-minute voice note) — due 10 March.</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Research on coaching effectiveness consistently shows that sessions without documented outcomes produce 40% lower behavior change than sessions with written action items. Students need to leave every session with a clear list of what to do before they return. Mentors need notes from previous sessions to give continuity to each new session — not starting from scratch each time.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Assigned Mentor (full notes + actions), Student (action items + a mentor-shared summary — not raw private mentor notes)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Notes panel available during live session and for 2 hours post-session</w:t>
      </w:r>
    </w:p>
    <w:p>
      <w:pPr>
        <w:spacing w:before="40" w:after="40" w:line="276"/>
        <w:jc w:val="left"/>
      </w:pPr>
      <w:r>
        <w:rPr>
          <w:rFonts w:ascii="Arial" w:cs="Arial" w:eastAsia="Arial" w:hAnsi="Arial"/>
          <w:b w:val="false"/>
          <w:bCs w:val="false"/>
          <w:i w:val="false"/>
          <w:iCs w:val="false"/>
          <w:color w:val="1A1A1A"/>
          <w:sz w:val="20"/>
          <w:szCs w:val="20"/>
        </w:rPr>
        <w:t xml:space="preserve">☑  Notes categorized: Observations, Feedback, Strengths, Next Steps</w:t>
      </w:r>
    </w:p>
    <w:p>
      <w:pPr>
        <w:spacing w:before="40" w:after="40" w:line="276"/>
        <w:jc w:val="left"/>
      </w:pPr>
      <w:r>
        <w:rPr>
          <w:rFonts w:ascii="Arial" w:cs="Arial" w:eastAsia="Arial" w:hAnsi="Arial"/>
          <w:b w:val="false"/>
          <w:bCs w:val="false"/>
          <w:i w:val="false"/>
          <w:iCs w:val="false"/>
          <w:color w:val="1A1A1A"/>
          <w:sz w:val="20"/>
          <w:szCs w:val="20"/>
        </w:rPr>
        <w:t xml:space="preserve">☑  Each action item has: Title, Description, Due Date — all required fields</w:t>
      </w:r>
    </w:p>
    <w:p>
      <w:pPr>
        <w:spacing w:before="40" w:after="40" w:line="276"/>
        <w:jc w:val="left"/>
      </w:pPr>
      <w:r>
        <w:rPr>
          <w:rFonts w:ascii="Arial" w:cs="Arial" w:eastAsia="Arial" w:hAnsi="Arial"/>
          <w:b w:val="false"/>
          <w:bCs w:val="false"/>
          <w:i w:val="false"/>
          <w:iCs w:val="false"/>
          <w:color w:val="1A1A1A"/>
          <w:sz w:val="20"/>
          <w:szCs w:val="20"/>
        </w:rPr>
        <w:t xml:space="preserve">☑  Student receives push notification with action item list on session save</w:t>
      </w:r>
    </w:p>
    <w:p>
      <w:pPr>
        <w:spacing w:before="40" w:after="40" w:line="276"/>
        <w:jc w:val="left"/>
      </w:pPr>
      <w:r>
        <w:rPr>
          <w:rFonts w:ascii="Arial" w:cs="Arial" w:eastAsia="Arial" w:hAnsi="Arial"/>
          <w:b w:val="false"/>
          <w:bCs w:val="false"/>
          <w:i w:val="false"/>
          <w:iCs w:val="false"/>
          <w:color w:val="1A1A1A"/>
          <w:sz w:val="20"/>
          <w:szCs w:val="20"/>
        </w:rPr>
        <w:t xml:space="preserve">☑  Action items appear on student home dashboard as a persistent checklist</w:t>
      </w:r>
    </w:p>
    <w:p>
      <w:pPr>
        <w:spacing w:before="40" w:after="40" w:line="276"/>
        <w:jc w:val="left"/>
      </w:pPr>
      <w:r>
        <w:rPr>
          <w:rFonts w:ascii="Arial" w:cs="Arial" w:eastAsia="Arial" w:hAnsi="Arial"/>
          <w:b w:val="false"/>
          <w:bCs w:val="false"/>
          <w:i w:val="false"/>
          <w:iCs w:val="false"/>
          <w:color w:val="1A1A1A"/>
          <w:sz w:val="20"/>
          <w:szCs w:val="20"/>
        </w:rPr>
        <w:t xml:space="preserve">☑  Mentor can view all past session notes in chronological order</w:t>
      </w:r>
    </w:p>
    <w:p>
      <w:pPr>
        <w:spacing w:before="40" w:after="40" w:line="276"/>
        <w:jc w:val="left"/>
      </w:pPr>
      <w:r>
        <w:rPr>
          <w:rFonts w:ascii="Arial" w:cs="Arial" w:eastAsia="Arial" w:hAnsi="Arial"/>
          <w:b w:val="false"/>
          <w:bCs w:val="false"/>
          <w:i w:val="false"/>
          <w:iCs w:val="false"/>
          <w:color w:val="1A1A1A"/>
          <w:sz w:val="20"/>
          <w:szCs w:val="20"/>
        </w:rPr>
        <w:t xml:space="preserve">☑  Student can mark action items complete from their dashboard</w:t>
      </w:r>
    </w:p>
    <w:p>
      <w:pPr>
        <w:spacing w:before="40" w:after="40" w:line="276"/>
        <w:jc w:val="left"/>
      </w:pPr>
      <w:r>
        <w:rPr>
          <w:rFonts w:ascii="Arial" w:cs="Arial" w:eastAsia="Arial" w:hAnsi="Arial"/>
          <w:b w:val="false"/>
          <w:bCs w:val="false"/>
          <w:i w:val="false"/>
          <w:iCs w:val="false"/>
          <w:color w:val="1A1A1A"/>
          <w:sz w:val="20"/>
          <w:szCs w:val="20"/>
        </w:rPr>
        <w:t xml:space="preserve">☑  Session record locked 2 hours after session end — ensures timely documentation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B.6</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Action Item Tracking</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[Accountability]   [Tracking]   [Follow-Through]   [Continuity]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Create a structured accountability loop between mentor and student — ensuring that the work assigned in each session is actually completed before the next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Every action item assigned by the mentor in a session is tracked on the platform. The student sees all pending action items on their home dashboard with due dates and completion status. The mentor sees, in their 'My Students' panel, a real-time view of each student's action item completion rate. Before each session, the platform automatically surfaces the student's pending and overdue action items in the mentor's preparation view. Students can mark items complete, add a note about what they did, and upload evidence (e.g., a screenshot of completed LMS module, a revised resume file).</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 dashboard shows: Action Items tab with all pending tasks sorted by due date, color-coded (green = on track, amber = due today, red = overdue). Student clicks a task → marks it complete → optional: adds a completion note and uploads a file as evidence. Mentor dashboard shows: for each student, a completion rate badge — e.g., 'Rahul: 4/6 action items complete.' Before each session, the 'Session Prep' view shows all open action items for that student. If a student has overdue items, the mentor receives a daily digest notification: 'Rahul has 2 overdue action items from the 06 March session.'</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the 06 March session, Rahul has 3 action items: (1) Revise resume — due 09 March, (2) Complete SQL chapters — due 12 March, (3) Record voice note — due 10 March.
By 09 March: Rahul marks (1) complete and uploads his revised resume PDF.
By 10 March: Rahul marks (3) complete — no upload.
By 12 March: SQL chapters still not marked — turns red on both dashboards.
When Priya opens her prep view before the 13 March session, she sees immediately: Rahul completed 2/3 items, SQL module overdue. She opens the session by addressing the SQL delay — not wasting time asking what happened.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most common failure mode in mentoring is session isolation — each session happens in a vacuum with no carry-over from the previous one. Action item tracking creates continuity. When students know their mentor can see exactly which tasks are complete and which are overdue, follow-through rates increase dramatically. The visible accountability alone drives behavior change — even before the mentor says a word.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 (own action items on dashboard), Mentor (all assigned students' completion status)</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All action items visible on student home dashboard with due dates</w:t>
      </w:r>
    </w:p>
    <w:p>
      <w:pPr>
        <w:spacing w:before="40" w:after="40" w:line="276"/>
        <w:jc w:val="left"/>
      </w:pPr>
      <w:r>
        <w:rPr>
          <w:rFonts w:ascii="Arial" w:cs="Arial" w:eastAsia="Arial" w:hAnsi="Arial"/>
          <w:b w:val="false"/>
          <w:bCs w:val="false"/>
          <w:i w:val="false"/>
          <w:iCs w:val="false"/>
          <w:color w:val="1A1A1A"/>
          <w:sz w:val="20"/>
          <w:szCs w:val="20"/>
        </w:rPr>
        <w:t xml:space="preserve">☑  Color coding: green (on track), amber (due today), red (overdue)</w:t>
      </w:r>
    </w:p>
    <w:p>
      <w:pPr>
        <w:spacing w:before="40" w:after="40" w:line="276"/>
        <w:jc w:val="left"/>
      </w:pPr>
      <w:r>
        <w:rPr>
          <w:rFonts w:ascii="Arial" w:cs="Arial" w:eastAsia="Arial" w:hAnsi="Arial"/>
          <w:b w:val="false"/>
          <w:bCs w:val="false"/>
          <w:i w:val="false"/>
          <w:iCs w:val="false"/>
          <w:color w:val="1A1A1A"/>
          <w:sz w:val="20"/>
          <w:szCs w:val="20"/>
        </w:rPr>
        <w:t xml:space="preserve">☑  Student can mark items complete with optional note and file upload</w:t>
      </w:r>
    </w:p>
    <w:p>
      <w:pPr>
        <w:spacing w:before="40" w:after="40" w:line="276"/>
        <w:jc w:val="left"/>
      </w:pPr>
      <w:r>
        <w:rPr>
          <w:rFonts w:ascii="Arial" w:cs="Arial" w:eastAsia="Arial" w:hAnsi="Arial"/>
          <w:b w:val="false"/>
          <w:bCs w:val="false"/>
          <w:i w:val="false"/>
          <w:iCs w:val="false"/>
          <w:color w:val="1A1A1A"/>
          <w:sz w:val="20"/>
          <w:szCs w:val="20"/>
        </w:rPr>
        <w:t xml:space="preserve">☑  Mentor sees per-student completion rate badge in 'My Students' view</w:t>
      </w:r>
    </w:p>
    <w:p>
      <w:pPr>
        <w:spacing w:before="40" w:after="40" w:line="276"/>
        <w:jc w:val="left"/>
      </w:pPr>
      <w:r>
        <w:rPr>
          <w:rFonts w:ascii="Arial" w:cs="Arial" w:eastAsia="Arial" w:hAnsi="Arial"/>
          <w:b w:val="false"/>
          <w:bCs w:val="false"/>
          <w:i w:val="false"/>
          <w:iCs w:val="false"/>
          <w:color w:val="1A1A1A"/>
          <w:sz w:val="20"/>
          <w:szCs w:val="20"/>
        </w:rPr>
        <w:t xml:space="preserve">☑  Session Prep view shows all open action items before each session</w:t>
      </w:r>
    </w:p>
    <w:p>
      <w:pPr>
        <w:spacing w:before="40" w:after="40" w:line="276"/>
        <w:jc w:val="left"/>
      </w:pPr>
      <w:r>
        <w:rPr>
          <w:rFonts w:ascii="Arial" w:cs="Arial" w:eastAsia="Arial" w:hAnsi="Arial"/>
          <w:b w:val="false"/>
          <w:bCs w:val="false"/>
          <w:i w:val="false"/>
          <w:iCs w:val="false"/>
          <w:color w:val="1A1A1A"/>
          <w:sz w:val="20"/>
          <w:szCs w:val="20"/>
        </w:rPr>
        <w:t xml:space="preserve">☑  Mentor receives daily digest for students with overdue action items</w:t>
      </w:r>
    </w:p>
    <w:p>
      <w:pPr>
        <w:spacing w:before="40" w:after="40" w:line="276"/>
        <w:jc w:val="left"/>
      </w:pPr>
      <w:r>
        <w:rPr>
          <w:rFonts w:ascii="Arial" w:cs="Arial" w:eastAsia="Arial" w:hAnsi="Arial"/>
          <w:b w:val="false"/>
          <w:bCs w:val="false"/>
          <w:i w:val="false"/>
          <w:iCs w:val="false"/>
          <w:color w:val="1A1A1A"/>
          <w:sz w:val="20"/>
          <w:szCs w:val="20"/>
        </w:rPr>
        <w:t xml:space="preserve">☑  Action item history preserved — completed items archived with timestamp</w:t>
      </w:r>
    </w:p>
    <w:p>
      <w:pPr>
        <w:spacing w:before="40" w:after="40" w:line="276"/>
        <w:jc w:val="left"/>
      </w:pPr>
      <w:r>
        <w:rPr>
          <w:rFonts w:ascii="Arial" w:cs="Arial" w:eastAsia="Arial" w:hAnsi="Arial"/>
          <w:b w:val="false"/>
          <w:bCs w:val="false"/>
          <w:i w:val="false"/>
          <w:iCs w:val="false"/>
          <w:color w:val="1A1A1A"/>
          <w:sz w:val="20"/>
          <w:szCs w:val="20"/>
        </w:rPr>
        <w:t xml:space="preserve">☑  Completion rate contributes to student's internal engagement score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B.7</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Progress Comparison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[Progress]   [Analytics]   [Growth]   [Evidence]</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Provide objective, data-backed evidence of student growth over time — motivating the student and demonstrating the tangible value of the mentoring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The platform generates an automatic Before vs After comparison for any student-mentor pair. It compares the student's profile data at the time they were first assigned to the mentor versus their current state. Metrics tracked: GD Score (first session vs latest), Eligibility Score (first vs current), LMS courses completed (count at start vs now), Certifications earned (new since mentoring began), Projects completed in Marketplace (new since start), Tournament rank improvements, Skill endorsements received, Action item completion rate across all sessions. The comparison is displayed as a visual report — side-by-side numbers and trend graphs.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Mentor clicks 'View Progress Report' from the student's profile page. The system automatically pulls the student's data snapshot from the day they were assigned to the mentor (stored at assignment time) and compares it to today's live data. The report is generated in under 5 seconds. The mentor can share the progress report with the student — student receives it as a dashboard notification and can view, download, or share it. Progress reports can also be generated at any checkpoint — not just at the current date — allowing comparison of Month 1 vs Month 2 vs Month 3.</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Progress Report: Rahul | Mentor: Priya | Period: 01 Jan 2026 to 01 Apr 2026
GD Score: 45 → 71 (+26 points)
Eligibility Score: 54 → 73 (+19 points)
LMS Courses Completed: 2 → 7 (+5 courses)
Certificates Earned: 0 → 4
Marketplace Projects: 0 → 2 (both rated 4.5/5 by companies)
Tournament Rank: District → State Level
Action Item Completion Rate: 78%
Mentor Note: 'Rahul has shown exceptional improvement in GD communication and project delivery. He is now job-ready for junior data analyst roles.'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Students often cannot see their own progress when they are in the middle of the journey. The comparison gives them an objective mirror. It also validates the mentor's work — not just as perceived value but as measured outcomes. For recruiters, a progress report attached to a student profile communicates that this student has been developing systematically under professional guidance — a powerful hiring signal.</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Mentor (always), Student (when shared by mentor or on own profile), Recruiter (optional — student can include in profile)</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Profile snapshot taken automatically at time of mentor assignment</w:t>
      </w:r>
    </w:p>
    <w:p>
      <w:pPr>
        <w:spacing w:before="40" w:after="40" w:line="276"/>
        <w:jc w:val="left"/>
      </w:pPr>
      <w:r>
        <w:rPr>
          <w:rFonts w:ascii="Arial" w:cs="Arial" w:eastAsia="Arial" w:hAnsi="Arial"/>
          <w:b w:val="false"/>
          <w:bCs w:val="false"/>
          <w:i w:val="false"/>
          <w:iCs w:val="false"/>
          <w:color w:val="1A1A1A"/>
          <w:sz w:val="20"/>
          <w:szCs w:val="20"/>
        </w:rPr>
        <w:t xml:space="preserve">☑  Before vs After comparison generated on demand — no manual data entry</w:t>
      </w:r>
    </w:p>
    <w:p>
      <w:pPr>
        <w:spacing w:before="40" w:after="40" w:line="276"/>
        <w:jc w:val="left"/>
      </w:pPr>
      <w:r>
        <w:rPr>
          <w:rFonts w:ascii="Arial" w:cs="Arial" w:eastAsia="Arial" w:hAnsi="Arial"/>
          <w:b w:val="false"/>
          <w:bCs w:val="false"/>
          <w:i w:val="false"/>
          <w:iCs w:val="false"/>
          <w:color w:val="1A1A1A"/>
          <w:sz w:val="20"/>
          <w:szCs w:val="20"/>
        </w:rPr>
        <w:t xml:space="preserve">☑  Metrics covered: GD score, Eligibility Score, courses, certs, projects, ranks</w:t>
      </w:r>
    </w:p>
    <w:p>
      <w:pPr>
        <w:spacing w:before="40" w:after="40" w:line="276"/>
        <w:jc w:val="left"/>
      </w:pPr>
      <w:r>
        <w:rPr>
          <w:rFonts w:ascii="Arial" w:cs="Arial" w:eastAsia="Arial" w:hAnsi="Arial"/>
          <w:b w:val="false"/>
          <w:bCs w:val="false"/>
          <w:i w:val="false"/>
          <w:iCs w:val="false"/>
          <w:color w:val="1A1A1A"/>
          <w:sz w:val="20"/>
          <w:szCs w:val="20"/>
        </w:rPr>
        <w:t xml:space="preserve">☑  Visual format: side-by-side numbers + trend graphs</w:t>
      </w:r>
    </w:p>
    <w:p>
      <w:pPr>
        <w:spacing w:before="40" w:after="40" w:line="276"/>
        <w:jc w:val="left"/>
      </w:pPr>
      <w:r>
        <w:rPr>
          <w:rFonts w:ascii="Arial" w:cs="Arial" w:eastAsia="Arial" w:hAnsi="Arial"/>
          <w:b w:val="false"/>
          <w:bCs w:val="false"/>
          <w:i w:val="false"/>
          <w:iCs w:val="false"/>
          <w:color w:val="1A1A1A"/>
          <w:sz w:val="20"/>
          <w:szCs w:val="20"/>
        </w:rPr>
        <w:t xml:space="preserve">☑  Mentor can add a written assessment note to the progress report</w:t>
      </w:r>
    </w:p>
    <w:p>
      <w:pPr>
        <w:spacing w:before="40" w:after="40" w:line="276"/>
        <w:jc w:val="left"/>
      </w:pPr>
      <w:r>
        <w:rPr>
          <w:rFonts w:ascii="Arial" w:cs="Arial" w:eastAsia="Arial" w:hAnsi="Arial"/>
          <w:b w:val="false"/>
          <w:bCs w:val="false"/>
          <w:i w:val="false"/>
          <w:iCs w:val="false"/>
          <w:color w:val="1A1A1A"/>
          <w:sz w:val="20"/>
          <w:szCs w:val="20"/>
        </w:rPr>
        <w:t xml:space="preserve">☑  Student can download progress report as PDF</w:t>
      </w:r>
    </w:p>
    <w:p>
      <w:pPr>
        <w:spacing w:before="40" w:after="40" w:line="276"/>
        <w:jc w:val="left"/>
      </w:pPr>
      <w:r>
        <w:rPr>
          <w:rFonts w:ascii="Arial" w:cs="Arial" w:eastAsia="Arial" w:hAnsi="Arial"/>
          <w:b w:val="false"/>
          <w:bCs w:val="false"/>
          <w:i w:val="false"/>
          <w:iCs w:val="false"/>
          <w:color w:val="1A1A1A"/>
          <w:sz w:val="20"/>
          <w:szCs w:val="20"/>
        </w:rPr>
        <w:t xml:space="preserve">☑  Student can choose to include progress report on their public profile</w:t>
      </w:r>
    </w:p>
    <w:p>
      <w:pPr>
        <w:spacing w:before="40" w:after="40" w:line="276"/>
        <w:jc w:val="left"/>
      </w:pPr>
      <w:r>
        <w:rPr>
          <w:rFonts w:ascii="Arial" w:cs="Arial" w:eastAsia="Arial" w:hAnsi="Arial"/>
          <w:b w:val="false"/>
          <w:bCs w:val="false"/>
          <w:i w:val="false"/>
          <w:iCs w:val="false"/>
          <w:color w:val="1A1A1A"/>
          <w:sz w:val="20"/>
          <w:szCs w:val="20"/>
        </w:rPr>
        <w:t xml:space="preserve">☑  Point-in-time reports supported — compare any two specific dates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center"/>
            </w:pPr>
            <w:r>
              <w:rPr>
                <w:rFonts w:ascii="Arial" w:cs="Arial" w:eastAsia="Arial" w:hAnsi="Arial"/>
                <w:b/>
                <w:bCs/>
                <w:i w:val="false"/>
                <w:iCs w:val="false"/>
                <w:color w:val="FFFFFF"/>
                <w:sz w:val="28"/>
                <w:szCs w:val="28"/>
              </w:rPr>
              <w:t xml:space="preserve">B.8</w:t>
            </w:r>
          </w:p>
        </w:tc>
        <w:tc>
          <w:tcPr>
            <w:tcW w:type="dxa" w:w="8800"/>
            <w:gridSpan w:val="1"/>
            <w:tcBorders>
              <w:top w:val="single" w:color="C8E6C9" w:sz="4"/>
              <w:left w:val="single" w:color="C8E6C9" w:sz="4"/>
              <w:bottom w:val="single" w:color="C8E6C9" w:sz="4"/>
              <w:right w:val="single" w:color="C8E6C9" w:sz="4"/>
            </w:tcBorders>
            <w:shd w:fill="1B5E20"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8"/>
                <w:szCs w:val="28"/>
              </w:rPr>
              <w:t xml:space="preserve">Session Feedback</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8E6C9" w:sz="4"/>
              <w:left w:val="single" w:color="C8E6C9" w:sz="4"/>
              <w:bottom w:val="single" w:color="C8E6C9" w:sz="4"/>
              <w:right w:val="single" w:color="C8E6C9" w:sz="4"/>
            </w:tcBorders>
            <w:shd w:fill="E0F2F1"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00695C"/>
                <w:sz w:val="18"/>
                <w:szCs w:val="18"/>
              </w:rPr>
              <w:t xml:space="preserve">[Feedback]   [Rating]   [Quality]   [Accountability]</w:t>
            </w:r>
          </w:p>
        </w:tc>
      </w:tr>
    </w:tbl>
    <w:p>
      <w:pPr>
        <w:spacing w:before="0" w:after="200"/>
      </w:pPr>
    </w:p>
    <w:p>
      <w:pPr>
        <w:spacing w:before="0" w:after="60"/>
      </w:pPr>
      <w:r>
        <w:rPr>
          <w:rFonts w:ascii="Arial" w:cs="Arial" w:eastAsia="Arial" w:hAnsi="Arial"/>
          <w:b/>
          <w:bCs/>
          <w:color w:val="00695C"/>
          <w:sz w:val="24"/>
          <w:szCs w:val="24"/>
        </w:rPr>
        <w:t xml:space="preserve">Purpose</w:t>
      </w:r>
    </w:p>
    <w:p>
      <w:pPr>
        <w:spacing w:before="40" w:after="200" w:line="276"/>
        <w:jc w:val="left"/>
      </w:pPr>
      <w:r>
        <w:rPr>
          <w:rFonts w:ascii="Arial" w:cs="Arial" w:eastAsia="Arial" w:hAnsi="Arial"/>
          <w:b w:val="false"/>
          <w:bCs w:val="false"/>
          <w:i/>
          <w:iCs/>
          <w:color w:val="616161"/>
          <w:sz w:val="22"/>
          <w:szCs w:val="22"/>
        </w:rPr>
        <w:t xml:space="preserve">Create a two-way accountability and quality improvement loop — where students rate mentor sessions and mentors assess student engagement — driving continuous improvement on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After every session ends, both parties receive a feedback prompt. Student rates the mentor on: Overall Session Quality (1–5 stars), Clarity of Explanation (1–5 stars), Actionability of Advice (1–5 stars), Mentor Preparation (1–5 stars), and an optional free-text comment. Mentor rates the student on: Engagement Level (1–5), Preparation for Session (1–5), Follow-Through from Previous Session (1–5), Communication Quality (1–5), and an optional private note. Both ratings are recorded on the platform. Student ratings are aggregated into the mentor's public profile score. Mentor ratings are used internally for student coaching analytics.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Immediately after a session ends, both parties see a feedback modal on their dashboard. Feedback must be submitted within 24 hours of session end — after that, the window closes and the session is marked 'Feedback Missed.' Student ratings are anonymous by default — the mentor sees aggregated scores, not which specific student gave which rating, unless the student writes a testimonial (which is attributed). Mentor ratings are visible only to platform admins and the student's own analytics — not to recruiters or institutes. If either party gives a 1-star rating, the platform admin is automatically notified for review.</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Session ends at 7:02 PM on 06 March.
Rahul's feedback (submitted at 7:15 PM):
Overall: 5 stars. Clarity: 4 stars. Actionability: 5 stars. Preparation: 5 stars.
Comment: 'Priya gave very specific feedback on my resume — not generic advice. The action items were realistic and I could start immediately.'
Priya's rating for Rahul (submitted at 7:30 PM):
Engagement: 4. Preparation: 3 (Rahul had not reviewed the roadmap before the session). Follow-Through: 4. Communication: 4.
Private Note: 'Rahul needs to review the roadmap before sessions — he asked about the timeline we had already discussed.'</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8E6C9" w:sz="4"/>
              <w:left w:val="single" w:color="C8E6C9" w:sz="4"/>
              <w:bottom w:val="single" w:color="C8E6C9" w:sz="4"/>
              <w:right w:val="single" w:color="C8E6C9" w:sz="4"/>
            </w:tcBorders>
            <w:shd w:fill="F5F5F5"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Without structured feedback, mentors have no way to identify which sessions are genuinely valuable to students and which are falling short. Students have no way to signal when a session was unhelpful without an awkward direct conversation. The two-way feedback system creates a professional, low-friction quality improvement mechanism. Over time, it creates a data-driven record of both mentor quality and student engagement that benefits all platform stakeholders.</w:t>
            </w:r>
          </w:p>
        </w:tc>
      </w:tr>
      <w:tr>
        <w:tc>
          <w:tcPr>
            <w:tcW w:type="dxa" w:w="1800"/>
            <w:gridSpan w:val="1"/>
            <w:tcBorders>
              <w:top w:val="single" w:color="C8E6C9" w:sz="4"/>
              <w:left w:val="single" w:color="C8E6C9" w:sz="4"/>
              <w:bottom w:val="single" w:color="C8E6C9" w:sz="4"/>
              <w:right w:val="single" w:color="C8E6C9" w:sz="4"/>
            </w:tcBorders>
            <w:shd w:fill="2E7D32" w:val="clear"/>
            <w:tcMar>
              <w:top w:type="dxa" w:w="100"/>
              <w:left w:type="dxa" w:w="160"/>
              <w:bottom w:type="dxa" w:w="100"/>
              <w:right w:type="dxa" w:w="16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8E6C9" w:sz="4"/>
              <w:left w:val="single" w:color="C8E6C9" w:sz="4"/>
              <w:bottom w:val="single" w:color="C8E6C9" w:sz="4"/>
              <w:right w:val="single" w:color="C8E6C9" w:sz="4"/>
            </w:tcBorders>
            <w:shd w:fill="FFFFFF" w:val="clear"/>
            <w:tcMar>
              <w:top w:type="dxa" w:w="100"/>
              <w:left w:type="dxa" w:w="160"/>
              <w:bottom w:type="dxa" w:w="100"/>
              <w:right w:type="dxa" w:w="160"/>
            </w:tcMar>
            <w:vAlign w:val="center"/>
          </w:tcPr>
          <w:p>
            <w:pPr>
              <w:spacing w:before="40" w:after="40"/>
              <w:jc w:val="left"/>
            </w:pPr>
            <w:r>
              <w:rPr>
                <w:rFonts w:ascii="Arial" w:cs="Arial" w:eastAsia="Arial" w:hAnsi="Arial"/>
                <w:b w:val="false"/>
                <w:bCs w:val="false"/>
                <w:i w:val="false"/>
                <w:iCs w:val="false"/>
                <w:color w:val="1A1A1A"/>
                <w:sz w:val="20"/>
                <w:szCs w:val="20"/>
              </w:rPr>
              <w:t xml:space="preserve">Visible to: Student ratings → Mentor's public profile (aggregated). Mentor ratings → Student's private analytics only. 1-star alerts → Platform Admin.</w:t>
            </w:r>
          </w:p>
        </w:tc>
      </w:tr>
    </w:tbl>
    <w:p>
      <w:pPr>
        <w:spacing w:before="200" w:after="0"/>
      </w:pPr>
    </w:p>
    <w:p>
      <w:pPr>
        <w:spacing w:before="240" w:after="80"/>
      </w:pPr>
      <w:r>
        <w:rPr>
          <w:rFonts w:ascii="Arial" w:cs="Arial" w:eastAsia="Arial" w:hAnsi="Arial"/>
          <w:b/>
          <w:bCs/>
          <w:color w:val="1B5E20"/>
          <w:sz w:val="22"/>
          <w:szCs w:val="22"/>
        </w:rPr>
        <w:t xml:space="preserve">Implementation Checklist</w:t>
      </w:r>
    </w:p>
    <w:p>
      <w:pPr>
        <w:spacing w:before="40" w:after="40" w:line="276"/>
        <w:jc w:val="left"/>
      </w:pPr>
      <w:r>
        <w:rPr>
          <w:rFonts w:ascii="Arial" w:cs="Arial" w:eastAsia="Arial" w:hAnsi="Arial"/>
          <w:b w:val="false"/>
          <w:bCs w:val="false"/>
          <w:i w:val="false"/>
          <w:iCs w:val="false"/>
          <w:color w:val="1A1A1A"/>
          <w:sz w:val="20"/>
          <w:szCs w:val="20"/>
        </w:rPr>
        <w:t xml:space="preserve">☑  Feedback prompt appears immediately after session ends for both parties</w:t>
      </w:r>
    </w:p>
    <w:p>
      <w:pPr>
        <w:spacing w:before="40" w:after="40" w:line="276"/>
        <w:jc w:val="left"/>
      </w:pPr>
      <w:r>
        <w:rPr>
          <w:rFonts w:ascii="Arial" w:cs="Arial" w:eastAsia="Arial" w:hAnsi="Arial"/>
          <w:b w:val="false"/>
          <w:bCs w:val="false"/>
          <w:i w:val="false"/>
          <w:iCs w:val="false"/>
          <w:color w:val="1A1A1A"/>
          <w:sz w:val="20"/>
          <w:szCs w:val="20"/>
        </w:rPr>
        <w:t xml:space="preserve">☑  Feedback window: 24 hours — closes automatically after deadline</w:t>
      </w:r>
    </w:p>
    <w:p>
      <w:pPr>
        <w:spacing w:before="40" w:after="40" w:line="276"/>
        <w:jc w:val="left"/>
      </w:pPr>
      <w:r>
        <w:rPr>
          <w:rFonts w:ascii="Arial" w:cs="Arial" w:eastAsia="Arial" w:hAnsi="Arial"/>
          <w:b w:val="false"/>
          <w:bCs w:val="false"/>
          <w:i w:val="false"/>
          <w:iCs w:val="false"/>
          <w:color w:val="1A1A1A"/>
          <w:sz w:val="20"/>
          <w:szCs w:val="20"/>
        </w:rPr>
        <w:t xml:space="preserve">☑  Student rates 4 dimensions + optional free-text comment</w:t>
      </w:r>
    </w:p>
    <w:p>
      <w:pPr>
        <w:spacing w:before="40" w:after="40" w:line="276"/>
        <w:jc w:val="left"/>
      </w:pPr>
      <w:r>
        <w:rPr>
          <w:rFonts w:ascii="Arial" w:cs="Arial" w:eastAsia="Arial" w:hAnsi="Arial"/>
          <w:b w:val="false"/>
          <w:bCs w:val="false"/>
          <w:i w:val="false"/>
          <w:iCs w:val="false"/>
          <w:color w:val="1A1A1A"/>
          <w:sz w:val="20"/>
          <w:szCs w:val="20"/>
        </w:rPr>
        <w:t xml:space="preserve">☑  Mentor rates 4 dimensions + optional private note</w:t>
      </w:r>
    </w:p>
    <w:p>
      <w:pPr>
        <w:spacing w:before="40" w:after="40" w:line="276"/>
        <w:jc w:val="left"/>
      </w:pPr>
      <w:r>
        <w:rPr>
          <w:rFonts w:ascii="Arial" w:cs="Arial" w:eastAsia="Arial" w:hAnsi="Arial"/>
          <w:b w:val="false"/>
          <w:bCs w:val="false"/>
          <w:i w:val="false"/>
          <w:iCs w:val="false"/>
          <w:color w:val="1A1A1A"/>
          <w:sz w:val="20"/>
          <w:szCs w:val="20"/>
        </w:rPr>
        <w:t xml:space="preserve">☑  Student ratings aggregated into mentor's public profile score</w:t>
      </w:r>
    </w:p>
    <w:p>
      <w:pPr>
        <w:spacing w:before="40" w:after="40" w:line="276"/>
        <w:jc w:val="left"/>
      </w:pPr>
      <w:r>
        <w:rPr>
          <w:rFonts w:ascii="Arial" w:cs="Arial" w:eastAsia="Arial" w:hAnsi="Arial"/>
          <w:b w:val="false"/>
          <w:bCs w:val="false"/>
          <w:i w:val="false"/>
          <w:iCs w:val="false"/>
          <w:color w:val="1A1A1A"/>
          <w:sz w:val="20"/>
          <w:szCs w:val="20"/>
        </w:rPr>
        <w:t xml:space="preserve">☑  Student ratings are anonymous — mentor sees aggregate, not per-student attribution</w:t>
      </w:r>
    </w:p>
    <w:p>
      <w:pPr>
        <w:spacing w:before="40" w:after="40" w:line="276"/>
        <w:jc w:val="left"/>
      </w:pPr>
      <w:r>
        <w:rPr>
          <w:rFonts w:ascii="Arial" w:cs="Arial" w:eastAsia="Arial" w:hAnsi="Arial"/>
          <w:b w:val="false"/>
          <w:bCs w:val="false"/>
          <w:i w:val="false"/>
          <w:iCs w:val="false"/>
          <w:color w:val="1A1A1A"/>
          <w:sz w:val="20"/>
          <w:szCs w:val="20"/>
        </w:rPr>
        <w:t xml:space="preserve">☑  1-star rating triggers automatic platform admin notification for review</w:t>
      </w:r>
    </w:p>
    <w:p>
      <w:pPr>
        <w:spacing w:before="40" w:after="40" w:line="276"/>
        <w:jc w:val="left"/>
      </w:pPr>
      <w:r>
        <w:rPr>
          <w:rFonts w:ascii="Arial" w:cs="Arial" w:eastAsia="Arial" w:hAnsi="Arial"/>
          <w:b w:val="false"/>
          <w:bCs w:val="false"/>
          <w:i w:val="false"/>
          <w:iCs w:val="false"/>
          <w:color w:val="1A1A1A"/>
          <w:sz w:val="20"/>
          <w:szCs w:val="20"/>
        </w:rPr>
        <w:t xml:space="preserve">☑  Mentor's student rating visible only in student's private coaching analytics</w:t>
      </w:r>
    </w:p>
    <w:p>
      <w:pPr>
        <w:pageBreakBefore/>
        <w:spacing w:before="0" w:after="0"/>
      </w:pPr>
    </w:p>
    <w:p>
      <w:pPr>
        <w:pBdr>
          <w:bottom w:val="single" w:color="1B5E20" w:sz="8" w:space="2"/>
        </w:pBdr>
        <w:spacing w:before="400" w:after="120"/>
      </w:pPr>
      <w:r>
        <w:rPr>
          <w:rFonts w:ascii="Arial" w:cs="Arial" w:eastAsia="Arial" w:hAnsi="Arial"/>
          <w:b/>
          <w:bCs/>
          <w:color w:val="1B5E20"/>
          <w:sz w:val="32"/>
          <w:szCs w:val="32"/>
        </w:rPr>
        <w:t xml:space="preserve">Section B Summary</w:t>
      </w:r>
    </w:p>
    <w:p>
      <w:pPr>
        <w:spacing w:before="120" w:after="80" w:line="276"/>
        <w:jc w:val="left"/>
      </w:pPr>
      <w:r>
        <w:rPr>
          <w:rFonts w:ascii="Arial" w:cs="Arial" w:eastAsia="Arial" w:hAnsi="Arial"/>
          <w:b w:val="false"/>
          <w:bCs w:val="false"/>
          <w:i w:val="false"/>
          <w:iCs w:val="false"/>
          <w:color w:val="1A1A1A"/>
          <w:sz w:val="22"/>
          <w:szCs w:val="22"/>
        </w:rPr>
        <w:t xml:space="preserve">Section B contains 8 features that cover the complete career mentorship lifecycle — from the first data review before session one, to the feedback collected after the final session. These features are not independent tools — they form a connected system:</w:t>
      </w:r>
    </w:p>
    <w:p>
      <w:pPr>
        <w:spacing w:before="50" w:after="50" w:line="276"/>
        <w:jc w:val="left"/>
      </w:pPr>
      <w:r>
        <w:rPr>
          <w:rFonts w:ascii="Arial" w:cs="Arial" w:eastAsia="Arial" w:hAnsi="Arial"/>
          <w:b w:val="false"/>
          <w:bCs w:val="false"/>
          <w:i w:val="false"/>
          <w:iCs w:val="false"/>
          <w:color w:val="1A1A1A"/>
          <w:sz w:val="21"/>
          <w:szCs w:val="21"/>
        </w:rPr>
        <w:t xml:space="preserve">→  Deep-Dive feeds the Roadmap — mentor sees real data before creating the plan.</w:t>
      </w:r>
    </w:p>
    <w:p>
      <w:pPr>
        <w:spacing w:before="50" w:after="50" w:line="276"/>
        <w:jc w:val="left"/>
      </w:pPr>
      <w:r>
        <w:rPr>
          <w:rFonts w:ascii="Arial" w:cs="Arial" w:eastAsia="Arial" w:hAnsi="Arial"/>
          <w:b w:val="false"/>
          <w:bCs w:val="false"/>
          <w:i w:val="false"/>
          <w:iCs w:val="false"/>
          <w:color w:val="1A1A1A"/>
          <w:sz w:val="21"/>
          <w:szCs w:val="21"/>
        </w:rPr>
        <w:t xml:space="preserve">→  Roadmap feeds the Session Booking — sessions have a defined context and purpose.</w:t>
      </w:r>
    </w:p>
    <w:p>
      <w:pPr>
        <w:spacing w:before="50" w:after="50" w:line="276"/>
        <w:jc w:val="left"/>
      </w:pPr>
      <w:r>
        <w:rPr>
          <w:rFonts w:ascii="Arial" w:cs="Arial" w:eastAsia="Arial" w:hAnsi="Arial"/>
          <w:b w:val="false"/>
          <w:bCs w:val="false"/>
          <w:i w:val="false"/>
          <w:iCs w:val="false"/>
          <w:color w:val="1A1A1A"/>
          <w:sz w:val="21"/>
          <w:szCs w:val="21"/>
        </w:rPr>
        <w:t xml:space="preserve">→  Session Notes feed Action Item Tracking — every session produces tracked commitments.</w:t>
      </w:r>
    </w:p>
    <w:p>
      <w:pPr>
        <w:spacing w:before="50" w:after="50" w:line="276"/>
        <w:jc w:val="left"/>
      </w:pPr>
      <w:r>
        <w:rPr>
          <w:rFonts w:ascii="Arial" w:cs="Arial" w:eastAsia="Arial" w:hAnsi="Arial"/>
          <w:b w:val="false"/>
          <w:bCs w:val="false"/>
          <w:i w:val="false"/>
          <w:iCs w:val="false"/>
          <w:color w:val="1A1A1A"/>
          <w:sz w:val="21"/>
          <w:szCs w:val="21"/>
        </w:rPr>
        <w:t xml:space="preserve">→  Action Item Tracking feeds Progress Comparison — completed tasks become measurable growth.</w:t>
      </w:r>
    </w:p>
    <w:p>
      <w:pPr>
        <w:spacing w:before="50" w:after="50" w:line="276"/>
        <w:jc w:val="left"/>
      </w:pPr>
      <w:r>
        <w:rPr>
          <w:rFonts w:ascii="Arial" w:cs="Arial" w:eastAsia="Arial" w:hAnsi="Arial"/>
          <w:b w:val="false"/>
          <w:bCs w:val="false"/>
          <w:i w:val="false"/>
          <w:iCs w:val="false"/>
          <w:color w:val="1A1A1A"/>
          <w:sz w:val="21"/>
          <w:szCs w:val="21"/>
        </w:rPr>
        <w:t xml:space="preserve">→  Session Feedback feeds the Mentor's credibility score — quality is continuously measured.</w:t>
      </w:r>
    </w:p>
    <w:p>
      <w:pPr>
        <w:spacing w:before="120" w:after="120" w:line="276"/>
        <w:jc w:val="left"/>
      </w:pPr>
      <w:r>
        <w:rPr>
          <w:rFonts w:ascii="Arial" w:cs="Arial" w:eastAsia="Arial" w:hAnsi="Arial"/>
          <w:b w:val="false"/>
          <w:bCs w:val="false"/>
          <w:i w:val="false"/>
          <w:iCs w:val="false"/>
          <w:color w:val="1A1A1A"/>
          <w:sz w:val="22"/>
          <w:szCs w:val="22"/>
        </w:rPr>
        <w:t xml:space="preserve">A mentor who uses all 8 features consistently will deliver mentorship that is structured, measurable, and accountable — producing outcomes that are visible to students, institutes, and recruiters.</w:t>
      </w:r>
    </w:p>
    <w:p>
      <w:pPr>
        <w:spacing w:before="80" w:after="80"/>
      </w:pPr>
      <w:r>
        <w:rPr>
          <w:rFonts w:ascii="Arial" w:cs="Arial" w:eastAsia="Arial" w:hAnsi="Arial"/>
          <w:b/>
          <w:bCs/>
          <w:color w:val="00695C"/>
          <w:sz w:val="22"/>
          <w:szCs w:val="22"/>
        </w:rPr>
        <w:t xml:space="preserve">Section B Completion Checklist</w:t>
      </w:r>
    </w:p>
    <w:p>
      <w:pPr>
        <w:spacing w:before="40" w:after="40" w:line="276"/>
        <w:jc w:val="left"/>
      </w:pPr>
      <w:r>
        <w:rPr>
          <w:rFonts w:ascii="Arial" w:cs="Arial" w:eastAsia="Arial" w:hAnsi="Arial"/>
          <w:b w:val="false"/>
          <w:bCs w:val="false"/>
          <w:i w:val="false"/>
          <w:iCs w:val="false"/>
          <w:color w:val="1A1A1A"/>
          <w:sz w:val="20"/>
          <w:szCs w:val="20"/>
        </w:rPr>
        <w:t xml:space="preserve">☑  Student profile reviewed via Deep-Dive before first session</w:t>
      </w:r>
    </w:p>
    <w:p>
      <w:pPr>
        <w:spacing w:before="40" w:after="40" w:line="276"/>
        <w:jc w:val="left"/>
      </w:pPr>
      <w:r>
        <w:rPr>
          <w:rFonts w:ascii="Arial" w:cs="Arial" w:eastAsia="Arial" w:hAnsi="Arial"/>
          <w:b w:val="false"/>
          <w:bCs w:val="false"/>
          <w:i w:val="false"/>
          <w:iCs w:val="false"/>
          <w:color w:val="1A1A1A"/>
          <w:sz w:val="20"/>
          <w:szCs w:val="20"/>
        </w:rPr>
        <w:t xml:space="preserve">☑  Personalized Career Roadmap created within 48 hours of first session</w:t>
      </w:r>
    </w:p>
    <w:p>
      <w:pPr>
        <w:spacing w:before="40" w:after="40" w:line="276"/>
        <w:jc w:val="left"/>
      </w:pPr>
      <w:r>
        <w:rPr>
          <w:rFonts w:ascii="Arial" w:cs="Arial" w:eastAsia="Arial" w:hAnsi="Arial"/>
          <w:b w:val="false"/>
          <w:bCs w:val="false"/>
          <w:i w:val="false"/>
          <w:iCs w:val="false"/>
          <w:color w:val="1A1A1A"/>
          <w:sz w:val="20"/>
          <w:szCs w:val="20"/>
        </w:rPr>
        <w:t xml:space="preserve">☑  Availability calendar updated — 1-on-1 slots visible to students</w:t>
      </w:r>
    </w:p>
    <w:p>
      <w:pPr>
        <w:spacing w:before="40" w:after="40" w:line="276"/>
        <w:jc w:val="left"/>
      </w:pPr>
      <w:r>
        <w:rPr>
          <w:rFonts w:ascii="Arial" w:cs="Arial" w:eastAsia="Arial" w:hAnsi="Arial"/>
          <w:b w:val="false"/>
          <w:bCs w:val="false"/>
          <w:i w:val="false"/>
          <w:iCs w:val="false"/>
          <w:color w:val="1A1A1A"/>
          <w:sz w:val="20"/>
          <w:szCs w:val="20"/>
        </w:rPr>
        <w:t xml:space="preserve">☑  At least one Group Session created per month (topic-based)</w:t>
      </w:r>
    </w:p>
    <w:p>
      <w:pPr>
        <w:spacing w:before="40" w:after="40" w:line="276"/>
        <w:jc w:val="left"/>
      </w:pPr>
      <w:r>
        <w:rPr>
          <w:rFonts w:ascii="Arial" w:cs="Arial" w:eastAsia="Arial" w:hAnsi="Arial"/>
          <w:b w:val="false"/>
          <w:bCs w:val="false"/>
          <w:i w:val="false"/>
          <w:iCs w:val="false"/>
          <w:color w:val="1A1A1A"/>
          <w:sz w:val="20"/>
          <w:szCs w:val="20"/>
        </w:rPr>
        <w:t xml:space="preserve">☑  Session Notes completed within 2 hours of every session</w:t>
      </w:r>
    </w:p>
    <w:p>
      <w:pPr>
        <w:spacing w:before="40" w:after="40" w:line="276"/>
        <w:jc w:val="left"/>
      </w:pPr>
      <w:r>
        <w:rPr>
          <w:rFonts w:ascii="Arial" w:cs="Arial" w:eastAsia="Arial" w:hAnsi="Arial"/>
          <w:b w:val="false"/>
          <w:bCs w:val="false"/>
          <w:i w:val="false"/>
          <w:iCs w:val="false"/>
          <w:color w:val="1A1A1A"/>
          <w:sz w:val="20"/>
          <w:szCs w:val="20"/>
        </w:rPr>
        <w:t xml:space="preserve">☑  Action Items assigned after every session — with due dates</w:t>
      </w:r>
    </w:p>
    <w:p>
      <w:pPr>
        <w:spacing w:before="40" w:after="40" w:line="276"/>
        <w:jc w:val="left"/>
      </w:pPr>
      <w:r>
        <w:rPr>
          <w:rFonts w:ascii="Arial" w:cs="Arial" w:eastAsia="Arial" w:hAnsi="Arial"/>
          <w:b w:val="false"/>
          <w:bCs w:val="false"/>
          <w:i w:val="false"/>
          <w:iCs w:val="false"/>
          <w:color w:val="1A1A1A"/>
          <w:sz w:val="20"/>
          <w:szCs w:val="20"/>
        </w:rPr>
        <w:t xml:space="preserve">☑  Action item completion checked before every subsequent session</w:t>
      </w:r>
    </w:p>
    <w:p>
      <w:pPr>
        <w:spacing w:before="40" w:after="40" w:line="276"/>
        <w:jc w:val="left"/>
      </w:pPr>
      <w:r>
        <w:rPr>
          <w:rFonts w:ascii="Arial" w:cs="Arial" w:eastAsia="Arial" w:hAnsi="Arial"/>
          <w:b w:val="false"/>
          <w:bCs w:val="false"/>
          <w:i w:val="false"/>
          <w:iCs w:val="false"/>
          <w:color w:val="1A1A1A"/>
          <w:sz w:val="20"/>
          <w:szCs w:val="20"/>
        </w:rPr>
        <w:t xml:space="preserve">☑  Progress Report generated at 30-day and 90-day milestones</w:t>
      </w:r>
    </w:p>
    <w:p>
      <w:pPr>
        <w:spacing w:before="40" w:after="40" w:line="276"/>
        <w:jc w:val="left"/>
      </w:pPr>
      <w:r>
        <w:rPr>
          <w:rFonts w:ascii="Arial" w:cs="Arial" w:eastAsia="Arial" w:hAnsi="Arial"/>
          <w:b w:val="false"/>
          <w:bCs w:val="false"/>
          <w:i w:val="false"/>
          <w:iCs w:val="false"/>
          <w:color w:val="1A1A1A"/>
          <w:sz w:val="20"/>
          <w:szCs w:val="20"/>
        </w:rPr>
        <w:t xml:space="preserve">☑  Session Feedback reviewed after every session — ratings monitored</w:t>
      </w:r>
    </w:p>
    <w:p>
      <w:pPr>
        <w:spacing w:before="300" w:after="60"/>
      </w:pPr>
      <w:r>
        <w:rPr>
          <w:rFonts w:ascii="Arial" w:cs="Arial" w:eastAsia="Arial" w:hAnsi="Arial"/>
          <w:i/>
          <w:iCs/>
          <w:color w:val="616161"/>
          <w:sz w:val="18"/>
          <w:szCs w:val="18"/>
        </w:rPr>
        <w:t xml:space="preserve">EcoSkiller Mentor Module — Section B: Career Mentorship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spacing w:before="80"/>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r>
      <w:rPr>
        <w:rFonts w:ascii="Arial" w:cs="Arial" w:eastAsia="Arial" w:hAnsi="Arial"/>
        <w:color w:val="616161"/>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spacing w:after="80"/>
      <w:jc w:val="right"/>
    </w:pPr>
    <w:r>
      <w:rPr>
        <w:rFonts w:ascii="Arial" w:cs="Arial" w:eastAsia="Arial" w:hAnsi="Arial"/>
        <w:color w:val="616161"/>
        <w:sz w:val="18"/>
        <w:szCs w:val="18"/>
      </w:rPr>
      <w:t xml:space="preserve">EcoSkiller  |  Mentor Module  |  Section B: Career Mentorship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2026-03-09T09:36:27.117Z</dcterms:created>
  <dcterms:modified xsi:type="dcterms:W3CDTF">2026-03-09T09:36:27.118Z</dcterms:modified>
</cp:coreProperties>
</file>

<file path=docProps/custom.xml><?xml version="1.0" encoding="utf-8"?>
<Properties xmlns="http://schemas.openxmlformats.org/officeDocument/2006/custom-properties" xmlns:vt="http://schemas.openxmlformats.org/officeDocument/2006/docPropsVTypes"/>
</file>