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pPr>
      <w:r>
        <w:rPr>
          <w:rFonts w:ascii="Arial" w:cs="Arial" w:eastAsia="Arial" w:hAnsi="Arial"/>
          <w:b/>
          <w:bCs/>
          <w:color w:val="1A1A2E"/>
          <w:sz w:val="72"/>
          <w:szCs w:val="72"/>
        </w:rPr>
        <w:t xml:space="preserve">EcoSkiller</w:t>
      </w:r>
    </w:p>
    <w:p>
      <w:pPr>
        <w:spacing w:before="0" w:after="80"/>
      </w:pPr>
      <w:r>
        <w:rPr>
          <w:rFonts w:ascii="Arial" w:cs="Arial" w:eastAsia="Arial" w:hAnsi="Arial"/>
          <w:b/>
          <w:bCs/>
          <w:color w:val="7C3AED"/>
          <w:sz w:val="40"/>
          <w:szCs w:val="40"/>
        </w:rPr>
        <w:t xml:space="preserve">Mentor Module — Section B: Career Mentorship</w:t>
      </w:r>
    </w:p>
    <w:p>
      <w:pPr>
        <w:spacing w:before="0" w:after="80"/>
      </w:pPr>
      <w:r>
        <w:rPr>
          <w:rFonts w:ascii="Arial" w:cs="Arial" w:eastAsia="Arial" w:hAnsi="Arial"/>
          <w:color w:val="374151"/>
          <w:sz w:val="32"/>
          <w:szCs w:val="32"/>
        </w:rPr>
        <w:t xml:space="preserve">30 Viral Positioning Ideas for Indian Mentors</w:t>
      </w:r>
    </w:p>
    <w:p>
      <w:pPr>
        <w:spacing w:before="0" w:after="320"/>
      </w:pPr>
      <w:r>
        <w:rPr>
          <w:rFonts w:ascii="Arial" w:cs="Arial" w:eastAsia="Arial" w:hAnsi="Arial"/>
          <w:i/>
          <w:iCs/>
          <w:color w:val="6B7280"/>
          <w:sz w:val="22"/>
          <w:szCs w:val="22"/>
        </w:rPr>
        <w:t xml:space="preserve">Built on Indian Mentor Psychology  |  Guru-Shishya Legacy  |  Structured Accountability  |  Measurable Impact  |  Professional Dignity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D1D5DB" w:sz="1"/>
              <w:left w:val="single" w:color="D1D5DB" w:sz="1"/>
              <w:bottom w:val="single" w:color="D1D5DB" w:sz="1"/>
              <w:right w:val="single" w:color="D1D5DB" w:sz="1"/>
            </w:tcBorders>
            <w:shd w:fill="1A1A2E" w:val="clear"/>
            <w:tcMar>
              <w:top w:type="dxa" w:w="160"/>
              <w:left w:type="dxa" w:w="120"/>
              <w:bottom w:type="dxa" w:w="160"/>
              <w:right w:type="dxa" w:w="120"/>
            </w:tcMar>
          </w:tcPr>
          <w:p>
            <w:pPr>
              <w:jc w:val="center"/>
            </w:pPr>
            <w:r>
              <w:rPr>
                <w:rFonts w:ascii="Arial" w:cs="Arial" w:eastAsia="Arial" w:hAnsi="Arial"/>
                <w:b/>
                <w:bCs/>
                <w:color w:val="FFFFFF"/>
                <w:sz w:val="40"/>
                <w:szCs w:val="40"/>
              </w:rPr>
              <w:t xml:space="preserve">30</w:t>
            </w:r>
          </w:p>
          <w:p>
            <w:pPr>
              <w:jc w:val="center"/>
            </w:pPr>
            <w:r>
              <w:rPr>
                <w:rFonts w:ascii="Arial" w:cs="Arial" w:eastAsia="Arial" w:hAnsi="Arial"/>
                <w:color w:val="94A3B8"/>
                <w:sz w:val="16"/>
                <w:szCs w:val="16"/>
              </w:rPr>
              <w:t xml:space="preserve">Positioning Ideas</w:t>
            </w:r>
          </w:p>
        </w:tc>
        <w:tc>
          <w:tcPr>
            <w:tcBorders>
              <w:top w:val="single" w:color="D1D5DB" w:sz="1"/>
              <w:left w:val="single" w:color="D1D5DB" w:sz="1"/>
              <w:bottom w:val="single" w:color="D1D5DB" w:sz="1"/>
              <w:right w:val="single" w:color="D1D5DB" w:sz="1"/>
            </w:tcBorders>
            <w:shd w:fill="1A1A2E" w:val="clear"/>
            <w:tcMar>
              <w:top w:type="dxa" w:w="160"/>
              <w:left w:type="dxa" w:w="120"/>
              <w:bottom w:type="dxa" w:w="160"/>
              <w:right w:type="dxa" w:w="120"/>
            </w:tcMar>
          </w:tcPr>
          <w:p>
            <w:pPr>
              <w:jc w:val="center"/>
            </w:pPr>
            <w:r>
              <w:rPr>
                <w:rFonts w:ascii="Arial" w:cs="Arial" w:eastAsia="Arial" w:hAnsi="Arial"/>
                <w:b/>
                <w:bCs/>
                <w:color w:val="FFFFFF"/>
                <w:sz w:val="40"/>
                <w:szCs w:val="40"/>
              </w:rPr>
              <w:t xml:space="preserve">8</w:t>
            </w:r>
          </w:p>
          <w:p>
            <w:pPr>
              <w:jc w:val="center"/>
            </w:pPr>
            <w:r>
              <w:rPr>
                <w:rFonts w:ascii="Arial" w:cs="Arial" w:eastAsia="Arial" w:hAnsi="Arial"/>
                <w:color w:val="94A3B8"/>
                <w:sz w:val="16"/>
                <w:szCs w:val="16"/>
              </w:rPr>
              <w:t xml:space="preserve">Features Mapped</w:t>
            </w:r>
          </w:p>
        </w:tc>
        <w:tc>
          <w:tcPr>
            <w:tcBorders>
              <w:top w:val="single" w:color="D1D5DB" w:sz="1"/>
              <w:left w:val="single" w:color="D1D5DB" w:sz="1"/>
              <w:bottom w:val="single" w:color="D1D5DB" w:sz="1"/>
              <w:right w:val="single" w:color="D1D5DB" w:sz="1"/>
            </w:tcBorders>
            <w:shd w:fill="1A1A2E" w:val="clear"/>
            <w:tcMar>
              <w:top w:type="dxa" w:w="160"/>
              <w:left w:type="dxa" w:w="120"/>
              <w:bottom w:type="dxa" w:w="160"/>
              <w:right w:type="dxa" w:w="120"/>
            </w:tcMar>
          </w:tcPr>
          <w:p>
            <w:pPr>
              <w:jc w:val="center"/>
            </w:pPr>
            <w:r>
              <w:rPr>
                <w:rFonts w:ascii="Arial" w:cs="Arial" w:eastAsia="Arial" w:hAnsi="Arial"/>
                <w:b/>
                <w:bCs/>
                <w:color w:val="FFFFFF"/>
                <w:sz w:val="40"/>
                <w:szCs w:val="40"/>
              </w:rPr>
              <w:t xml:space="preserve">5</w:t>
            </w:r>
          </w:p>
          <w:p>
            <w:pPr>
              <w:jc w:val="center"/>
            </w:pPr>
            <w:r>
              <w:rPr>
                <w:rFonts w:ascii="Arial" w:cs="Arial" w:eastAsia="Arial" w:hAnsi="Arial"/>
                <w:color w:val="94A3B8"/>
                <w:sz w:val="16"/>
                <w:szCs w:val="16"/>
              </w:rPr>
              <w:t xml:space="preserve">Idea Categories</w:t>
            </w:r>
          </w:p>
        </w:tc>
        <w:tc>
          <w:tcPr>
            <w:tcBorders>
              <w:top w:val="single" w:color="D1D5DB" w:sz="1"/>
              <w:left w:val="single" w:color="D1D5DB" w:sz="1"/>
              <w:bottom w:val="single" w:color="D1D5DB" w:sz="1"/>
              <w:right w:val="single" w:color="D1D5DB" w:sz="1"/>
            </w:tcBorders>
            <w:shd w:fill="1A1A2E" w:val="clear"/>
            <w:tcMar>
              <w:top w:type="dxa" w:w="160"/>
              <w:left w:type="dxa" w:w="120"/>
              <w:bottom w:type="dxa" w:w="160"/>
              <w:right w:type="dxa" w:w="120"/>
            </w:tcMar>
          </w:tcPr>
          <w:p>
            <w:pPr>
              <w:jc w:val="center"/>
            </w:pPr>
            <w:r>
              <w:rPr>
                <w:rFonts w:ascii="Arial" w:cs="Arial" w:eastAsia="Arial" w:hAnsi="Arial"/>
                <w:b/>
                <w:bCs/>
                <w:color w:val="FFFFFF"/>
                <w:sz w:val="40"/>
                <w:szCs w:val="40"/>
              </w:rPr>
              <w:t xml:space="preserve">India</w:t>
            </w:r>
          </w:p>
          <w:p>
            <w:pPr>
              <w:jc w:val="center"/>
            </w:pPr>
            <w:r>
              <w:rPr>
                <w:rFonts w:ascii="Arial" w:cs="Arial" w:eastAsia="Arial" w:hAnsi="Arial"/>
                <w:color w:val="94A3B8"/>
                <w:sz w:val="16"/>
                <w:szCs w:val="16"/>
              </w:rPr>
              <w:t xml:space="preserve">First Strategy</w:t>
            </w:r>
          </w:p>
        </w:tc>
      </w:tr>
    </w:tbl>
    <w:p>
      <w:pPr>
        <w:spacing w:before="480" w:after="0"/>
      </w:pPr>
    </w:p>
    <w:p>
      <w:pPr>
        <w:spacing w:before="0" w:after="180"/>
      </w:pPr>
      <w:r>
        <w:rPr>
          <w:rFonts w:ascii="Arial" w:cs="Arial" w:eastAsia="Arial" w:hAnsi="Arial"/>
          <w:b/>
          <w:bCs/>
          <w:color w:val="1A1A2E"/>
          <w:sz w:val="28"/>
          <w:szCs w:val="28"/>
        </w:rPr>
        <w:t xml:space="preserve">THE SECTION B SYSTEM — 8 Features, One Connected Mentoring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680"/>
        <w:gridCol w:w="3480"/>
      </w:tblGrid>
      <w:tr>
        <w:tc>
          <w:tcPr>
            <w:tcW w:type="dxa" w:w="1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Feature</w:t>
            </w:r>
          </w:p>
        </w:tc>
        <w:tc>
          <w:tcPr>
            <w:tcW w:type="dxa" w:w="4680"/>
            <w:tcBorders>
              <w:top w:val="single" w:color="D1D5DB" w:sz="1"/>
              <w:left w:val="single" w:color="D1D5DB" w:sz="1"/>
              <w:bottom w:val="single" w:color="D1D5DB" w:sz="1"/>
              <w:right w:val="single" w:color="D1D5DB" w:sz="1"/>
            </w:tcBorders>
            <w:shd w:fill="1A1A2E" w:val="clear"/>
            <w:tcMar>
              <w:top w:type="dxa" w:w="80"/>
              <w:left w:type="dxa" w:w="140"/>
              <w:bottom w:type="dxa" w:w="80"/>
              <w:right w:type="dxa" w:w="140"/>
            </w:tcMar>
          </w:tcPr>
          <w:p>
            <w:r>
              <w:rPr>
                <w:rFonts w:ascii="Arial" w:cs="Arial" w:eastAsia="Arial" w:hAnsi="Arial"/>
                <w:b/>
                <w:bCs/>
                <w:color w:val="FFFFFF"/>
                <w:sz w:val="18"/>
                <w:szCs w:val="18"/>
              </w:rPr>
              <w:t xml:space="preserve">Name — Core Purpose</w:t>
            </w:r>
          </w:p>
        </w:tc>
        <w:tc>
          <w:tcPr>
            <w:tcW w:type="dxa" w:w="3480"/>
            <w:tcBorders>
              <w:top w:val="single" w:color="D1D5DB" w:sz="1"/>
              <w:left w:val="single" w:color="D1D5DB" w:sz="1"/>
              <w:bottom w:val="single" w:color="D1D5DB" w:sz="1"/>
              <w:right w:val="single" w:color="D1D5DB" w:sz="1"/>
            </w:tcBorders>
            <w:shd w:fill="1A1A2E" w:val="clear"/>
            <w:tcMar>
              <w:top w:type="dxa" w:w="80"/>
              <w:left w:type="dxa" w:w="140"/>
              <w:bottom w:type="dxa" w:w="80"/>
              <w:right w:type="dxa" w:w="140"/>
            </w:tcMar>
          </w:tcPr>
          <w:p>
            <w:r>
              <w:rPr>
                <w:rFonts w:ascii="Arial" w:cs="Arial" w:eastAsia="Arial" w:hAnsi="Arial"/>
                <w:i w:val="false"/>
                <w:iCs w:val="false"/>
                <w:color w:val="FFFFFF"/>
                <w:sz w:val="17"/>
                <w:szCs w:val="17"/>
              </w:rPr>
              <w:t xml:space="preserve">Feeds Into →</w:t>
            </w:r>
          </w:p>
        </w:tc>
      </w:tr>
      <w:tr>
        <w:tc>
          <w:tcPr>
            <w:tcW w:type="dxa" w:w="1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jc w:val="center"/>
            </w:pPr>
            <w:r>
              <w:rPr>
                <w:rFonts w:ascii="Arial" w:cs="Arial" w:eastAsia="Arial" w:hAnsi="Arial"/>
                <w:b/>
                <w:bCs/>
                <w:color w:val="7C3AED"/>
                <w:sz w:val="20"/>
                <w:szCs w:val="20"/>
              </w:rPr>
              <w:t xml:space="preserve">B.1</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Student Profile Deep-Dive — 360-degree student data before session 1</w:t>
            </w:r>
          </w:p>
        </w:tc>
        <w:tc>
          <w:tcPr>
            <w:tcW w:type="dxa" w:w="34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i/>
                <w:iCs/>
                <w:color w:val="6B7280"/>
                <w:sz w:val="17"/>
                <w:szCs w:val="17"/>
              </w:rPr>
              <w:t xml:space="preserve">B.2 Roadmap Creation</w:t>
            </w:r>
          </w:p>
        </w:tc>
      </w:tr>
      <w:tr>
        <w:tc>
          <w:tcPr>
            <w:tcW w:type="dxa" w:w="1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jc w:val="center"/>
            </w:pPr>
            <w:r>
              <w:rPr>
                <w:rFonts w:ascii="Arial" w:cs="Arial" w:eastAsia="Arial" w:hAnsi="Arial"/>
                <w:b/>
                <w:bCs/>
                <w:color w:val="7C3AED"/>
                <w:sz w:val="20"/>
                <w:szCs w:val="20"/>
              </w:rPr>
              <w:t xml:space="preserve">B.2</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Personalized Career Roadmap — 6-month milestone plan</w:t>
            </w:r>
          </w:p>
        </w:tc>
        <w:tc>
          <w:tcPr>
            <w:tcW w:type="dxa" w:w="34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i/>
                <w:iCs/>
                <w:color w:val="6B7280"/>
                <w:sz w:val="17"/>
                <w:szCs w:val="17"/>
              </w:rPr>
              <w:t xml:space="preserve">B.3 Session Context &amp; Purpose</w:t>
            </w:r>
          </w:p>
        </w:tc>
      </w:tr>
      <w:tr>
        <w:tc>
          <w:tcPr>
            <w:tcW w:type="dxa" w:w="1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jc w:val="center"/>
            </w:pPr>
            <w:r>
              <w:rPr>
                <w:rFonts w:ascii="Arial" w:cs="Arial" w:eastAsia="Arial" w:hAnsi="Arial"/>
                <w:b/>
                <w:bCs/>
                <w:color w:val="7C3AED"/>
                <w:sz w:val="20"/>
                <w:szCs w:val="20"/>
              </w:rPr>
              <w:t xml:space="preserve">B.3</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1-on-1 Session Booking — Embedded video, zero coordination friction</w:t>
            </w:r>
          </w:p>
        </w:tc>
        <w:tc>
          <w:tcPr>
            <w:tcW w:type="dxa" w:w="34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i/>
                <w:iCs/>
                <w:color w:val="6B7280"/>
                <w:sz w:val="17"/>
                <w:szCs w:val="17"/>
              </w:rPr>
              <w:t xml:space="preserve">B.5 Notes &amp; Action Items</w:t>
            </w:r>
          </w:p>
        </w:tc>
      </w:tr>
      <w:tr>
        <w:tc>
          <w:tcPr>
            <w:tcW w:type="dxa" w:w="1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jc w:val="center"/>
            </w:pPr>
            <w:r>
              <w:rPr>
                <w:rFonts w:ascii="Arial" w:cs="Arial" w:eastAsia="Arial" w:hAnsi="Arial"/>
                <w:b/>
                <w:bCs/>
                <w:color w:val="7C3AED"/>
                <w:sz w:val="20"/>
                <w:szCs w:val="20"/>
              </w:rPr>
              <w:t xml:space="preserve">B.4</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Group Mentorship Sessions — Topic-based workshop, 5–15 students</w:t>
            </w:r>
          </w:p>
        </w:tc>
        <w:tc>
          <w:tcPr>
            <w:tcW w:type="dxa" w:w="34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i/>
                <w:iCs/>
                <w:color w:val="6B7280"/>
                <w:sz w:val="17"/>
                <w:szCs w:val="17"/>
              </w:rPr>
              <w:t xml:space="preserve">B.8 Group Feedback</w:t>
            </w:r>
          </w:p>
        </w:tc>
      </w:tr>
      <w:tr>
        <w:tc>
          <w:tcPr>
            <w:tcW w:type="dxa" w:w="1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jc w:val="center"/>
            </w:pPr>
            <w:r>
              <w:rPr>
                <w:rFonts w:ascii="Arial" w:cs="Arial" w:eastAsia="Arial" w:hAnsi="Arial"/>
                <w:b/>
                <w:bCs/>
                <w:color w:val="7C3AED"/>
                <w:sz w:val="20"/>
                <w:szCs w:val="20"/>
              </w:rPr>
              <w:t xml:space="preserve">B.5</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Session Notes &amp; Action Items — Documented outcomes, locked in 2 hours</w:t>
            </w:r>
          </w:p>
        </w:tc>
        <w:tc>
          <w:tcPr>
            <w:tcW w:type="dxa" w:w="34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i/>
                <w:iCs/>
                <w:color w:val="6B7280"/>
                <w:sz w:val="17"/>
                <w:szCs w:val="17"/>
              </w:rPr>
              <w:t xml:space="preserve">B.6 Action Item Tracking</w:t>
            </w:r>
          </w:p>
        </w:tc>
      </w:tr>
      <w:tr>
        <w:tc>
          <w:tcPr>
            <w:tcW w:type="dxa" w:w="1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jc w:val="center"/>
            </w:pPr>
            <w:r>
              <w:rPr>
                <w:rFonts w:ascii="Arial" w:cs="Arial" w:eastAsia="Arial" w:hAnsi="Arial"/>
                <w:b/>
                <w:bCs/>
                <w:color w:val="7C3AED"/>
                <w:sz w:val="20"/>
                <w:szCs w:val="20"/>
              </w:rPr>
              <w:t xml:space="preserve">B.6</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Action Item Tracking — Completion status visible to both parties</w:t>
            </w:r>
          </w:p>
        </w:tc>
        <w:tc>
          <w:tcPr>
            <w:tcW w:type="dxa" w:w="34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i/>
                <w:iCs/>
                <w:color w:val="6B7280"/>
                <w:sz w:val="17"/>
                <w:szCs w:val="17"/>
              </w:rPr>
              <w:t xml:space="preserve">B.7 Progress Comparison</w:t>
            </w:r>
          </w:p>
        </w:tc>
      </w:tr>
      <w:tr>
        <w:tc>
          <w:tcPr>
            <w:tcW w:type="dxa" w:w="1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jc w:val="center"/>
            </w:pPr>
            <w:r>
              <w:rPr>
                <w:rFonts w:ascii="Arial" w:cs="Arial" w:eastAsia="Arial" w:hAnsi="Arial"/>
                <w:b/>
                <w:bCs/>
                <w:color w:val="7C3AED"/>
                <w:sz w:val="20"/>
                <w:szCs w:val="20"/>
              </w:rPr>
              <w:t xml:space="preserve">B.7</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Progress Comparison — Before vs After: GD score, Eligibility, certs, projects</w:t>
            </w:r>
          </w:p>
        </w:tc>
        <w:tc>
          <w:tcPr>
            <w:tcW w:type="dxa" w:w="34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i/>
                <w:iCs/>
                <w:color w:val="6B7280"/>
                <w:sz w:val="17"/>
                <w:szCs w:val="17"/>
              </w:rPr>
              <w:t xml:space="preserve">B.8 Feedback / Recruiter Profile</w:t>
            </w:r>
          </w:p>
        </w:tc>
      </w:tr>
      <w:tr>
        <w:tc>
          <w:tcPr>
            <w:tcW w:type="dxa" w:w="1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jc w:val="center"/>
            </w:pPr>
            <w:r>
              <w:rPr>
                <w:rFonts w:ascii="Arial" w:cs="Arial" w:eastAsia="Arial" w:hAnsi="Arial"/>
                <w:b/>
                <w:bCs/>
                <w:color w:val="7C3AED"/>
                <w:sz w:val="20"/>
                <w:szCs w:val="20"/>
              </w:rPr>
              <w:t xml:space="preserve">B.8</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8"/>
                <w:szCs w:val="18"/>
              </w:rPr>
              <w:t xml:space="preserve">Session Feedback — 4-dimension ratings, two-way accountability</w:t>
            </w:r>
          </w:p>
        </w:tc>
        <w:tc>
          <w:tcPr>
            <w:tcW w:type="dxa" w:w="34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i/>
                <w:iCs/>
                <w:color w:val="6B7280"/>
                <w:sz w:val="17"/>
                <w:szCs w:val="17"/>
              </w:rPr>
              <w:t xml:space="preserve">Credibility Score (Section E)</w:t>
            </w:r>
          </w:p>
        </w:tc>
      </w:tr>
    </w:tbl>
    <w:p>
      <w:pPr>
        <w:spacing w:before="400" w:after="0"/>
      </w:pPr>
    </w:p>
    <w:p>
      <w:pPr>
        <w:spacing w:before="0" w:after="200"/>
      </w:pPr>
      <w:r>
        <w:rPr>
          <w:rFonts w:ascii="Arial" w:cs="Arial" w:eastAsia="Arial" w:hAnsi="Arial"/>
          <w:b/>
          <w:bCs/>
          <w:color w:val="1A1A2E"/>
          <w:sz w:val="28"/>
          <w:szCs w:val="28"/>
        </w:rPr>
        <w:t xml:space="preserve">FEATURE OVERVIEW — Section B: Career Mentorship</w:t>
      </w:r>
    </w:p>
    <w:p>
      <w:pPr>
        <w:spacing w:before="120" w:after="0"/>
      </w:pPr>
      <w:r>
        <w:rPr>
          <w:rFonts w:ascii="Arial" w:cs="Arial" w:eastAsia="Arial" w:hAnsi="Arial"/>
          <w:color w:val="374151"/>
          <w:sz w:val="20"/>
          <w:szCs w:val="20"/>
        </w:rPr>
        <w:t xml:space="preserve">Section B covers the complete career mentorship lifecycle — from the first data review before session one, to the feedback collected after the final session. B.1 Student Profile Deep-Dive gives mentors a 360-degree view of every assigned student: board marks (DigiLocker-verified), GD score trends, LMS progress, tournament ranks, Eligibility Score (0-100) — all structured on one screen before the first session. B.2 Personalized Career Roadmap transforms this data into a structured 6-month plan: Current State Assessment, Target Role &amp; Timeline, Monthly Milestones, Resource Recommendations, and Risk Flags — versioned and collaborative. B.3 1-on-1 Session Booking offers embedded video calls with UPI payment, 3-tier reminders, and zero external app dependency. B.4 Group Mentorship Sessions allows topic-based workshops for 5-15 students with a 48-hour advance participant profile preview.</w:t>
      </w:r>
    </w:p>
    <w:p>
      <w:pPr>
        <w:spacing w:before="120" w:after="0"/>
      </w:pPr>
      <w:r>
        <w:rPr>
          <w:rFonts w:ascii="Arial" w:cs="Arial" w:eastAsia="Arial" w:hAnsi="Arial"/>
          <w:color w:val="374151"/>
          <w:sz w:val="20"/>
          <w:szCs w:val="20"/>
        </w:rPr>
        <w:t xml:space="preserve">B.5 Session Notes &amp; Action Items creates a structured session record (Observations, Feedback, Strengths, Next Steps) with action items requiring Title, Description, and Due Date — locked within 2 hours. B.6 Action Item Tracking gives mentors real-time completion visibility with daily digest alerts and a colour-coded (green/amber/red) student dashboard. B.7 Progress Comparison generates automatic Before vs After reports comparing GD score, Eligibility Score, LMS completions, certifications, projects, and tournament ranks — shareable with recruiters. B.8 Session Feedback creates a two-way quality loop: students rate mentors on 4 dimensions, mentors rate students on 4 dimensions — with the student aggregate feeding the mentor's public Credibility Score.</w:t>
      </w:r>
    </w:p>
    <w:p>
      <w:pPr>
        <w:spacing w:before="360" w:after="0"/>
      </w:pPr>
    </w:p>
    <w:p>
      <w:pPr>
        <w:spacing w:before="0" w:after="140"/>
      </w:pPr>
      <w:r>
        <w:rPr>
          <w:rFonts w:ascii="Arial" w:cs="Arial" w:eastAsia="Arial" w:hAnsi="Arial"/>
          <w:b/>
          <w:bCs/>
          <w:color w:val="1A1A2E"/>
          <w:sz w:val="28"/>
          <w:szCs w:val="28"/>
        </w:rPr>
        <w:t xml:space="preserve">THE 6 INDIAN MENTOR PSYCHOLOGY LEVERS — Section B</w:t>
      </w:r>
    </w:p>
    <w:p>
      <w:pPr>
        <w:spacing w:before="160" w:after="0"/>
      </w:pPr>
      <w:r>
        <w:rPr>
          <w:rFonts w:ascii="Arial" w:cs="Arial" w:eastAsia="Arial" w:hAnsi="Arial"/>
          <w:b/>
          <w:bCs/>
          <w:color w:val="1A1A2E"/>
          <w:sz w:val="20"/>
          <w:szCs w:val="20"/>
        </w:rPr>
        <w:t xml:space="preserve">1. Guru-Shishya Deep Knowledge — </w:t>
      </w:r>
      <w:r>
        <w:rPr>
          <w:rFonts w:ascii="Arial" w:cs="Arial" w:eastAsia="Arial" w:hAnsi="Arial"/>
          <w:color w:val="374151"/>
          <w:sz w:val="20"/>
          <w:szCs w:val="20"/>
        </w:rPr>
        <w:t xml:space="preserve">The Indian guru tradition is defined by the guru knowing the shishya completely — not just their stated goals but their hidden strengths, their real struggles, their full potential. EcoSkiller's Deep-Dive and Progress Comparison features give modern mentors the data infrastructure to fulfill this ancient role. The mentor who walks into a first session already knowing the student's GD score trend, their tournament history, and their LMS stall point is practicing the oldest form of Indian mentorship — precise, informed, deeply attentive.</w:t>
      </w:r>
    </w:p>
    <w:p>
      <w:pPr>
        <w:spacing w:before="160" w:after="0"/>
      </w:pPr>
      <w:r>
        <w:rPr>
          <w:rFonts w:ascii="Arial" w:cs="Arial" w:eastAsia="Arial" w:hAnsi="Arial"/>
          <w:b/>
          <w:bCs/>
          <w:color w:val="1A1A2E"/>
          <w:sz w:val="20"/>
          <w:szCs w:val="20"/>
        </w:rPr>
        <w:t xml:space="preserve">2. Accountability Without Confrontation — </w:t>
      </w:r>
      <w:r>
        <w:rPr>
          <w:rFonts w:ascii="Arial" w:cs="Arial" w:eastAsia="Arial" w:hAnsi="Arial"/>
          <w:color w:val="374151"/>
          <w:sz w:val="20"/>
          <w:szCs w:val="20"/>
        </w:rPr>
        <w:t xml:space="preserve">Indian mentors carry strong authority in the guru-shishya relationship, but direct confrontation about non-compliance is culturally uncomfortable — it risks the respectful dynamic that defines the relationship. EcoSkiller's action item tracking resolves this tension brilliantly: the mentor arrives already informed (daily digest, red overdue flags), which positions them as attentive professionals rather than enforcement officers. Accountability is achieved through visibility, not interrogation.</w:t>
      </w:r>
    </w:p>
    <w:p>
      <w:pPr>
        <w:spacing w:before="160" w:after="0"/>
      </w:pPr>
      <w:r>
        <w:rPr>
          <w:rFonts w:ascii="Arial" w:cs="Arial" w:eastAsia="Arial" w:hAnsi="Arial"/>
          <w:b/>
          <w:bCs/>
          <w:color w:val="1A1A2E"/>
          <w:sz w:val="20"/>
          <w:szCs w:val="20"/>
        </w:rPr>
        <w:t xml:space="preserve">3. Evidence-Based Professional Practice — </w:t>
      </w:r>
      <w:r>
        <w:rPr>
          <w:rFonts w:ascii="Arial" w:cs="Arial" w:eastAsia="Arial" w:hAnsi="Arial"/>
          <w:color w:val="374151"/>
          <w:sz w:val="20"/>
          <w:szCs w:val="20"/>
        </w:rPr>
        <w:t xml:space="preserve">India's most respected professionals — doctors, engineers, lawyers — are distinguished by documented evidence of their practice. Structured session notes, versioned roadmaps, and timestamped action item records transform mentoring from informal advice into documented professional service. Mentors who see themselves as professionals (not just helpful seniors) adopt EcoSkiller's documentation discipline as a professional identity marker.</w:t>
      </w:r>
    </w:p>
    <w:p>
      <w:pPr>
        <w:spacing w:before="160" w:after="0"/>
      </w:pPr>
      <w:r>
        <w:rPr>
          <w:rFonts w:ascii="Arial" w:cs="Arial" w:eastAsia="Arial" w:hAnsi="Arial"/>
          <w:b/>
          <w:bCs/>
          <w:color w:val="1A1A2E"/>
          <w:sz w:val="20"/>
          <w:szCs w:val="20"/>
        </w:rPr>
        <w:t xml:space="preserve">4. Measurable Student Transformation — </w:t>
      </w:r>
      <w:r>
        <w:rPr>
          <w:rFonts w:ascii="Arial" w:cs="Arial" w:eastAsia="Arial" w:hAnsi="Arial"/>
          <w:color w:val="374151"/>
          <w:sz w:val="20"/>
          <w:szCs w:val="20"/>
        </w:rPr>
        <w:t xml:space="preserve">Indian parents and students invest in mentoring with a clear expectation: transformation. Not motivation. Not advice. Measurable change. EcoSkiller's Progress Comparison delivers the before-after evidence that validates this investment — GD 45→71, Eligibility 54→73, 0→4 certifications — in a platform-generated, recruiter-shareable format that no informal mentoring relationship could ever produce.</w:t>
      </w:r>
    </w:p>
    <w:p>
      <w:pPr>
        <w:spacing w:before="160" w:after="0"/>
      </w:pPr>
      <w:r>
        <w:rPr>
          <w:rFonts w:ascii="Arial" w:cs="Arial" w:eastAsia="Arial" w:hAnsi="Arial"/>
          <w:b/>
          <w:bCs/>
          <w:color w:val="1A1A2E"/>
          <w:sz w:val="20"/>
          <w:szCs w:val="20"/>
        </w:rPr>
        <w:t xml:space="preserve">5. Holistic Student Vision — </w:t>
      </w:r>
      <w:r>
        <w:rPr>
          <w:rFonts w:ascii="Arial" w:cs="Arial" w:eastAsia="Arial" w:hAnsi="Arial"/>
          <w:color w:val="374151"/>
          <w:sz w:val="20"/>
          <w:szCs w:val="20"/>
        </w:rPr>
        <w:t xml:space="preserve">Indian students are multi-dimensional — academically defined but also shaped by competitive achievements, artistic talents, sports records, and community involvement. EcoSkiller's Deep-Dive tracks all of it: tournament ranks, talent endorsements, sports and art achievements. A mentor who can see and leverage a student's Chess District Championship or music certification as a career differentiator is seeing the student the way the best Indian gurus have always seen their shishyas — completely.</w:t>
      </w:r>
    </w:p>
    <w:p>
      <w:pPr>
        <w:spacing w:before="160" w:after="0"/>
      </w:pPr>
      <w:r>
        <w:rPr>
          <w:rFonts w:ascii="Arial" w:cs="Arial" w:eastAsia="Arial" w:hAnsi="Arial"/>
          <w:b/>
          <w:bCs/>
          <w:color w:val="1A1A2E"/>
          <w:sz w:val="20"/>
          <w:szCs w:val="20"/>
        </w:rPr>
        <w:t xml:space="preserve">6. Time as Sacred Resource — </w:t>
      </w:r>
      <w:r>
        <w:rPr>
          <w:rFonts w:ascii="Arial" w:cs="Arial" w:eastAsia="Arial" w:hAnsi="Arial"/>
          <w:color w:val="374151"/>
          <w:sz w:val="20"/>
          <w:szCs w:val="20"/>
        </w:rPr>
        <w:t xml:space="preserve">India's most valuable mentors — senior professionals with decades of industry experience — are also the busiest. Every minute spent on coordination, documentation, and tracking is a minute stolen from actual mentoring. EcoSkiller's embedded booking, automated reminders, structured notes templates, and action item tracking give these time-scarce professionals the administrative infrastructure to mentor seriously without administrative burden. It is a declaration: your expertise is too valuable to waste on scheduling WhatsApp messages.</w:t>
      </w:r>
    </w:p>
    <w:p>
      <w:pPr>
        <w:spacing w:before="480" w:after="0"/>
      </w:pPr>
    </w:p>
    <w:p>
      <w:pPr>
        <w:spacing w:before="0" w:after="100"/>
      </w:pPr>
      <w:r>
        <w:rPr>
          <w:rFonts w:ascii="Arial" w:cs="Arial" w:eastAsia="Arial" w:hAnsi="Arial"/>
          <w:b/>
          <w:bCs/>
          <w:color w:val="1A1A2E"/>
          <w:sz w:val="28"/>
          <w:szCs w:val="28"/>
        </w:rPr>
        <w:t xml:space="preserve">30 VIRAL POSITIONING IDEAS — Full Detail</w:t>
      </w:r>
    </w:p>
    <w:p>
      <w:pPr>
        <w:spacing w:before="0" w:after="240"/>
      </w:pPr>
      <w:r>
        <w:rPr>
          <w:rFonts w:ascii="Arial" w:cs="Arial" w:eastAsia="Arial" w:hAnsi="Arial"/>
          <w:i/>
          <w:iCs/>
          <w:color w:val="6B7280"/>
          <w:sz w:val="20"/>
          <w:szCs w:val="20"/>
        </w:rPr>
        <w:t xml:space="preserve">Each idea includes: a narrative hook rooted in real student-mentor scenarios, the specific Section B feature it activates, a concrete go-to-market tactic, the viral mechanic that drives organic spread, and the deep Indian mentor psychological lever it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1A3A5C" w:val="clear"/>
            <w:tcMar>
              <w:top w:type="dxa" w:w="140"/>
              <w:left w:type="dxa" w:w="200"/>
              <w:bottom w:type="dxa" w:w="140"/>
              <w:right w:type="dxa" w:w="200"/>
            </w:tcMar>
          </w:tcPr>
          <w:p>
            <w:r>
              <w:rPr>
                <w:rFonts w:ascii="Arial" w:cs="Arial" w:eastAsia="Arial" w:hAnsi="Arial"/>
                <w:b/>
                <w:bCs/>
                <w:color w:val="FFFFFF"/>
                <w:sz w:val="24"/>
                <w:szCs w:val="24"/>
              </w:rPr>
              <w:t xml:space="preserve">#01  </w:t>
            </w:r>
            <w:r>
              <w:rPr>
                <w:rFonts w:ascii="Arial" w:cs="Arial" w:eastAsia="Arial" w:hAnsi="Arial"/>
                <w:b/>
                <w:bCs/>
                <w:color w:val="FFFFFF"/>
                <w:sz w:val="24"/>
                <w:szCs w:val="24"/>
              </w:rPr>
              <w:t xml:space="preserve">"Pehle Session Se Pehle Hi Jaanta Hoon Main Tumhare Baare Mein" — The Prepared Mentor</w:t>
            </w:r>
            <w:r>
              <w:rPr>
                <w:rFonts w:ascii="Arial" w:cs="Arial" w:eastAsia="Arial" w:hAnsi="Arial"/>
                <w:color w:val="CBD5E1"/>
                <w:sz w:val="18"/>
                <w:szCs w:val="18"/>
              </w:rPr>
              <w:t xml:space="preserve">   [Guru-Shishya Legacy]</w:t>
            </w:r>
          </w:p>
        </w:tc>
      </w:tr>
      <w:tr>
        <w:tc>
          <w:tcPr>
            <w:gridSpan w:val="2"/>
            <w:tcBorders>
              <w:top w:val="single" w:color="D1D5DB" w:sz="1"/>
              <w:left w:val="single" w:color="D1D5DB" w:sz="1"/>
              <w:bottom w:val="single" w:color="D1D5DB" w:sz="1"/>
              <w:right w:val="single" w:color="D1D5DB" w:sz="1"/>
            </w:tcBorders>
            <w:shd w:fill="D6E8F5"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Before Rahul's first session, Mentor Priya already knows: his GD score trending from 45 to 58, his Python course stalled for 3 weeks, his Chess District Championship. She walks in not as a stranger — but as someone who has studied him. That preparation is the difference between mentoring and teaching.</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B.1 Student Profile Deep-Dive — 360-degree student view: board marks, GD score trend, LMS progress, tournament ranks, Eligibility Score — all loaded before session 1. 'Saves 15-20 minutes per session that would otherwise be spent on background discovery.'</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Post a mentor's before-session ritual: 'I spend 15 minutes reviewing my student's complete profile before every session. Their LMS progress. Their GD trend. Their tournament history. EcoSkiller gives me all of it. They never have to repeat themselves. And I never waste their time or mine.' Share as a mentoring philosophy post on LinkedIn.</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Preparation stories resonate powerfully in Indian professional communities. Every student who has sat through a mentor 'getting up to speed' for 20 minutes will share this as the experience they wished they had. Mentors who care about quality will share it as validation of their own preparation standards.</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The Indian Guru tradition has always been defined by the guru knowing the shishya deeply — their strengths, their struggles, their potential — not just their stated goals. EcoSkiller's Deep-Dive gives modern mentors the platform infrastructure to fulfill this ancient role. It is not just a feature — it is a restoration of what genuine mentorship has always meant in Indian culture.</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14532D" w:val="clear"/>
            <w:tcMar>
              <w:top w:type="dxa" w:w="140"/>
              <w:left w:type="dxa" w:w="200"/>
              <w:bottom w:type="dxa" w:w="140"/>
              <w:right w:type="dxa" w:w="200"/>
            </w:tcMar>
          </w:tcPr>
          <w:p>
            <w:r>
              <w:rPr>
                <w:rFonts w:ascii="Arial" w:cs="Arial" w:eastAsia="Arial" w:hAnsi="Arial"/>
                <w:b/>
                <w:bCs/>
                <w:color w:val="FFFFFF"/>
                <w:sz w:val="24"/>
                <w:szCs w:val="24"/>
              </w:rPr>
              <w:t xml:space="preserve">#02  </w:t>
            </w:r>
            <w:r>
              <w:rPr>
                <w:rFonts w:ascii="Arial" w:cs="Arial" w:eastAsia="Arial" w:hAnsi="Arial"/>
                <w:b/>
                <w:bCs/>
                <w:color w:val="FFFFFF"/>
                <w:sz w:val="24"/>
                <w:szCs w:val="24"/>
              </w:rPr>
              <w:t xml:space="preserve">"GD Score 45 Se 71 — 90 Din Mein" — The Before-After That Changes Everything</w:t>
            </w:r>
            <w:r>
              <w:rPr>
                <w:rFonts w:ascii="Arial" w:cs="Arial" w:eastAsia="Arial" w:hAnsi="Arial"/>
                <w:color w:val="CBD5E1"/>
                <w:sz w:val="18"/>
                <w:szCs w:val="18"/>
              </w:rPr>
              <w:t xml:space="preserve">   [Structured Impact]</w:t>
            </w:r>
          </w:p>
        </w:tc>
      </w:tr>
      <w:tr>
        <w:tc>
          <w:tcPr>
            <w:gridSpan w:val="2"/>
            <w:tcBorders>
              <w:top w:val="single" w:color="D1D5DB" w:sz="1"/>
              <w:left w:val="single" w:color="D1D5DB" w:sz="1"/>
              <w:bottom w:val="single" w:color="D1D5DB" w:sz="1"/>
              <w:right w:val="single" w:color="D1D5DB" w:sz="1"/>
            </w:tcBorders>
            <w:shd w:fill="D1FAE5"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GD Score: 45 → 71. Eligibility Score: 54 → 73. Certifications: 0 → 4. Marketplace Projects: 0 → 2. All in 90 days. This is not motivation. This is a progress report. Platform-generated. Timestamped. Undeniable.</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B.7 Progress Comparison — Before vs After comparison: GD score, Eligibility Score, LMS courses, certifications, projects, tournament ranks. 'System automatically pulls data snapshot from assignment day vs current state — generated in under 5 seconds.'</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Share illustrated before-after progress report cards with real metric pairs: GD 45→71, Eligibility 54→73, 0→4 certifications. Caption: 'EcoSkiller doesn't ask mentors to claim impact. It measures it — automatically. This is what 90 days of structured mentoring looks like.' Post in placement officer and HR communities.</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Before-after transformations are the most shared content format globally. In India's placement-obsessed context, metric-backed student transformations will be shared by parents, students, placement officers, and mentors alike. The platform-generated legitimacy makes it unassailable.</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mentors carry profound moral responsibility for their students' outcomes — but have historically had no way to see or show the cumulative impact of their work. A platform-generated progress report that objectively measures student growth gives mentors the evidence they need to feel professionally validated and the data they need to attract more serious students.</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14532D" w:val="clear"/>
            <w:tcMar>
              <w:top w:type="dxa" w:w="140"/>
              <w:left w:type="dxa" w:w="200"/>
              <w:bottom w:type="dxa" w:w="140"/>
              <w:right w:type="dxa" w:w="200"/>
            </w:tcMar>
          </w:tcPr>
          <w:p>
            <w:r>
              <w:rPr>
                <w:rFonts w:ascii="Arial" w:cs="Arial" w:eastAsia="Arial" w:hAnsi="Arial"/>
                <w:b/>
                <w:bCs/>
                <w:color w:val="FFFFFF"/>
                <w:sz w:val="24"/>
                <w:szCs w:val="24"/>
              </w:rPr>
              <w:t xml:space="preserve">#03  </w:t>
            </w:r>
            <w:r>
              <w:rPr>
                <w:rFonts w:ascii="Arial" w:cs="Arial" w:eastAsia="Arial" w:hAnsi="Arial"/>
                <w:b/>
                <w:bCs/>
                <w:color w:val="FFFFFF"/>
                <w:sz w:val="24"/>
                <w:szCs w:val="24"/>
              </w:rPr>
              <w:t xml:space="preserve">"Career Roadmap — 6 Mahine Ki Plan, Month By Month" — The Plan That Ends Confusion</w:t>
            </w:r>
            <w:r>
              <w:rPr>
                <w:rFonts w:ascii="Arial" w:cs="Arial" w:eastAsia="Arial" w:hAnsi="Arial"/>
                <w:color w:val="CBD5E1"/>
                <w:sz w:val="18"/>
                <w:szCs w:val="18"/>
              </w:rPr>
              <w:t xml:space="preserve">   [Structured Impact]</w:t>
            </w:r>
          </w:p>
        </w:tc>
      </w:tr>
      <w:tr>
        <w:tc>
          <w:tcPr>
            <w:gridSpan w:val="2"/>
            <w:tcBorders>
              <w:top w:val="single" w:color="D1D5DB" w:sz="1"/>
              <w:left w:val="single" w:color="D1D5DB" w:sz="1"/>
              <w:bottom w:val="single" w:color="D1D5DB" w:sz="1"/>
              <w:right w:val="single" w:color="D1D5DB" w:sz="1"/>
            </w:tcBorders>
            <w:shd w:fill="D1FAE5"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Month 1-2: Complete Python and SQL. Target GD: 65. Month 3: Submit first Marketplace project. Month 4-5: Apply to 10 junior analyst roles. Month 6: Mock interview sessions. This is Rahul's roadmap. Not generic advice. A specific plan for a specific student's specific goal.</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B.2 Personalized Career Roadmap — Current State Assessment, Target Role &amp; Timeline, Monthly Milestones, Resource Recommendations, Risk Flags. 'Students with written roadmaps show 60% higher goal completion rates than those without one.'</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Post a roadmap template screenshot with a mentor caption: 'The first thing I do after a student's first session: create their roadmap. Month by month. Milestone by milestone. It changes everything — for them and for me. Sessions stop being conversations. They become checkpoints.' Share in mentoring and career coaching communities.</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The roadmap concept is inherently shareable because every student who has received vague mentoring advice will recognise what they were missing. Students will share it as 'this is what good mentoring looks like.' Mentors will share it as a professional standard they aspire to.</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students and parents are deeply goal-oriented but chronically short of structured plans. A written, month-by-month roadmap created by a professional mentor is the planning infrastructure that anxiety-ridden students and parents have always craved. For mentors, creating the roadmap transforms them from advisors into coaches — a more prestigious and more impactful professional identity.</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3B1F6E" w:val="clear"/>
            <w:tcMar>
              <w:top w:type="dxa" w:w="140"/>
              <w:left w:type="dxa" w:w="200"/>
              <w:bottom w:type="dxa" w:w="140"/>
              <w:right w:type="dxa" w:w="200"/>
            </w:tcMar>
          </w:tcPr>
          <w:p>
            <w:r>
              <w:rPr>
                <w:rFonts w:ascii="Arial" w:cs="Arial" w:eastAsia="Arial" w:hAnsi="Arial"/>
                <w:b/>
                <w:bCs/>
                <w:color w:val="FFFFFF"/>
                <w:sz w:val="24"/>
                <w:szCs w:val="24"/>
              </w:rPr>
              <w:t xml:space="preserve">#04  </w:t>
            </w:r>
            <w:r>
              <w:rPr>
                <w:rFonts w:ascii="Arial" w:cs="Arial" w:eastAsia="Arial" w:hAnsi="Arial"/>
                <w:b/>
                <w:bCs/>
                <w:color w:val="FFFFFF"/>
                <w:sz w:val="24"/>
                <w:szCs w:val="24"/>
              </w:rPr>
              <w:t xml:space="preserve">"Koi Zoom Link Nahi. Koi WhatsApp Coordination Nahi. Sirf 'Join Session' Click Karo." — The Frictionless Session</w:t>
            </w:r>
            <w:r>
              <w:rPr>
                <w:rFonts w:ascii="Arial" w:cs="Arial" w:eastAsia="Arial" w:hAnsi="Arial"/>
                <w:color w:val="CBD5E1"/>
                <w:sz w:val="18"/>
                <w:szCs w:val="18"/>
              </w:rPr>
              <w:t xml:space="preserve">   [Session Quality]</w:t>
            </w:r>
          </w:p>
        </w:tc>
      </w:tr>
      <w:tr>
        <w:tc>
          <w:tcPr>
            <w:gridSpan w:val="2"/>
            <w:tcBorders>
              <w:top w:val="single" w:color="D1D5DB" w:sz="1"/>
              <w:left w:val="single" w:color="D1D5DB" w:sz="1"/>
              <w:bottom w:val="single" w:color="D1D5DB" w:sz="1"/>
              <w:right w:val="single" w:color="D1D5DB" w:sz="1"/>
            </w:tcBorders>
            <w:shd w:fill="EDE9FE"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Rahul pays via UPI on Wednesday night. Thursday at 5:45 PM, a 'Session starts in 15 minutes — Join Now' button appears on his dashboard. He clicks it. Priya is already there. No link. No app download. No confusion. The session just begins.</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B.3 1-on-1 Session Booking — Embedded video call, no external app. UPI/card/wallet payment. Reminders: 24 hours, 1 hour, 15 minutes before. 'Requiring email coordination loses 30-40% of interested students before the first session.'</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Dramatise the contrast: WhatsApp thread of 7 messages trying to schedule a mentoring session vs EcoSkiller's 3-click booking flow ending with a 'Join Session' button. Caption: 'Mentoring should be about the session. Not the 7 WhatsApp messages before it.' Share in mentor communities and productivity groups.</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Every mentor in India who has experienced the WhatsApp-coordination chaos of informal mentoring will share this immediately. The specificity of '7 messages before the session' is universally recognisable. The relief of its removal is viscerally shareable.</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mentors who are senior professionals value their time intensely. The coordination overhead of informal mentoring — WhatsApp messages, Zoom link hunting, last-minute reschedules — is a constant source of professional friction that erodes motivation. Eliminating it entirely is not a convenience feature — it is a respect signal that makes continued mentoring feel professionally sustainable.</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7C2D12" w:val="clear"/>
            <w:tcMar>
              <w:top w:type="dxa" w:w="140"/>
              <w:left w:type="dxa" w:w="200"/>
              <w:bottom w:type="dxa" w:w="140"/>
              <w:right w:type="dxa" w:w="200"/>
            </w:tcMar>
          </w:tcPr>
          <w:p>
            <w:r>
              <w:rPr>
                <w:rFonts w:ascii="Arial" w:cs="Arial" w:eastAsia="Arial" w:hAnsi="Arial"/>
                <w:b/>
                <w:bCs/>
                <w:color w:val="FFFFFF"/>
                <w:sz w:val="24"/>
                <w:szCs w:val="24"/>
              </w:rPr>
              <w:t xml:space="preserve">#05  </w:t>
            </w:r>
            <w:r>
              <w:rPr>
                <w:rFonts w:ascii="Arial" w:cs="Arial" w:eastAsia="Arial" w:hAnsi="Arial"/>
                <w:b/>
                <w:bCs/>
                <w:color w:val="FFFFFF"/>
                <w:sz w:val="24"/>
                <w:szCs w:val="24"/>
              </w:rPr>
              <w:t xml:space="preserve">"Rahul Ne SQL Module Nahi Kiya — Main Jaanta Hoon Pehle Se" — The Mentor Who Already Knows</w:t>
            </w:r>
            <w:r>
              <w:rPr>
                <w:rFonts w:ascii="Arial" w:cs="Arial" w:eastAsia="Arial" w:hAnsi="Arial"/>
                <w:color w:val="CBD5E1"/>
                <w:sz w:val="18"/>
                <w:szCs w:val="18"/>
              </w:rPr>
              <w:t xml:space="preserve">   [Accountability]</w:t>
            </w:r>
          </w:p>
        </w:tc>
      </w:tr>
      <w:tr>
        <w:tc>
          <w:tcPr>
            <w:gridSpan w:val="2"/>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Before the session even begins, Priya's prep view shows: SQL chapters overdue (red). Resume — done. Voice note — done. She opens the session knowing exactly where Rahul struggled — not to scold him, but to help him past it. That is the difference between accountability and interrogation.</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B.6 Action Item Tracking — Mentor sees per-student completion rate badge. Session Prep view shows all open/overdue items. Mentor receives daily digest for overdue items. Color coding: green/amber/red. 'Visible accountability alone drives behavior change — even before the mentor says a word.'</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Post a split screen: a mentor in an informal setting asking 'did you finish what I told you?' vs a mentor in EcoSkiller opening the session with full completion data already visible. Caption: 'The best mentors don't ask students what they did. They already know — and they use that knowledge to help, not interrogate.' Share in coaching and mentoring philosophy communities.</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The accountability-without-interrogation framing resonates powerfully with both mentors and students. Mentors share it as a best-practice philosophy. Students share it as the mentoring style they would actually want. The 'daily digest for overdue items' detail makes it concrete and believable.</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 Indian mentoring culture, the authority to hold students accountable is central to the mentor's identity — but the awkwardness of confronting non-compliance is a persistent pain point. A system that surfaces completion data automatically gives mentors authority without confrontation — they arrive at the session already informed, which positions them as attentive professionals rather than enforcement officers.</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1A3A5C" w:val="clear"/>
            <w:tcMar>
              <w:top w:type="dxa" w:w="140"/>
              <w:left w:type="dxa" w:w="200"/>
              <w:bottom w:type="dxa" w:w="140"/>
              <w:right w:type="dxa" w:w="200"/>
            </w:tcMar>
          </w:tcPr>
          <w:p>
            <w:r>
              <w:rPr>
                <w:rFonts w:ascii="Arial" w:cs="Arial" w:eastAsia="Arial" w:hAnsi="Arial"/>
                <w:b/>
                <w:bCs/>
                <w:color w:val="FFFFFF"/>
                <w:sz w:val="24"/>
                <w:szCs w:val="24"/>
              </w:rPr>
              <w:t xml:space="preserve">#06  </w:t>
            </w:r>
            <w:r>
              <w:rPr>
                <w:rFonts w:ascii="Arial" w:cs="Arial" w:eastAsia="Arial" w:hAnsi="Arial"/>
                <w:b/>
                <w:bCs/>
                <w:color w:val="FFFFFF"/>
                <w:sz w:val="24"/>
                <w:szCs w:val="24"/>
              </w:rPr>
              <w:t xml:space="preserve">"Session Notes Lock Ho Jaate Hain 2 Ghante Mein" — The Professional Discipline of Documentation</w:t>
            </w:r>
            <w:r>
              <w:rPr>
                <w:rFonts w:ascii="Arial" w:cs="Arial" w:eastAsia="Arial" w:hAnsi="Arial"/>
                <w:color w:val="CBD5E1"/>
                <w:sz w:val="18"/>
                <w:szCs w:val="18"/>
              </w:rPr>
              <w:t xml:space="preserve">   [Guru-Shishya Legacy]</w:t>
            </w:r>
          </w:p>
        </w:tc>
      </w:tr>
      <w:tr>
        <w:tc>
          <w:tcPr>
            <w:gridSpan w:val="2"/>
            <w:tcBorders>
              <w:top w:val="single" w:color="D1D5DB" w:sz="1"/>
              <w:left w:val="single" w:color="D1D5DB" w:sz="1"/>
              <w:bottom w:val="single" w:color="D1D5DB" w:sz="1"/>
              <w:right w:val="single" w:color="D1D5DB" w:sz="1"/>
            </w:tcBorders>
            <w:shd w:fill="D6E8F5"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You have 2 hours after every session to save your notes. Observations. Feedback. Strengths. Next Steps. After that, the record locks. This discipline — writing notes within 2 hours — separates professional mentors from people who give occasional advice.</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B.5 Session Notes &amp; Action Items — Notes categorised: Observations, Feedback, Strengths, Next Steps. Session record locks 2 hours after session end. 'Sessions without documented outcomes produce 40% lower behaviour change than sessions with written action items.'</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Post the 2-hour documentation ritual as a professional standard: 'Every session I run on EcoSkiller gets documented within 2 hours. Observations. Feedback. Action items with due dates. The student gets a notification the moment I save. The discipline of that 2-hour window has made me a better mentor — because I have to articulate what I actually observed, not just what I think I said.' Share as a mentoring craft post.</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Documentation discipline posts attract strong engagement from high-achievers who identify with professional rigour. The specificity of the 2-hour window and the locked record makes it feel like a professional practice worth adopting. Other mentors will share it as a standard to aspire to.</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India's most respected professionals — doctors, lawyers, engineers — are distinguished by their documentation discipline. A platform that imposes a professional documentation structure on mentoring elevates it from informal advice-giving to a structured professional practice. For ambitious mentors, this is not a constraint — it is a status upgrade.</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134E4A" w:val="clear"/>
            <w:tcMar>
              <w:top w:type="dxa" w:w="140"/>
              <w:left w:type="dxa" w:w="200"/>
              <w:bottom w:type="dxa" w:w="140"/>
              <w:right w:type="dxa" w:w="200"/>
            </w:tcMar>
          </w:tcPr>
          <w:p>
            <w:r>
              <w:rPr>
                <w:rFonts w:ascii="Arial" w:cs="Arial" w:eastAsia="Arial" w:hAnsi="Arial"/>
                <w:b/>
                <w:bCs/>
                <w:color w:val="FFFFFF"/>
                <w:sz w:val="24"/>
                <w:szCs w:val="24"/>
              </w:rPr>
              <w:t xml:space="preserve">#07  </w:t>
            </w:r>
            <w:r>
              <w:rPr>
                <w:rFonts w:ascii="Arial" w:cs="Arial" w:eastAsia="Arial" w:hAnsi="Arial"/>
                <w:b/>
                <w:bCs/>
                <w:color w:val="FFFFFF"/>
                <w:sz w:val="24"/>
                <w:szCs w:val="24"/>
              </w:rPr>
              <w:t xml:space="preserve">"Resume Workshop — 12 Students, Rs.300 Each, 90 Minutes" — Teach Once, Impact Many</w:t>
            </w:r>
            <w:r>
              <w:rPr>
                <w:rFonts w:ascii="Arial" w:cs="Arial" w:eastAsia="Arial" w:hAnsi="Arial"/>
                <w:color w:val="CBD5E1"/>
                <w:sz w:val="18"/>
                <w:szCs w:val="18"/>
              </w:rPr>
              <w:t xml:space="preserve">   [Scalable Income]</w:t>
            </w:r>
          </w:p>
        </w:tc>
      </w:tr>
      <w:tr>
        <w:tc>
          <w:tcPr>
            <w:gridSpan w:val="2"/>
            <w:tcBorders>
              <w:top w:val="single" w:color="D1D5DB" w:sz="1"/>
              <w:left w:val="single" w:color="D1D5DB" w:sz="1"/>
              <w:bottom w:val="single" w:color="D1D5DB" w:sz="1"/>
              <w:right w:val="single" w:color="D1D5DB" w:sz="1"/>
            </w:tcBorders>
            <w:shd w:fill="CCFBF1"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Topic: Resume Building for Tech Students. Date: Saturday 11 AM. Duration: 90 minutes. Fee: Rs.300 per student. Students enrolled: 10. Priya earns Rs.2,100 for 90 minutes. Each student pays Rs.300 instead of Rs.800. Everyone wins — especially the mentor who taught 10 people at once.</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B.4 Group Mentorship Sessions — Mentor creates sessions: topic, date, max 12 students, per-student fee. Discovery section visible to all students on platform. Participant list sent 48 hours before. '70% of total collected fees goes to mentor.'</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Post a group session announcement template: 'Creating a group session on EcoSkiller: Topic, Date, Fee — done in 5 minutes. Students find it, register, pay. I get a participant list with everyone's profiles 48 hours before. I review. I prepare. The session happens. I earn 3x my per-hour 1-on-1 rate.' Share as a mentoring business model insight.</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The income multiplier combined with the accessibility angle (students pay Rs.300 not Rs.800) is a win-win story that spreads organically. Students share it as an affordable access point. Mentors share it as an income-efficient format. Both communities amplify each other.</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educators have a deep tradition of group teaching — classroom, coaching centres, workshops. Group sessions honour this tradition while upgrading it: a structured digital format with verified participant profiles, interactive tools, and automated payment. For mentors who are former teachers or faculty, group sessions feel like a natural extension of their professional identity rather than an alien new format.</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7C2D12" w:val="clear"/>
            <w:tcMar>
              <w:top w:type="dxa" w:w="140"/>
              <w:left w:type="dxa" w:w="200"/>
              <w:bottom w:type="dxa" w:w="140"/>
              <w:right w:type="dxa" w:w="200"/>
            </w:tcMar>
          </w:tcPr>
          <w:p>
            <w:r>
              <w:rPr>
                <w:rFonts w:ascii="Arial" w:cs="Arial" w:eastAsia="Arial" w:hAnsi="Arial"/>
                <w:b/>
                <w:bCs/>
                <w:color w:val="FFFFFF"/>
                <w:sz w:val="24"/>
                <w:szCs w:val="24"/>
              </w:rPr>
              <w:t xml:space="preserve">#08  </w:t>
            </w:r>
            <w:r>
              <w:rPr>
                <w:rFonts w:ascii="Arial" w:cs="Arial" w:eastAsia="Arial" w:hAnsi="Arial"/>
                <w:b/>
                <w:bCs/>
                <w:color w:val="FFFFFF"/>
                <w:sz w:val="24"/>
                <w:szCs w:val="24"/>
              </w:rPr>
              <w:t xml:space="preserve">"Action Item Complete — Resume Upload Ke Saath" — The Evidence That Builds Trust</w:t>
            </w:r>
            <w:r>
              <w:rPr>
                <w:rFonts w:ascii="Arial" w:cs="Arial" w:eastAsia="Arial" w:hAnsi="Arial"/>
                <w:color w:val="CBD5E1"/>
                <w:sz w:val="18"/>
                <w:szCs w:val="18"/>
              </w:rPr>
              <w:t xml:space="preserve">   [Accountability]</w:t>
            </w:r>
          </w:p>
        </w:tc>
      </w:tr>
      <w:tr>
        <w:tc>
          <w:tcPr>
            <w:gridSpan w:val="2"/>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Rahul marks his resume revision complete — and uploads the revised PDF as evidence. Priya sees it before the next session. She opens the session having already reviewed his work. The session becomes a feedback conversation, not a delivery meeting. That is mentoring at its best.</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B.6 Action Item Tracking — Student can mark items complete with optional note and upload evidence file. Mentor sees evidence before next session via Session Prep view. 'Completion rate contributes to student's internal engagement score.'</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Post the evidence upload mechanic as a trust-building story: 'My student doesn't just tell me he finished his resume. He uploads it. I read it before the session. When we meet, we spend 40 minutes on feedback — not 10 minutes confirming he actually did it.' Share in mentoring effectiveness communities.</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The evidence upload mechanic is a feature that seems small but changes the entire nature of the mentor-student interaction. Students who have experienced accountability without evidence will immediately recognise why this matters. Mentors will share it as a best practice for high-accountability mentoring.</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students are accustomed to submitting evidence of work — homework, assignments, reports. Translating this academic familiarity into the mentoring context creates a comfortable accountability structure that feels natural rather than imposed. For mentors, receiving evidence before the session transforms them from reactive coaches to proactive reviewers — a more prestigious and more effective role.</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3B1F6E" w:val="clear"/>
            <w:tcMar>
              <w:top w:type="dxa" w:w="140"/>
              <w:left w:type="dxa" w:w="200"/>
              <w:bottom w:type="dxa" w:w="140"/>
              <w:right w:type="dxa" w:w="200"/>
            </w:tcMar>
          </w:tcPr>
          <w:p>
            <w:r>
              <w:rPr>
                <w:rFonts w:ascii="Arial" w:cs="Arial" w:eastAsia="Arial" w:hAnsi="Arial"/>
                <w:b/>
                <w:bCs/>
                <w:color w:val="FFFFFF"/>
                <w:sz w:val="24"/>
                <w:szCs w:val="24"/>
              </w:rPr>
              <w:t xml:space="preserve">#09  </w:t>
            </w:r>
            <w:r>
              <w:rPr>
                <w:rFonts w:ascii="Arial" w:cs="Arial" w:eastAsia="Arial" w:hAnsi="Arial"/>
                <w:b/>
                <w:bCs/>
                <w:color w:val="FFFFFF"/>
                <w:sz w:val="24"/>
                <w:szCs w:val="24"/>
              </w:rPr>
              <w:t xml:space="preserve">"4 Dimensions Pe Rating — Session Ki Quality Objective Hai" — The Feedback That Tells the Truth</w:t>
            </w:r>
            <w:r>
              <w:rPr>
                <w:rFonts w:ascii="Arial" w:cs="Arial" w:eastAsia="Arial" w:hAnsi="Arial"/>
                <w:color w:val="CBD5E1"/>
                <w:sz w:val="18"/>
                <w:szCs w:val="18"/>
              </w:rPr>
              <w:t xml:space="preserve">   [Session Quality]</w:t>
            </w:r>
          </w:p>
        </w:tc>
      </w:tr>
      <w:tr>
        <w:tc>
          <w:tcPr>
            <w:gridSpan w:val="2"/>
            <w:tcBorders>
              <w:top w:val="single" w:color="D1D5DB" w:sz="1"/>
              <w:left w:val="single" w:color="D1D5DB" w:sz="1"/>
              <w:bottom w:val="single" w:color="D1D5DB" w:sz="1"/>
              <w:right w:val="single" w:color="D1D5DB" w:sz="1"/>
            </w:tcBorders>
            <w:shd w:fill="EDE9FE"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After every session: Overall Quality, Clarity of Explanation, Actionability of Advice, Mentor Preparation — all rated 1-5 stars. Anonymous. Honest. Aggregated on your public profile. This is not a review platform. It is a quality improvement system.</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B.8 Session Feedback — Student rates 4 dimensions. Anonymous by default — mentor sees aggregate, not per-student. Mentor rates student on 4 dimensions. 'Two-way accountability and quality improvement loop.'</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Post the four-dimension feedback structure as a professional quality framework: 'EcoSkiller's session feedback asks students to rate 4 specific dimensions — not just 'how was the session?' When my Actionability score drops below my Clarity score, I know exactly what to fix. Specific feedback creates specific improvement.' Share in L&amp;D and coaching communities.</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Multi-dimension feedback frameworks are shared in professional development communities as best-practice methodology. The specific contrast between Actionability and Clarity scores makes the improvement mechanism concrete and understandable. Mentors who care about quality will share it as evidence that EcoSkiller measures the right things.</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professionals are deeply motivated by quantified quality metrics — they have been rated on performance dimensions their entire careers. A platform that rates mentoring quality across four specific dimensions speaks the language of professional performance management they already understand and respect. The anonymity of student ratings gives honest feedback while protecting the student relationship.</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14532D" w:val="clear"/>
            <w:tcMar>
              <w:top w:type="dxa" w:w="140"/>
              <w:left w:type="dxa" w:w="200"/>
              <w:bottom w:type="dxa" w:w="140"/>
              <w:right w:type="dxa" w:w="200"/>
            </w:tcMar>
          </w:tcPr>
          <w:p>
            <w:r>
              <w:rPr>
                <w:rFonts w:ascii="Arial" w:cs="Arial" w:eastAsia="Arial" w:hAnsi="Arial"/>
                <w:b/>
                <w:bCs/>
                <w:color w:val="FFFFFF"/>
                <w:sz w:val="24"/>
                <w:szCs w:val="24"/>
              </w:rPr>
              <w:t xml:space="preserve">#10  </w:t>
            </w:r>
            <w:r>
              <w:rPr>
                <w:rFonts w:ascii="Arial" w:cs="Arial" w:eastAsia="Arial" w:hAnsi="Arial"/>
                <w:b/>
                <w:bCs/>
                <w:color w:val="FFFFFF"/>
                <w:sz w:val="24"/>
                <w:szCs w:val="24"/>
              </w:rPr>
              <w:t xml:space="preserve">"Action Items — Title, Description, Due Date — Teen Fields Jo Badal Dete Hain Sab" — The Specificity That Drives Action</w:t>
            </w:r>
            <w:r>
              <w:rPr>
                <w:rFonts w:ascii="Arial" w:cs="Arial" w:eastAsia="Arial" w:hAnsi="Arial"/>
                <w:color w:val="CBD5E1"/>
                <w:sz w:val="18"/>
                <w:szCs w:val="18"/>
              </w:rPr>
              <w:t xml:space="preserve">   [Structured Impact]</w:t>
            </w:r>
          </w:p>
        </w:tc>
      </w:tr>
      <w:tr>
        <w:tc>
          <w:tcPr>
            <w:gridSpan w:val="2"/>
            <w:tcBorders>
              <w:top w:val="single" w:color="D1D5DB" w:sz="1"/>
              <w:left w:val="single" w:color="D1D5DB" w:sz="1"/>
              <w:bottom w:val="single" w:color="D1D5DB" w:sz="1"/>
              <w:right w:val="single" w:color="D1D5DB" w:sz="1"/>
            </w:tcBorders>
            <w:shd w:fill="D1FAE5"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Not 'improve your resume.' Instead: 'Revise resume objective section — add Python, SQL, Tableau and one quantifiable achievement — due 09 March.' That specificity is what converts a session conversation into a completed task.</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B.5 Session Notes &amp; Action Items — Each action item requires: Title, Description, Due Date — all required fields. 'Student receives push notification listing all action items when session record is saved.' Action items appear on student home dashboard as persistent checklist.</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Contrast two versions of the same action item: generic ('Work on your resume') vs structured (Title: Revise Resume Objective | Description: Add Python, SQL, Tableau and quantifiable achievement | Due: 09 March). Caption: 'The difference between advice that gets forgotten and a task that gets done is specificity. EcoSkiller enforces it — every action item requires a title, description, and due date.' Share in productivity and coaching communities.</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The generic vs specific action item comparison is immediately relatable to every professional who has ever left a meeting with vague next steps. Students will share it as the experience they want from mentoring. Managers and leaders will share it as a reminder of why specificity matters in any coaching context.</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professionals are culturally trained to respect explicit instruction — from school, from traditional mentors, from workplace management. Vague advice creates anxiety because it offers no clear path to compliance. Structured action items with due dates honour the student's desire for clarity while respecting the mentor's authority — a balance that is culturally natural in Indian professional relationships.</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1A3A5C" w:val="clear"/>
            <w:tcMar>
              <w:top w:type="dxa" w:w="140"/>
              <w:left w:type="dxa" w:w="200"/>
              <w:bottom w:type="dxa" w:w="140"/>
              <w:right w:type="dxa" w:w="200"/>
            </w:tcMar>
          </w:tcPr>
          <w:p>
            <w:r>
              <w:rPr>
                <w:rFonts w:ascii="Arial" w:cs="Arial" w:eastAsia="Arial" w:hAnsi="Arial"/>
                <w:b/>
                <w:bCs/>
                <w:color w:val="FFFFFF"/>
                <w:sz w:val="24"/>
                <w:szCs w:val="24"/>
              </w:rPr>
              <w:t xml:space="preserve">#11  </w:t>
            </w:r>
            <w:r>
              <w:rPr>
                <w:rFonts w:ascii="Arial" w:cs="Arial" w:eastAsia="Arial" w:hAnsi="Arial"/>
                <w:b/>
                <w:bCs/>
                <w:color w:val="FFFFFF"/>
                <w:sz w:val="24"/>
                <w:szCs w:val="24"/>
              </w:rPr>
              <w:t xml:space="preserve">"Rahul Ka Chess Tourname nt Record — Resume Ka Sabse Bada Differentiator" — Data Mein Chhupa Tha</w:t>
            </w:r>
            <w:r>
              <w:rPr>
                <w:rFonts w:ascii="Arial" w:cs="Arial" w:eastAsia="Arial" w:hAnsi="Arial"/>
                <w:color w:val="CBD5E1"/>
                <w:sz w:val="18"/>
                <w:szCs w:val="18"/>
              </w:rPr>
              <w:t xml:space="preserve">   [Guru-Shishya Legacy]</w:t>
            </w:r>
          </w:p>
        </w:tc>
      </w:tr>
      <w:tr>
        <w:tc>
          <w:tcPr>
            <w:gridSpan w:val="2"/>
            <w:tcBorders>
              <w:top w:val="single" w:color="D1D5DB" w:sz="1"/>
              <w:left w:val="single" w:color="D1D5DB" w:sz="1"/>
              <w:bottom w:val="single" w:color="D1D5DB" w:sz="1"/>
              <w:right w:val="single" w:color="D1D5DB" w:sz="1"/>
            </w:tcBorders>
            <w:shd w:fill="D6E8F5"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The student's profile showed it clearly: District Level Chess Champion. Not self-reported in a casual conversation — platform-verified, timestamped, and tagged as a tournament rank. Mentor Priya spotted it in the Deep-Dive. 'Highlight this prominently,' she wrote in her session notes. That observation changed Rahul's placement story.</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B.1 Student Profile Deep-Dive — Tournament data shows rank level: School / District / State / National. Talent Tab: art, sports, music — mentor endorsed. 'No data needs to be collected manually — everything is already structured and visible.'</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Post a case study: a student's hidden strength discovered in a platform deep-dive that became their placement differentiator. Caption: 'EcoSkiller gives mentors data that students don't know how to present. The platform had his Chess record. I saw it. I told him to lead with it. He got the interview.' Share in placement and HR communities.</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Hidden strength discovery stories are deeply shareable — they combine the satisfaction of being seen with the surprise of an unexpected advantage. Parents will share them as evidence that EcoSkiller mentors see students holistically, not just academically.</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The greatest gift a guru gives a shishya is not knowledge — it is recognition. Seeing a student's full potential when the student cannot see it themselves is the defining act of traditional Indian mentorship. EcoSkiller's Deep-Dive gives modern mentors the data infrastructure to fulfil this ancient role — seeing what students hide, forget, or do not know how to present.</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134E4A" w:val="clear"/>
            <w:tcMar>
              <w:top w:type="dxa" w:w="140"/>
              <w:left w:type="dxa" w:w="200"/>
              <w:bottom w:type="dxa" w:w="140"/>
              <w:right w:type="dxa" w:w="200"/>
            </w:tcMar>
          </w:tcPr>
          <w:p>
            <w:r>
              <w:rPr>
                <w:rFonts w:ascii="Arial" w:cs="Arial" w:eastAsia="Arial" w:hAnsi="Arial"/>
                <w:b/>
                <w:bCs/>
                <w:color w:val="FFFFFF"/>
                <w:sz w:val="24"/>
                <w:szCs w:val="24"/>
              </w:rPr>
              <w:t xml:space="preserve">#12  </w:t>
            </w:r>
            <w:r>
              <w:rPr>
                <w:rFonts w:ascii="Arial" w:cs="Arial" w:eastAsia="Arial" w:hAnsi="Arial"/>
                <w:b/>
                <w:bCs/>
                <w:color w:val="FFFFFF"/>
                <w:sz w:val="24"/>
                <w:szCs w:val="24"/>
              </w:rPr>
              <w:t xml:space="preserve">"Group Session Discovery Section — Students Apne Aap Dhundhte Hain Tumhe" — Inbound, Not Outbound</w:t>
            </w:r>
            <w:r>
              <w:rPr>
                <w:rFonts w:ascii="Arial" w:cs="Arial" w:eastAsia="Arial" w:hAnsi="Arial"/>
                <w:color w:val="CBD5E1"/>
                <w:sz w:val="18"/>
                <w:szCs w:val="18"/>
              </w:rPr>
              <w:t xml:space="preserve">   [Scalable Income]</w:t>
            </w:r>
          </w:p>
        </w:tc>
      </w:tr>
      <w:tr>
        <w:tc>
          <w:tcPr>
            <w:gridSpan w:val="2"/>
            <w:tcBorders>
              <w:top w:val="single" w:color="D1D5DB" w:sz="1"/>
              <w:left w:val="single" w:color="D1D5DB" w:sz="1"/>
              <w:bottom w:val="single" w:color="D1D5DB" w:sz="1"/>
              <w:right w:val="single" w:color="D1D5DB" w:sz="1"/>
            </w:tcBorders>
            <w:shd w:fill="CCFBF1"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You create a topic-based group session. It appears in the platform's Discovery section — visible to all students. They find it. They register. They pay. You receive a participant list with all their profiles 48 hours before. You prepare. You deliver. Zero marketing. Zero outreach.</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B.4 Group Mentorship Sessions — Session published to platform Discovery section, visible to all students. Real-time registration count. 48-hour advance participant list with profile summaries. 'Mentor earns 70% of total collected fees.'</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Post a group session creation walkthrough: Topic → Date &amp; Time → Duration → Max Students → Per-Student Fee → Session Description → Publish. Caption: 'From creation to discovery to payment: 5 minutes of setup. Platform does the rest. Students find you. Not the other way around.' Share as a passive income mechanics post.</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Inbound student acquisition through a discovery section is a concept that will generate immediate interest from mentors who are exhausted by self-promotion. The '5 minutes of setup, platform does the rest' framing is highly shareable in communities where professionals resist the idea of marketing themselves.</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professionals — particularly those from academic and corporate backgrounds — are deeply uncomfortable with self-promotion. The idea that a platform can present their expertise to students who are actively searching for it resolves this discomfort entirely. It is not marketing — it is being found. The distinction is culturally significant in India's professional culture.</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7C2D12" w:val="clear"/>
            <w:tcMar>
              <w:top w:type="dxa" w:w="140"/>
              <w:left w:type="dxa" w:w="200"/>
              <w:bottom w:type="dxa" w:w="140"/>
              <w:right w:type="dxa" w:w="200"/>
            </w:tcMar>
          </w:tcPr>
          <w:p>
            <w:r>
              <w:rPr>
                <w:rFonts w:ascii="Arial" w:cs="Arial" w:eastAsia="Arial" w:hAnsi="Arial"/>
                <w:b/>
                <w:bCs/>
                <w:color w:val="FFFFFF"/>
                <w:sz w:val="24"/>
                <w:szCs w:val="24"/>
              </w:rPr>
              <w:t xml:space="preserve">#13  </w:t>
            </w:r>
            <w:r>
              <w:rPr>
                <w:rFonts w:ascii="Arial" w:cs="Arial" w:eastAsia="Arial" w:hAnsi="Arial"/>
                <w:b/>
                <w:bCs/>
                <w:color w:val="FFFFFF"/>
                <w:sz w:val="24"/>
                <w:szCs w:val="24"/>
              </w:rPr>
              <w:t xml:space="preserve">"60% Zyada Goal Completion — Sirf Ek Roadmap Se" — The Statistic That Changes How You Mentor</w:t>
            </w:r>
            <w:r>
              <w:rPr>
                <w:rFonts w:ascii="Arial" w:cs="Arial" w:eastAsia="Arial" w:hAnsi="Arial"/>
                <w:color w:val="CBD5E1"/>
                <w:sz w:val="18"/>
                <w:szCs w:val="18"/>
              </w:rPr>
              <w:t xml:space="preserve">   [Accountability]</w:t>
            </w:r>
          </w:p>
        </w:tc>
      </w:tr>
      <w:tr>
        <w:tc>
          <w:tcPr>
            <w:gridSpan w:val="2"/>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Students with a written roadmap show 60% higher goal completion rates than those without one. Not because the roadmap is magic. Because a written plan creates commitment. And a committed student, under a mentor who tracks milestones, becomes a placed student.</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B.2 Personalized Career Roadmap — 'Students with written roadmaps show 60% higher goal completion rates.' Milestones marked: Achieved / In Progress / Overdue. Version history maintained with timestamps.</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Post the 60% statistic with a simple explanation of the mechanism: written roadmap → specific monthly milestones → trackable progress → mentor accountability → higher completion. Caption: 'The difference between a mentoring conversation and a mentoring relationship is a written roadmap. EcoSkiller makes every mentor create one. This is why placement rates differ.' Share in placement and HR communities.</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Statistics about mentoring effectiveness are shared widely in education and career development communities. The 60% figure is dramatic enough to stop scrolling. The clear causal mechanism makes it believable rather than aspirational.</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parents and students invest heavily in career guidance — coaching classes, entrance exam prep, placement training. A platform that quantifies the ROI of structured mentoring (60% higher goal completion from a written roadmap) speaks the language of investment and return that guides major Indian family decisions about education and career expenditure.</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3B1F6E" w:val="clear"/>
            <w:tcMar>
              <w:top w:type="dxa" w:w="140"/>
              <w:left w:type="dxa" w:w="200"/>
              <w:bottom w:type="dxa" w:w="140"/>
              <w:right w:type="dxa" w:w="200"/>
            </w:tcMar>
          </w:tcPr>
          <w:p>
            <w:r>
              <w:rPr>
                <w:rFonts w:ascii="Arial" w:cs="Arial" w:eastAsia="Arial" w:hAnsi="Arial"/>
                <w:b/>
                <w:bCs/>
                <w:color w:val="FFFFFF"/>
                <w:sz w:val="24"/>
                <w:szCs w:val="24"/>
              </w:rPr>
              <w:t xml:space="preserve">#14  </w:t>
            </w:r>
            <w:r>
              <w:rPr>
                <w:rFonts w:ascii="Arial" w:cs="Arial" w:eastAsia="Arial" w:hAnsi="Arial"/>
                <w:b/>
                <w:bCs/>
                <w:color w:val="FFFFFF"/>
                <w:sz w:val="24"/>
                <w:szCs w:val="24"/>
              </w:rPr>
              <w:t xml:space="preserve">"DigiLocker Se Verified — Marks Self-Reported Nahi Hain" — The Trust That Data Gives</w:t>
            </w:r>
            <w:r>
              <w:rPr>
                <w:rFonts w:ascii="Arial" w:cs="Arial" w:eastAsia="Arial" w:hAnsi="Arial"/>
                <w:color w:val="CBD5E1"/>
                <w:sz w:val="18"/>
                <w:szCs w:val="18"/>
              </w:rPr>
              <w:t xml:space="preserve">   [Session Quality]</w:t>
            </w:r>
          </w:p>
        </w:tc>
      </w:tr>
      <w:tr>
        <w:tc>
          <w:tcPr>
            <w:gridSpan w:val="2"/>
            <w:tcBorders>
              <w:top w:val="single" w:color="D1D5DB" w:sz="1"/>
              <w:left w:val="single" w:color="D1D5DB" w:sz="1"/>
              <w:bottom w:val="single" w:color="D1D5DB" w:sz="1"/>
              <w:right w:val="single" w:color="D1D5DB" w:sz="1"/>
            </w:tcBorders>
            <w:shd w:fill="EDE9FE"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Rahul's board marks are not what he told you. They are what DigiLocker confirmed. 72%. Verified. Tamper-proof. The mentor sees the truth — not the comfortable version the student prepared to present.</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B.1 Student Profile Deep-Dive — 'Academic data pulled from DigiLocker — tamper-proof and verified.' Profile data is read-only for mentor — cannot be altered or deleted.</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Post the DigiLocker integration as a platform trust signal: 'EcoSkiller pulls student academic data directly from DigiLocker. Board marks, exam scores — tamper-proof and government-verified. Mentors see the objective truth. Students can't hide their weaknesses. And that honesty is what makes the mentoring genuinely useful.' Share in academic integrity and placement communities.</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DigiLocker is a trusted government platform in India. Any feature that leverages DigiLocker credentials activates institutional trust immediately. Placement officers and institutes will share it as evidence of platform credibility. Parents will share it as proof that EcoSkiller operates on verified data.</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India's educational culture has a complex relationship with self-reported achievement — students and parents frequently embellish or conceal academic records in professional contexts. A platform that bypasses this by pulling directly from DigiLocker creates a radical honesty that respected mentors deeply value. The verified data removes the social awkwardness of the mentor having to challenge a student's self-report.</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14532D" w:val="clear"/>
            <w:tcMar>
              <w:top w:type="dxa" w:w="140"/>
              <w:left w:type="dxa" w:w="200"/>
              <w:bottom w:type="dxa" w:w="140"/>
              <w:right w:type="dxa" w:w="200"/>
            </w:tcMar>
          </w:tcPr>
          <w:p>
            <w:r>
              <w:rPr>
                <w:rFonts w:ascii="Arial" w:cs="Arial" w:eastAsia="Arial" w:hAnsi="Arial"/>
                <w:b/>
                <w:bCs/>
                <w:color w:val="FFFFFF"/>
                <w:sz w:val="24"/>
                <w:szCs w:val="24"/>
              </w:rPr>
              <w:t xml:space="preserve">#15  </w:t>
            </w:r>
            <w:r>
              <w:rPr>
                <w:rFonts w:ascii="Arial" w:cs="Arial" w:eastAsia="Arial" w:hAnsi="Arial"/>
                <w:b/>
                <w:bCs/>
                <w:color w:val="FFFFFF"/>
                <w:sz w:val="24"/>
                <w:szCs w:val="24"/>
              </w:rPr>
              <w:t xml:space="preserve">"Risk Flag: Rahul Tends to Stall on Self-Study" — The Observation That Prevents Failure</w:t>
            </w:r>
            <w:r>
              <w:rPr>
                <w:rFonts w:ascii="Arial" w:cs="Arial" w:eastAsia="Arial" w:hAnsi="Arial"/>
                <w:color w:val="CBD5E1"/>
                <w:sz w:val="18"/>
                <w:szCs w:val="18"/>
              </w:rPr>
              <w:t xml:space="preserve">   [Structured Impact]</w:t>
            </w:r>
          </w:p>
        </w:tc>
      </w:tr>
      <w:tr>
        <w:tc>
          <w:tcPr>
            <w:gridSpan w:val="2"/>
            <w:tcBorders>
              <w:top w:val="single" w:color="D1D5DB" w:sz="1"/>
              <w:left w:val="single" w:color="D1D5DB" w:sz="1"/>
              <w:bottom w:val="single" w:color="D1D5DB" w:sz="1"/>
              <w:right w:val="single" w:color="D1D5DB" w:sz="1"/>
            </w:tcBorders>
            <w:shd w:fill="D1FAE5"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Roadmap section: Risk Flags. 'Rahul tends to stall on self-study — weekly check-ins recommended.' This is not criticism. It is professional risk assessment. The kind a doctor makes, a project manager makes, an architect makes. Now mentors make it too.</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B.2 Personalized Career Roadmap — Risk Flags section: 'areas where the student is likely to struggle.' Structured template with guided prompts to ensure completeness. Student can comment on specific sections.</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Post the Risk Flag as a mentor professional practice: 'Every career roadmap I create has a Risk Flags section. Not to judge the student — to anticipate the challenges and plan around them. It is what a professional mentor does differently from a well-meaning uncle who gives advice at a family function.' Share in mentoring philosophy and career counselling communities.</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The 'professional mentor vs well-meaning uncle' contrast is deeply resonant in Indian culture and immediately shareable. Every student who has received random career advice from relatives at family gatherings will share it as validation of what structured mentoring looks like.</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mentors are often reluctant to identify student weaknesses explicitly — it can feel presumptuous or unkind in a culture that values respect for students and family harmony. Framing the Risk Flag as professional practice — comparable to a doctor's clinical assessment — gives mentors the cultural permission to be honest without feeling disrespectful. It elevates the mentoring relationship to a professional service.</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1A3A5C" w:val="clear"/>
            <w:tcMar>
              <w:top w:type="dxa" w:w="140"/>
              <w:left w:type="dxa" w:w="200"/>
              <w:bottom w:type="dxa" w:w="140"/>
              <w:right w:type="dxa" w:w="200"/>
            </w:tcMar>
          </w:tcPr>
          <w:p>
            <w:r>
              <w:rPr>
                <w:rFonts w:ascii="Arial" w:cs="Arial" w:eastAsia="Arial" w:hAnsi="Arial"/>
                <w:b/>
                <w:bCs/>
                <w:color w:val="FFFFFF"/>
                <w:sz w:val="24"/>
                <w:szCs w:val="24"/>
              </w:rPr>
              <w:t xml:space="preserve">#16  </w:t>
            </w:r>
            <w:r>
              <w:rPr>
                <w:rFonts w:ascii="Arial" w:cs="Arial" w:eastAsia="Arial" w:hAnsi="Arial"/>
                <w:b/>
                <w:bCs/>
                <w:color w:val="FFFFFF"/>
                <w:sz w:val="24"/>
                <w:szCs w:val="24"/>
              </w:rPr>
              <w:t xml:space="preserve">"Priya Ne Likha: 'Rahul Job-Ready Hai Junior Data Analyst Roles Ke Liye'" — The Mentor Note That Matters</w:t>
            </w:r>
            <w:r>
              <w:rPr>
                <w:rFonts w:ascii="Arial" w:cs="Arial" w:eastAsia="Arial" w:hAnsi="Arial"/>
                <w:color w:val="CBD5E1"/>
                <w:sz w:val="18"/>
                <w:szCs w:val="18"/>
              </w:rPr>
              <w:t xml:space="preserve">   [Guru-Shishya Legacy]</w:t>
            </w:r>
          </w:p>
        </w:tc>
      </w:tr>
      <w:tr>
        <w:tc>
          <w:tcPr>
            <w:gridSpan w:val="2"/>
            <w:tcBorders>
              <w:top w:val="single" w:color="D1D5DB" w:sz="1"/>
              <w:left w:val="single" w:color="D1D5DB" w:sz="1"/>
              <w:bottom w:val="single" w:color="D1D5DB" w:sz="1"/>
              <w:right w:val="single" w:color="D1D5DB" w:sz="1"/>
            </w:tcBorders>
            <w:shd w:fill="D6E8F5"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At the bottom of the progress report, a written mentor assessment: 'Rahul has shown exceptional improvement in GD communication and project delivery. He is now job-ready for junior data analyst roles.' That note, signed by Priya, visible to recruiters. That is a mentor's most powerful contribution.</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B.7 Progress Comparison — Mentor can add written assessment note to progress report. Student can include progress report on public profile. 'For recruiters, a progress report communicates that this student has been developing systematically under professional guidance — a powerful hiring signal.'</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Post the mentor assessment note as a career advocacy feature: 'The most powerful thing I can do for my student is write what I believe about them in writing — attached to objective data. EcoSkiller lets me add a mentor assessment to their progress report. That note, backed by a 90-day data trail, is more powerful than any LinkedIn recommendation.' Share in mentoring and recruitment communities.</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Mentor-written assessments attached to objective data are a completely novel concept in Indian career mentoring. Recruiters will share it as a useful signal. Mentors will share it as a new form of professional advocacy. Students will share it as the mentoring outcome they aspire to.</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 Indian culture, a respected elder's written endorsement of a young person's readiness carries enormous social and professional weight. EcoSkiller's mentor assessment note formalises this cultural act within a data-backed, platform-verified context — giving it the legitimacy of objective evidence combined with the authority of experienced professional judgment.</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3B1F6E" w:val="clear"/>
            <w:tcMar>
              <w:top w:type="dxa" w:w="140"/>
              <w:left w:type="dxa" w:w="200"/>
              <w:bottom w:type="dxa" w:w="140"/>
              <w:right w:type="dxa" w:w="200"/>
            </w:tcMar>
          </w:tcPr>
          <w:p>
            <w:r>
              <w:rPr>
                <w:rFonts w:ascii="Arial" w:cs="Arial" w:eastAsia="Arial" w:hAnsi="Arial"/>
                <w:b/>
                <w:bCs/>
                <w:color w:val="FFFFFF"/>
                <w:sz w:val="24"/>
                <w:szCs w:val="24"/>
              </w:rPr>
              <w:t xml:space="preserve">#17  </w:t>
            </w:r>
            <w:r>
              <w:rPr>
                <w:rFonts w:ascii="Arial" w:cs="Arial" w:eastAsia="Arial" w:hAnsi="Arial"/>
                <w:b/>
                <w:bCs/>
                <w:color w:val="FFFFFF"/>
                <w:sz w:val="24"/>
                <w:szCs w:val="24"/>
              </w:rPr>
              <w:t xml:space="preserve">"Student Ko Notification Aata Hai — Roadmap Ready Hai" — The Mentor Who Delivers After the Session</w:t>
            </w:r>
            <w:r>
              <w:rPr>
                <w:rFonts w:ascii="Arial" w:cs="Arial" w:eastAsia="Arial" w:hAnsi="Arial"/>
                <w:color w:val="CBD5E1"/>
                <w:sz w:val="18"/>
                <w:szCs w:val="18"/>
              </w:rPr>
              <w:t xml:space="preserve">   [Session Quality]</w:t>
            </w:r>
          </w:p>
        </w:tc>
      </w:tr>
      <w:tr>
        <w:tc>
          <w:tcPr>
            <w:gridSpan w:val="2"/>
            <w:tcBorders>
              <w:top w:val="single" w:color="D1D5DB" w:sz="1"/>
              <w:left w:val="single" w:color="D1D5DB" w:sz="1"/>
              <w:bottom w:val="single" w:color="D1D5DB" w:sz="1"/>
              <w:right w:val="single" w:color="D1D5DB" w:sz="1"/>
            </w:tcBorders>
            <w:shd w:fill="EDE9FE"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Session ends. Priya opens the roadmap template. Fills in Rahul's current state, his 6-month target, his monthly milestones, his resource list, his risk flags. Saves. Rahul's phone buzzes: 'Your mentor has created your Career Roadmap — view it now.' That notification is the moment Rahul becomes a serious student.</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B.2 Personalized Career Roadmap — 'Once saved, student receives notification: Your mentor has created your Career Roadmap — view it now.' Student can add comments to specific sections. Roadmap versioned — all edits timestamped.</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Post the roadmap notification as a mentoring behaviour change moment: 'I know my student takes the mentoring seriously when they respond to their roadmap notification within the hour. EcoSkiller makes the roadmap a live document — they can comment on specific sections, ask questions on individual milestones. It turns a static plan into an ongoing conversation.' Share in mentoring and student engagement communities.</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The student notification moment is an emotionally charged image — a student receiving confirmation that their mentor has invested in them. Students will share it as an aspiration. Mentors will share it as a commitment signal. Parents will share it as evidence of structured engagement.</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students carry significant anxiety about whether their mentors truly care about their progress beyond the session hour. A roadmap notification — delivered within hours of the first session — is the most powerful possible signal of mentor commitment. In Indian relational culture, the act of a senior professional investing time in creating a plan for a junior signals a relationship, not a transaction.</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134E4A" w:val="clear"/>
            <w:tcMar>
              <w:top w:type="dxa" w:w="140"/>
              <w:left w:type="dxa" w:w="200"/>
              <w:bottom w:type="dxa" w:w="140"/>
              <w:right w:type="dxa" w:w="200"/>
            </w:tcMar>
          </w:tcPr>
          <w:p>
            <w:r>
              <w:rPr>
                <w:rFonts w:ascii="Arial" w:cs="Arial" w:eastAsia="Arial" w:hAnsi="Arial"/>
                <w:b/>
                <w:bCs/>
                <w:color w:val="FFFFFF"/>
                <w:sz w:val="24"/>
                <w:szCs w:val="24"/>
              </w:rPr>
              <w:t xml:space="preserve">#18  </w:t>
            </w:r>
            <w:r>
              <w:rPr>
                <w:rFonts w:ascii="Arial" w:cs="Arial" w:eastAsia="Arial" w:hAnsi="Arial"/>
                <w:b/>
                <w:bCs/>
                <w:color w:val="FFFFFF"/>
                <w:sz w:val="24"/>
                <w:szCs w:val="24"/>
              </w:rPr>
              <w:t xml:space="preserve">"48 Ghante Pehle — Sab Students Ka Profile Dekh Lo" — The Group Mentor Who Knows Everyone</w:t>
            </w:r>
            <w:r>
              <w:rPr>
                <w:rFonts w:ascii="Arial" w:cs="Arial" w:eastAsia="Arial" w:hAnsi="Arial"/>
                <w:color w:val="CBD5E1"/>
                <w:sz w:val="18"/>
                <w:szCs w:val="18"/>
              </w:rPr>
              <w:t xml:space="preserve">   [Scalable Income]</w:t>
            </w:r>
          </w:p>
        </w:tc>
      </w:tr>
      <w:tr>
        <w:tc>
          <w:tcPr>
            <w:gridSpan w:val="2"/>
            <w:tcBorders>
              <w:top w:val="single" w:color="D1D5DB" w:sz="1"/>
              <w:left w:val="single" w:color="D1D5DB" w:sz="1"/>
              <w:bottom w:val="single" w:color="D1D5DB" w:sz="1"/>
              <w:right w:val="single" w:color="D1D5DB" w:sz="1"/>
            </w:tcBorders>
            <w:shd w:fill="CCFBF1"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48 hours before the group session, Priya receives the full participant list — with each student's profile summary. She reviews 10 profiles the evening before. She tailors her Resume Building examples to their actual academic backgrounds. They don't know she prepared for each of them individually. But they feel it.</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B.4 Group Mentorship Sessions — '48 hours before the session, mentor receives the full participant list with each student's profile summary — allowing preparation.' Screen share, hand raise, polls, chat available during session.</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Post the 48-hour prep ritual for group sessions: 'Most group session hosts show up and deliver the same content to everyone. I review every participant's profile the evening before. I know their backgrounds before they introduce themselves. EcoSkiller makes this possible — participant list with profiles 48 hours before. That preparation is why my group sessions get 4.9-star ratings.' Share in facilitation and workshop communities.</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The individual preparation for a group session is a counterintuitive and powerful concept. Students who have attended generic workshops will immediately aspire to this experience. Mentors who value quality will share it as a professional standard.</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group learning culture has always valued the teacher who knows their students. A group session mentor who has reviewed each participant's profile before the session honours the Indian educational tradition of personalised attention even within group settings. This is the cultural value that EcoSkiller's 48-hour participant preview enables.</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7C2D12" w:val="clear"/>
            <w:tcMar>
              <w:top w:type="dxa" w:w="140"/>
              <w:left w:type="dxa" w:w="200"/>
              <w:bottom w:type="dxa" w:w="140"/>
              <w:right w:type="dxa" w:w="200"/>
            </w:tcMar>
          </w:tcPr>
          <w:p>
            <w:r>
              <w:rPr>
                <w:rFonts w:ascii="Arial" w:cs="Arial" w:eastAsia="Arial" w:hAnsi="Arial"/>
                <w:b/>
                <w:bCs/>
                <w:color w:val="FFFFFF"/>
                <w:sz w:val="24"/>
                <w:szCs w:val="24"/>
              </w:rPr>
              <w:t xml:space="preserve">#19  </w:t>
            </w:r>
            <w:r>
              <w:rPr>
                <w:rFonts w:ascii="Arial" w:cs="Arial" w:eastAsia="Arial" w:hAnsi="Arial"/>
                <w:b/>
                <w:bCs/>
                <w:color w:val="FFFFFF"/>
                <w:sz w:val="24"/>
                <w:szCs w:val="24"/>
              </w:rPr>
              <w:t xml:space="preserve">"40% Zyada Behaviour Change — Action Items Likhne Se" — The Research Behind the Feature</w:t>
            </w:r>
            <w:r>
              <w:rPr>
                <w:rFonts w:ascii="Arial" w:cs="Arial" w:eastAsia="Arial" w:hAnsi="Arial"/>
                <w:color w:val="CBD5E1"/>
                <w:sz w:val="18"/>
                <w:szCs w:val="18"/>
              </w:rPr>
              <w:t xml:space="preserve">   [Accountability]</w:t>
            </w:r>
          </w:p>
        </w:tc>
      </w:tr>
      <w:tr>
        <w:tc>
          <w:tcPr>
            <w:gridSpan w:val="2"/>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Research on coaching effectiveness consistently shows: sessions without documented outcomes produce 40% lower behaviour change than sessions with written action items. EcoSkiller does not leave this to chance. Every session ends with documented action items. That 40% is your student's career trajectory.</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B.5 Session Notes &amp; Action Items — 'Research on coaching effectiveness consistently shows that sessions without documented outcomes produce 40% lower behaviour change than sessions with written action items.'</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Post the research finding as an evidence-based mentoring insight: '40% lower behaviour change from undocumented sessions. This is not a platform feature. It is a coaching science finding. EcoSkiller builds the documentation into every session — because most mentors know this but few actually do it consistently.' Share in L&amp;D, coaching, and education communities.</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Evidence-based professional practice posts are highly shared in India's growing evidence-oriented professional class. The 40% figure is dramatic and backed by research — two characteristics that drive sharing in analytical professional communities.</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India's most respected professional communities — medicine, engineering, law — operate on documented evidence. Bringing the same evidence-based standard to mentoring elevates it from a personal service to a professional practice. Mentors who see themselves as professionals (not just helpful seniors) will adopt documented action items as a mark of professional identity.</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1A3A5C" w:val="clear"/>
            <w:tcMar>
              <w:top w:type="dxa" w:w="140"/>
              <w:left w:type="dxa" w:w="200"/>
              <w:bottom w:type="dxa" w:w="140"/>
              <w:right w:type="dxa" w:w="200"/>
            </w:tcMar>
          </w:tcPr>
          <w:p>
            <w:r>
              <w:rPr>
                <w:rFonts w:ascii="Arial" w:cs="Arial" w:eastAsia="Arial" w:hAnsi="Arial"/>
                <w:b/>
                <w:bCs/>
                <w:color w:val="FFFFFF"/>
                <w:sz w:val="24"/>
                <w:szCs w:val="24"/>
              </w:rPr>
              <w:t xml:space="preserve">#20  </w:t>
            </w:r>
            <w:r>
              <w:rPr>
                <w:rFonts w:ascii="Arial" w:cs="Arial" w:eastAsia="Arial" w:hAnsi="Arial"/>
                <w:b/>
                <w:bCs/>
                <w:color w:val="FFFFFF"/>
                <w:sz w:val="24"/>
                <w:szCs w:val="24"/>
              </w:rPr>
              <w:t xml:space="preserve">"Version History — Roadmap Ka Har Edit Timestamped Hai" — The Relationship That Evolves</w:t>
            </w:r>
            <w:r>
              <w:rPr>
                <w:rFonts w:ascii="Arial" w:cs="Arial" w:eastAsia="Arial" w:hAnsi="Arial"/>
                <w:color w:val="CBD5E1"/>
                <w:sz w:val="18"/>
                <w:szCs w:val="18"/>
              </w:rPr>
              <w:t xml:space="preserve">   [Guru-Shishya Legacy]</w:t>
            </w:r>
          </w:p>
        </w:tc>
      </w:tr>
      <w:tr>
        <w:tc>
          <w:tcPr>
            <w:gridSpan w:val="2"/>
            <w:tcBorders>
              <w:top w:val="single" w:color="D1D5DB" w:sz="1"/>
              <w:left w:val="single" w:color="D1D5DB" w:sz="1"/>
              <w:bottom w:val="single" w:color="D1D5DB" w:sz="1"/>
              <w:right w:val="single" w:color="D1D5DB" w:sz="1"/>
            </w:tcBorders>
            <w:shd w:fill="D6E8F5"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The roadmap is versioned. Every edit Priya makes — adding a new milestone after Rahul's Python completion, updating the timeline when he lands an internship — is recorded with a timestamp. The version history is the story of how the mentoring relationship evolved. That is a professional record.</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B.2 Personalized Career Roadmap — 'Roadmap is versioned — every edit is tracked with timestamp and can be compared against earlier versions.' Mentor can create multiple roadmaps if career goal changes. Student can add comments to specific sections.</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Post the version history as a professional integrity feature: 'My roadmap for Rahul has been updated 7 times in 4 months. Each update is timestamped. The version history shows exactly when I adjusted the plan based on what he achieved and what changed. This is not advice — it is professional mentoring practice. EcoSkiller records every step of it.' Share in mentoring and professional coaching communities.</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A versioned, timestamped roadmap is a powerful professional integrity signal that has no equivalent in informal mentoring. Recruiters and institutes who see a versioned mentoring record will immediately trust the mentor's claim of structured guidance. It is an innovation in mentoring transparency that will be widely discussed.</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mentors who are serious professionals understand that the mark of genuine commitment is not the first session — it is the adaptation over months. A versioned roadmap that shows every update, every milestone adjustment, every response to new student data is the digital embodiment of the sustained, evolving guru-shishya relationship that Indian educational culture has always valued most.</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3B1F6E" w:val="clear"/>
            <w:tcMar>
              <w:top w:type="dxa" w:w="140"/>
              <w:left w:type="dxa" w:w="200"/>
              <w:bottom w:type="dxa" w:w="140"/>
              <w:right w:type="dxa" w:w="200"/>
            </w:tcMar>
          </w:tcPr>
          <w:p>
            <w:r>
              <w:rPr>
                <w:rFonts w:ascii="Arial" w:cs="Arial" w:eastAsia="Arial" w:hAnsi="Arial"/>
                <w:b/>
                <w:bCs/>
                <w:color w:val="FFFFFF"/>
                <w:sz w:val="24"/>
                <w:szCs w:val="24"/>
              </w:rPr>
              <w:t xml:space="preserve">#21  </w:t>
            </w:r>
            <w:r>
              <w:rPr>
                <w:rFonts w:ascii="Arial" w:cs="Arial" w:eastAsia="Arial" w:hAnsi="Arial"/>
                <w:b/>
                <w:bCs/>
                <w:color w:val="FFFFFF"/>
                <w:sz w:val="24"/>
                <w:szCs w:val="24"/>
              </w:rPr>
              <w:t xml:space="preserve">"Mentor Ne Student Ko Bhi Rate Kiya — Engagement: 4, Preparation: 3" — Two-Way Accountability</w:t>
            </w:r>
            <w:r>
              <w:rPr>
                <w:rFonts w:ascii="Arial" w:cs="Arial" w:eastAsia="Arial" w:hAnsi="Arial"/>
                <w:color w:val="CBD5E1"/>
                <w:sz w:val="18"/>
                <w:szCs w:val="18"/>
              </w:rPr>
              <w:t xml:space="preserve">   [Session Quality]</w:t>
            </w:r>
          </w:p>
        </w:tc>
      </w:tr>
      <w:tr>
        <w:tc>
          <w:tcPr>
            <w:gridSpan w:val="2"/>
            <w:tcBorders>
              <w:top w:val="single" w:color="D1D5DB" w:sz="1"/>
              <w:left w:val="single" w:color="D1D5DB" w:sz="1"/>
              <w:bottom w:val="single" w:color="D1D5DB" w:sz="1"/>
              <w:right w:val="single" w:color="D1D5DB" w:sz="1"/>
            </w:tcBorders>
            <w:shd w:fill="EDE9FE"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After the session, Priya rates Rahul too. Engagement: 4. Preparation: 3 — he hadn't reviewed the roadmap before the session. Communication: 4. These ratings are private — Rahul sees them in his own analytics, not publicly. But they shape how Priya approaches the next session. Mentoring becomes two-way.</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B.8 Session Feedback — Mentor rates student on 4 dimensions: Engagement Level, Preparation, Follow-Through, Communication Quality. 'Mentor ratings visible only in student's private coaching analytics — not to recruiters or institutes.' Two-way accountability loop.</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Post the two-way rating as a mentoring quality philosophy: 'Great mentoring is not just about what the mentor delivers. It is about what the student brings. EcoSkiller rates both sides after every session. My student's preparation rating affects how I prepare for the next session. Accountability is a two-way relationship.' Share in mentoring and coaching communities.</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Two-way accountability in mentoring is a novel concept that challenges the traditional one-directional assessment of mentoring quality. Mentors who believe students share responsibility for session quality will share it enthusiastically. Students who are serious about their development will appreciate the clarity of expectations.</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educational culture has historically been one-directional in assessment — the teacher evaluates the student, not vice versa. EcoSkiller's two-way feedback innovates respectfully within this tradition: student ratings shape mentor improvement, mentor ratings shape student engagement. The private nature of mentor-to-student ratings respects the dignity of the student while maintaining professional accountability.</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14532D" w:val="clear"/>
            <w:tcMar>
              <w:top w:type="dxa" w:w="140"/>
              <w:left w:type="dxa" w:w="200"/>
              <w:bottom w:type="dxa" w:w="140"/>
              <w:right w:type="dxa" w:w="200"/>
            </w:tcMar>
          </w:tcPr>
          <w:p>
            <w:r>
              <w:rPr>
                <w:rFonts w:ascii="Arial" w:cs="Arial" w:eastAsia="Arial" w:hAnsi="Arial"/>
                <w:b/>
                <w:bCs/>
                <w:color w:val="FFFFFF"/>
                <w:sz w:val="24"/>
                <w:szCs w:val="24"/>
              </w:rPr>
              <w:t xml:space="preserve">#22  </w:t>
            </w:r>
            <w:r>
              <w:rPr>
                <w:rFonts w:ascii="Arial" w:cs="Arial" w:eastAsia="Arial" w:hAnsi="Arial"/>
                <w:b/>
                <w:bCs/>
                <w:color w:val="FFFFFF"/>
                <w:sz w:val="24"/>
                <w:szCs w:val="24"/>
              </w:rPr>
              <w:t xml:space="preserve">"Progress Report PDF — Student Ke Public Profile Pe" — The Evidence That Speaks to Recruiters</w:t>
            </w:r>
            <w:r>
              <w:rPr>
                <w:rFonts w:ascii="Arial" w:cs="Arial" w:eastAsia="Arial" w:hAnsi="Arial"/>
                <w:color w:val="CBD5E1"/>
                <w:sz w:val="18"/>
                <w:szCs w:val="18"/>
              </w:rPr>
              <w:t xml:space="preserve">   [Structured Impact]</w:t>
            </w:r>
          </w:p>
        </w:tc>
      </w:tr>
      <w:tr>
        <w:tc>
          <w:tcPr>
            <w:gridSpan w:val="2"/>
            <w:tcBorders>
              <w:top w:val="single" w:color="D1D5DB" w:sz="1"/>
              <w:left w:val="single" w:color="D1D5DB" w:sz="1"/>
              <w:bottom w:val="single" w:color="D1D5DB" w:sz="1"/>
              <w:right w:val="single" w:color="D1D5DB" w:sz="1"/>
            </w:tcBorders>
            <w:shd w:fill="D1FAE5"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Rahul chooses to include his 90-day progress report on his public profile. Recruiter sees: GD 45→71, Eligibility 54→73, 0→4 certifications, mentor note: 'Job-ready for junior data analyst roles.' This is not a resume claim. This is a recruiter's dream: objective evidence of systematic development.</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B.7 Progress Comparison — Student can download progress report as PDF. Student can choose to include progress report on public profile. 'For recruiters, a progress report attached to a student profile communicates systematic development under professional guidance — a powerful hiring signal.'</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Post from a recruiter's perspective: 'When I see a student profile that includes a 90-day mentor progress report with before-after metrics and a written mentor assessment — that student jumps to the top of my shortlist. Not because of what they claim. Because of what the data shows.' Share in recruitment, HR, and placement communities.</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Recruiter-perspective posts drive enormous engagement in Indian career communities. Students will share it as a guide to what makes their profile stand out. Mentors will share it as validation that their work directly affects hiring decisions. Both amplify each other.</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recruiters face enormous pressure to make quick, defensible hiring decisions from massive application pools. A progress report that shows objective before-after metrics under professional mentoring dramatically reduces hiring uncertainty. Mentors who understand this will see creating strong progress reports as a professional act of career advocacy — not just a platform feature.</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3B1F6E" w:val="clear"/>
            <w:tcMar>
              <w:top w:type="dxa" w:w="140"/>
              <w:left w:type="dxa" w:w="200"/>
              <w:bottom w:type="dxa" w:w="140"/>
              <w:right w:type="dxa" w:w="200"/>
            </w:tcMar>
          </w:tcPr>
          <w:p>
            <w:r>
              <w:rPr>
                <w:rFonts w:ascii="Arial" w:cs="Arial" w:eastAsia="Arial" w:hAnsi="Arial"/>
                <w:b/>
                <w:bCs/>
                <w:color w:val="FFFFFF"/>
                <w:sz w:val="24"/>
                <w:szCs w:val="24"/>
              </w:rPr>
              <w:t xml:space="preserve">#23  </w:t>
            </w:r>
            <w:r>
              <w:rPr>
                <w:rFonts w:ascii="Arial" w:cs="Arial" w:eastAsia="Arial" w:hAnsi="Arial"/>
                <w:b/>
                <w:bCs/>
                <w:color w:val="FFFFFF"/>
                <w:sz w:val="24"/>
                <w:szCs w:val="24"/>
              </w:rPr>
              <w:t xml:space="preserve">"UPI Se Payment, Turant Booking Confirm" — Frictionless Commitment Is the First Step</w:t>
            </w:r>
            <w:r>
              <w:rPr>
                <w:rFonts w:ascii="Arial" w:cs="Arial" w:eastAsia="Arial" w:hAnsi="Arial"/>
                <w:color w:val="CBD5E1"/>
                <w:sz w:val="18"/>
                <w:szCs w:val="18"/>
              </w:rPr>
              <w:t xml:space="preserve">   [Session Quality]</w:t>
            </w:r>
          </w:p>
        </w:tc>
      </w:tr>
      <w:tr>
        <w:tc>
          <w:tcPr>
            <w:gridSpan w:val="2"/>
            <w:tcBorders>
              <w:top w:val="single" w:color="D1D5DB" w:sz="1"/>
              <w:left w:val="single" w:color="D1D5DB" w:sz="1"/>
              <w:bottom w:val="single" w:color="D1D5DB" w:sz="1"/>
              <w:right w:val="single" w:color="D1D5DB" w:sz="1"/>
            </w:tcBorders>
            <w:shd w:fill="EDE9FE"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Student selects the slot. Selects 30 or 60 minutes. Pays via UPI. Booking confirmed immediately. Both mentor and student get a confirmation. The session is real — no ambiguity, no back-and-forth, no 'let me check with you tomorrow.' The commitment is made in 60 seconds.</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B.3 1-on-1 Session Booking — Payment via UPI/card/wallet. Booking confirmed instantly. Both parties receive confirmation with session details. Cancellation policy: full refund 24+ hours before; 50% within 24 hours.</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Post the payment-as-commitment psychology: 'The moment a student pays for a session via UPI on EcoSkiller, the dynamic changes. They have invested. They will prepare. They will show up. Frictionless payment is not just a convenience feature — it is a commitment mechanism. Paid students are different from invited students.' Share in EdTech and mentoring psychology communities.</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The psychology of commitment through payment is a well-understood but rarely stated insight in Indian educational contexts. Mentors who have experienced the difference between free and paid student engagement will immediately share this as validation.</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 Indian culture, financial transactions signal serious intent. A student who pays for a mentoring session has moved from interest to commitment — a transition that is deeply significant in India's educational economy. For mentors, a paid booking is not just income — it is evidence of genuine student motivation, which makes the mentoring relationship more likely to produce results.</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134E4A" w:val="clear"/>
            <w:tcMar>
              <w:top w:type="dxa" w:w="140"/>
              <w:left w:type="dxa" w:w="200"/>
              <w:bottom w:type="dxa" w:w="140"/>
              <w:right w:type="dxa" w:w="200"/>
            </w:tcMar>
          </w:tcPr>
          <w:p>
            <w:r>
              <w:rPr>
                <w:rFonts w:ascii="Arial" w:cs="Arial" w:eastAsia="Arial" w:hAnsi="Arial"/>
                <w:b/>
                <w:bCs/>
                <w:color w:val="FFFFFF"/>
                <w:sz w:val="24"/>
                <w:szCs w:val="24"/>
              </w:rPr>
              <w:t xml:space="preserve">#24  </w:t>
            </w:r>
            <w:r>
              <w:rPr>
                <w:rFonts w:ascii="Arial" w:cs="Arial" w:eastAsia="Arial" w:hAnsi="Arial"/>
                <w:b/>
                <w:bCs/>
                <w:color w:val="FFFFFF"/>
                <w:sz w:val="24"/>
                <w:szCs w:val="24"/>
              </w:rPr>
              <w:t xml:space="preserve">"Hand Raise, Poll, Chat — Group Session Mein Classroom Feel" — Technology That Honours Teaching</w:t>
            </w:r>
            <w:r>
              <w:rPr>
                <w:rFonts w:ascii="Arial" w:cs="Arial" w:eastAsia="Arial" w:hAnsi="Arial"/>
                <w:color w:val="CBD5E1"/>
                <w:sz w:val="18"/>
                <w:szCs w:val="18"/>
              </w:rPr>
              <w:t xml:space="preserve">   [Scalable Income]</w:t>
            </w:r>
          </w:p>
        </w:tc>
      </w:tr>
      <w:tr>
        <w:tc>
          <w:tcPr>
            <w:gridSpan w:val="2"/>
            <w:tcBorders>
              <w:top w:val="single" w:color="D1D5DB" w:sz="1"/>
              <w:left w:val="single" w:color="D1D5DB" w:sz="1"/>
              <w:bottom w:val="single" w:color="D1D5DB" w:sz="1"/>
              <w:right w:val="single" w:color="D1D5DB" w:sz="1"/>
            </w:tcBorders>
            <w:shd w:fill="CCFBF1"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During the group session: students raise hands, ask questions via chat, participate in live polls. Screen sharing active. Mentor sees all participants in a grid view. This is not a webinar. This is a structured workshop — with the intimacy of a classroom and the reach of digital.</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B.4 Group Mentorship Sessions — Embedded group video room: screen share, hand raise, polls, chat. All registered students join same embedded video room. Mentor can manage hand raises and see all participants in grid view.</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Post a group session in action: show the hand-raise mechanic, the live poll, the chat engagement. Caption: 'My group sessions feel like classrooms — not webinars. Students participate, not just watch. EcoSkiller's embedded tools make the difference between a broadcast and a workshop.' Share in education technology and workshop facilitation communities.</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The webinar-vs-workshop contrast is a viscerally understood distinction among India's professional educators. Anyone who has sat through an hour-long webinar with no interaction will immediately understand and share the value of interactive group session mechanics.</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educators who have transitioned from classroom teaching to online formats often feel that digital delivery loses the energy of physical classroom interaction. EcoSkiller's group session interactive tools — hand raise, polls, chat, grid view — restore this lost interactivity, making experienced educators feel that their teaching craft is supported rather than diminished by the digital format.</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1A3A5C" w:val="clear"/>
            <w:tcMar>
              <w:top w:type="dxa" w:w="140"/>
              <w:left w:type="dxa" w:w="200"/>
              <w:bottom w:type="dxa" w:w="140"/>
              <w:right w:type="dxa" w:w="200"/>
            </w:tcMar>
          </w:tcPr>
          <w:p>
            <w:r>
              <w:rPr>
                <w:rFonts w:ascii="Arial" w:cs="Arial" w:eastAsia="Arial" w:hAnsi="Arial"/>
                <w:b/>
                <w:bCs/>
                <w:color w:val="FFFFFF"/>
                <w:sz w:val="24"/>
                <w:szCs w:val="24"/>
              </w:rPr>
              <w:t xml:space="preserve">#25  </w:t>
            </w:r>
            <w:r>
              <w:rPr>
                <w:rFonts w:ascii="Arial" w:cs="Arial" w:eastAsia="Arial" w:hAnsi="Arial"/>
                <w:b/>
                <w:bCs/>
                <w:color w:val="FFFFFF"/>
                <w:sz w:val="24"/>
                <w:szCs w:val="24"/>
              </w:rPr>
              <w:t xml:space="preserve">"Student Ne Comment Kiya Roadmap Pe — 'Month 3 Ka Target Bahut Challenging Lag Raha Hai'" — The Dialogue That Makes the Plan Theirs</w:t>
            </w:r>
            <w:r>
              <w:rPr>
                <w:rFonts w:ascii="Arial" w:cs="Arial" w:eastAsia="Arial" w:hAnsi="Arial"/>
                <w:color w:val="CBD5E1"/>
                <w:sz w:val="18"/>
                <w:szCs w:val="18"/>
              </w:rPr>
              <w:t xml:space="preserve">   [Guru-Shishya Legacy]</w:t>
            </w:r>
          </w:p>
        </w:tc>
      </w:tr>
      <w:tr>
        <w:tc>
          <w:tcPr>
            <w:gridSpan w:val="2"/>
            <w:tcBorders>
              <w:top w:val="single" w:color="D1D5DB" w:sz="1"/>
              <w:left w:val="single" w:color="D1D5DB" w:sz="1"/>
              <w:bottom w:val="single" w:color="D1D5DB" w:sz="1"/>
              <w:right w:val="single" w:color="D1D5DB" w:sz="1"/>
            </w:tcBorders>
            <w:shd w:fill="D6E8F5"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Rahul adds a comment to Month 3 of his roadmap: 'This feels very ambitious given my current pace.' Priya reads it before the next session. She adjusts the milestone — and explains why in a reply comment. The roadmap becomes a conversation, not a directive. That is the difference between a plan and a commitment.</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B.2 Personalized Career Roadmap — Student can add comments or questions to specific sections. Roadmap accessible to both mentor and student at all times. Versioned — every edit tracked with timestamp.</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Post the comment mechanic as a student ownership feature: 'The best thing about EcoSkiller's roadmap system is that students can push back on it. A student who comments 'this feels too ambitious' is not making excuses — they are engaging with the plan. That dialogue is what converts a mentor's document into the student's own roadmap.' Share in mentoring and career coaching communities.</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Student ownership of their development plan is a concept that challenges the traditional top-down Indian mentoring model in a constructive, forward-thinking way. Progressive mentors will share it enthusiastically. Students who have felt railroaded by mentor-imposed plans will share it as the experience they wished they had.</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The tension between guru authority and student agency is one of the central dynamics of Indian educational culture. EcoSkiller's comment mechanic resolves it elegantly: the mentor creates the plan with full authority, but the student has a structured channel to express their perspective. This collaborative dialogue creates student ownership — the psychological state that drives the 60% higher goal completion rate.</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7C2D12" w:val="clear"/>
            <w:tcMar>
              <w:top w:type="dxa" w:w="140"/>
              <w:left w:type="dxa" w:w="200"/>
              <w:bottom w:type="dxa" w:w="140"/>
              <w:right w:type="dxa" w:w="200"/>
            </w:tcMar>
          </w:tcPr>
          <w:p>
            <w:r>
              <w:rPr>
                <w:rFonts w:ascii="Arial" w:cs="Arial" w:eastAsia="Arial" w:hAnsi="Arial"/>
                <w:b/>
                <w:bCs/>
                <w:color w:val="FFFFFF"/>
                <w:sz w:val="24"/>
                <w:szCs w:val="24"/>
              </w:rPr>
              <w:t xml:space="preserve">#26  </w:t>
            </w:r>
            <w:r>
              <w:rPr>
                <w:rFonts w:ascii="Arial" w:cs="Arial" w:eastAsia="Arial" w:hAnsi="Arial"/>
                <w:b/>
                <w:bCs/>
                <w:color w:val="FFFFFF"/>
                <w:sz w:val="24"/>
                <w:szCs w:val="24"/>
              </w:rPr>
              <w:t xml:space="preserve">"Daily Digest — 'Rahul Ke 2 Action Items Overdue Hain'" — The Mentor Who Never Forgets</w:t>
            </w:r>
            <w:r>
              <w:rPr>
                <w:rFonts w:ascii="Arial" w:cs="Arial" w:eastAsia="Arial" w:hAnsi="Arial"/>
                <w:color w:val="CBD5E1"/>
                <w:sz w:val="18"/>
                <w:szCs w:val="18"/>
              </w:rPr>
              <w:t xml:space="preserve">   [Accountability]</w:t>
            </w:r>
          </w:p>
        </w:tc>
      </w:tr>
      <w:tr>
        <w:tc>
          <w:tcPr>
            <w:gridSpan w:val="2"/>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Every morning, Priya receives a digest: which students have overdue action items, which items, and from which session. She doesn't have to remember. She doesn't have to check manually. The platform tells her. And she walks into every session knowing exactly what was left undone.</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B.6 Action Item Tracking — 'If a student has overdue items, the mentor receives a daily digest notification.' Color coding: red = overdue on both dashboards. 'The visible accountability alone drives behavior change — even before the mentor says a word.'</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Post the daily digest as a professional tool: 'I mentor 12 students. I could not remember every action item from every session without help. EcoSkiller sends me a daily digest of which students have overdue tasks. I walk into every session prepared — not guessing. That is what professional mentoring infrastructure looks like.' Share in professional coaching and education communities.</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The scale of managing 12 students' action items is relatable to every mentor who has felt overwhelmed by the administrative burden of serious mentoring. A daily digest that surfaces overdue items solves a real pain point that mentors will share immediately.</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professional mentors who mentor seriously — not casually — often mentor multiple students simultaneously. The cognitive load of tracking each student's commitments is enormous without system support. A daily digest that surfaces overdue items removes this mental burden, allowing mentors to focus entirely on coaching quality rather than administrative tracking.</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3B1F6E" w:val="clear"/>
            <w:tcMar>
              <w:top w:type="dxa" w:w="140"/>
              <w:left w:type="dxa" w:w="200"/>
              <w:bottom w:type="dxa" w:w="140"/>
              <w:right w:type="dxa" w:w="200"/>
            </w:tcMar>
          </w:tcPr>
          <w:p>
            <w:r>
              <w:rPr>
                <w:rFonts w:ascii="Arial" w:cs="Arial" w:eastAsia="Arial" w:hAnsi="Arial"/>
                <w:b/>
                <w:bCs/>
                <w:color w:val="FFFFFF"/>
                <w:sz w:val="24"/>
                <w:szCs w:val="24"/>
              </w:rPr>
              <w:t xml:space="preserve">#27  </w:t>
            </w:r>
            <w:r>
              <w:rPr>
                <w:rFonts w:ascii="Arial" w:cs="Arial" w:eastAsia="Arial" w:hAnsi="Arial"/>
                <w:b/>
                <w:bCs/>
                <w:color w:val="FFFFFF"/>
                <w:sz w:val="24"/>
                <w:szCs w:val="24"/>
              </w:rPr>
              <w:t xml:space="preserve">"Session Record Mein Pichle Notes Visible Hain — Fresh Start Nahi, Continuity Hai" — The Mentor Who Remembers</w:t>
            </w:r>
            <w:r>
              <w:rPr>
                <w:rFonts w:ascii="Arial" w:cs="Arial" w:eastAsia="Arial" w:hAnsi="Arial"/>
                <w:color w:val="CBD5E1"/>
                <w:sz w:val="18"/>
                <w:szCs w:val="18"/>
              </w:rPr>
              <w:t xml:space="preserve">   [Session Quality]</w:t>
            </w:r>
          </w:p>
        </w:tc>
      </w:tr>
      <w:tr>
        <w:tc>
          <w:tcPr>
            <w:gridSpan w:val="2"/>
            <w:tcBorders>
              <w:top w:val="single" w:color="D1D5DB" w:sz="1"/>
              <w:left w:val="single" w:color="D1D5DB" w:sz="1"/>
              <w:bottom w:val="single" w:color="D1D5DB" w:sz="1"/>
              <w:right w:val="single" w:color="D1D5DB" w:sz="1"/>
            </w:tcBorders>
            <w:shd w:fill="EDE9FE"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Before session 4, Priya opens Rahul's session history. Session 1 notes: stalling on Python. Session 2 notes: SQL hesitation. Session 3: voice note completed. Today's session builds on all of it. No repetition. No lost ground. Every session stands on the shoulders of the last.</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B.5 Session Notes &amp; Action Items — 'Mentor can view all past session notes in chronological order.' 'Mentors need notes from previous sessions to give continuity to each new session — not starting from scratch each time.'</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Post a session continuity story: 'In informal mentoring, every session can feel like starting over — the mentor has forgotten the details, the student re-explains, 20 minutes gone. In EcoSkiller, I open my notes from every previous session before we begin. We pick up exactly where we left off. That continuity is the compound interest of structured mentoring.' Share in mentoring philosophy communities.</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The 'compound interest of mentoring' metaphor will resonate powerfully in India's financially literate professional class. Continuity — building session on session — is the differentiation between episodic advice and genuine mentoring. Every mentor who has experienced the waste of re-explaining context will share this immediately.</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students deeply value being remembered by their mentors. In a culture where guru-shishya relationships are treasured as lifelong bonds, a mentor who forgets details between sessions breaks the emotional contract of the relationship. Structured session notes enable mentors to honour this cultural expectation of attentive remembrance — making students feel genuinely known.</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14532D" w:val="clear"/>
            <w:tcMar>
              <w:top w:type="dxa" w:w="140"/>
              <w:left w:type="dxa" w:w="200"/>
              <w:bottom w:type="dxa" w:w="140"/>
              <w:right w:type="dxa" w:w="200"/>
            </w:tcMar>
          </w:tcPr>
          <w:p>
            <w:r>
              <w:rPr>
                <w:rFonts w:ascii="Arial" w:cs="Arial" w:eastAsia="Arial" w:hAnsi="Arial"/>
                <w:b/>
                <w:bCs/>
                <w:color w:val="FFFFFF"/>
                <w:sz w:val="24"/>
                <w:szCs w:val="24"/>
              </w:rPr>
              <w:t xml:space="preserve">#28  </w:t>
            </w:r>
            <w:r>
              <w:rPr>
                <w:rFonts w:ascii="Arial" w:cs="Arial" w:eastAsia="Arial" w:hAnsi="Arial"/>
                <w:b/>
                <w:bCs/>
                <w:color w:val="FFFFFF"/>
                <w:sz w:val="24"/>
                <w:szCs w:val="24"/>
              </w:rPr>
              <w:t xml:space="preserve">"Tournament Rank: District Se State — Progress Report Ka Sabse Powerful Number" — Growth That Speaks</w:t>
            </w:r>
            <w:r>
              <w:rPr>
                <w:rFonts w:ascii="Arial" w:cs="Arial" w:eastAsia="Arial" w:hAnsi="Arial"/>
                <w:color w:val="CBD5E1"/>
                <w:sz w:val="18"/>
                <w:szCs w:val="18"/>
              </w:rPr>
              <w:t xml:space="preserve">   [Structured Impact]</w:t>
            </w:r>
          </w:p>
        </w:tc>
      </w:tr>
      <w:tr>
        <w:tc>
          <w:tcPr>
            <w:gridSpan w:val="2"/>
            <w:tcBorders>
              <w:top w:val="single" w:color="D1D5DB" w:sz="1"/>
              <w:left w:val="single" w:color="D1D5DB" w:sz="1"/>
              <w:bottom w:val="single" w:color="D1D5DB" w:sz="1"/>
              <w:right w:val="single" w:color="D1D5DB" w:sz="1"/>
            </w:tcBorders>
            <w:shd w:fill="D1FAE5"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The progress report shows it in black and white: Tournament Rank — District Level → State Level. Not a claim. Not a certificate. A platform-tracked progression from district competition to state-level representation, timestamped and verified. That trajectory has a name: systematic development.</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B.7 Progress Comparison — Tournament rank improvements tracked in Before vs After comparison. 'Visual format: side-by-side numbers + trend graphs.' Point-in-time reports: compare any two specific dates.</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Post the tournament rank progression as a holistic development signal: 'EcoSkiller's progress report tracks not just academic metrics but competition performance. District to State level tournament progression — tracked, timestamped, visible to recruiters on a student's public profile. This is what holistic student development looks like when it is measured professionally.' Share in sports, arts, and talent development communities.</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Holistic development tracking that includes tournament performance, arts achievements, and sports records is entirely novel in Indian mentoring platforms. Student-athletes, performers, and artists — communities that have always felt invisible to career platforms — will share this as a breakthrough signal of inclusion.</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India's student population includes enormous numbers of talented individuals who excel outside academics — chess champions, musicians, athletes, artists. They have always been disadvantaged in career platforms that only measure academic achievement. A progress report that tracks tournament rank progression and talent achievements as career development metrics is a profound validation of their identity and a powerful platform loyalty driver.</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134E4A" w:val="clear"/>
            <w:tcMar>
              <w:top w:type="dxa" w:w="140"/>
              <w:left w:type="dxa" w:w="200"/>
              <w:bottom w:type="dxa" w:w="140"/>
              <w:right w:type="dxa" w:w="200"/>
            </w:tcMar>
          </w:tcPr>
          <w:p>
            <w:r>
              <w:rPr>
                <w:rFonts w:ascii="Arial" w:cs="Arial" w:eastAsia="Arial" w:hAnsi="Arial"/>
                <w:b/>
                <w:bCs/>
                <w:color w:val="FFFFFF"/>
                <w:sz w:val="24"/>
                <w:szCs w:val="24"/>
              </w:rPr>
              <w:t xml:space="preserve">#29  </w:t>
            </w:r>
            <w:r>
              <w:rPr>
                <w:rFonts w:ascii="Arial" w:cs="Arial" w:eastAsia="Arial" w:hAnsi="Arial"/>
                <w:b/>
                <w:bCs/>
                <w:color w:val="FFFFFF"/>
                <w:sz w:val="24"/>
                <w:szCs w:val="24"/>
              </w:rPr>
              <w:t xml:space="preserve">"Waitlist Opt-In — Session Full Ho Jaye Toh Bhi Opportunity Nahi Jaati" — Demand Management as Quality Signal</w:t>
            </w:r>
            <w:r>
              <w:rPr>
                <w:rFonts w:ascii="Arial" w:cs="Arial" w:eastAsia="Arial" w:hAnsi="Arial"/>
                <w:color w:val="CBD5E1"/>
                <w:sz w:val="18"/>
                <w:szCs w:val="18"/>
              </w:rPr>
              <w:t xml:space="preserve">   [Scalable Income]</w:t>
            </w:r>
          </w:p>
        </w:tc>
      </w:tr>
      <w:tr>
        <w:tc>
          <w:tcPr>
            <w:gridSpan w:val="2"/>
            <w:tcBorders>
              <w:top w:val="single" w:color="D1D5DB" w:sz="1"/>
              <w:left w:val="single" w:color="D1D5DB" w:sz="1"/>
              <w:bottom w:val="single" w:color="D1D5DB" w:sz="1"/>
              <w:right w:val="single" w:color="D1D5DB" w:sz="1"/>
            </w:tcBorders>
            <w:shd w:fill="CCFBF1"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Your group session reaches its maximum of 12 students. Registration closes. Late students join a waitlist. If anyone cancels, the first waitlist student is notified and gets their spot. Your expertise is in demand. The waitlist proves it. And your per-hour earnings just became even more justified.</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B.4 Group Mentorship Sessions — 'Session capacity hard-capped — registration closes when max reached. Waitlist option when session is full — notified if cancellation occurs.'</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Post the waitlist as a demand signal: 'When my group session hits capacity and students start joining the waitlist — that is market feedback more valuable than any survey. EcoSkiller manages the waitlist automatically. I deliver to the 12 registered students. The waitlist tells me I should run the session again.' Share in creator economy and workshop facilitation communities.</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Waitlist psychology is universally understood as a quality signal. In India's competitive educational market, a session with a waitlist is automatically more desirable than one with open slots. Mentors who experience their first full group session will share the milestone. Students will share waitlist notifications as evidence of being engaged with a high-demand mentor.</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Scarcity signals quality in India's educational ecosystem — the coaching class with the longest waitlist, the doctor with the shortest available appointment, the professor whose elective fills in minutes. EcoSkiller's session cap and waitlist management gives digital group mentoring the same quality signal as these trusted traditional scarcity markers.</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1A3A5C" w:val="clear"/>
            <w:tcMar>
              <w:top w:type="dxa" w:w="140"/>
              <w:left w:type="dxa" w:w="200"/>
              <w:bottom w:type="dxa" w:w="140"/>
              <w:right w:type="dxa" w:w="200"/>
            </w:tcMar>
          </w:tcPr>
          <w:p>
            <w:r>
              <w:rPr>
                <w:rFonts w:ascii="Arial" w:cs="Arial" w:eastAsia="Arial" w:hAnsi="Arial"/>
                <w:b/>
                <w:bCs/>
                <w:color w:val="FFFFFF"/>
                <w:sz w:val="24"/>
                <w:szCs w:val="24"/>
              </w:rPr>
              <w:t xml:space="preserve">#30  </w:t>
            </w:r>
            <w:r>
              <w:rPr>
                <w:rFonts w:ascii="Arial" w:cs="Arial" w:eastAsia="Arial" w:hAnsi="Arial"/>
                <w:b/>
                <w:bCs/>
                <w:color w:val="FFFFFF"/>
                <w:sz w:val="24"/>
                <w:szCs w:val="24"/>
              </w:rPr>
              <w:t xml:space="preserve">"8 Features. Ek Complete Mentoring System." — The Platform That Respects the Guru's Time</w:t>
            </w:r>
            <w:r>
              <w:rPr>
                <w:rFonts w:ascii="Arial" w:cs="Arial" w:eastAsia="Arial" w:hAnsi="Arial"/>
                <w:color w:val="CBD5E1"/>
                <w:sz w:val="18"/>
                <w:szCs w:val="18"/>
              </w:rPr>
              <w:t xml:space="preserve">   [Guru-Shishya Legacy]</w:t>
            </w:r>
          </w:p>
        </w:tc>
      </w:tr>
      <w:tr>
        <w:tc>
          <w:tcPr>
            <w:gridSpan w:val="2"/>
            <w:tcBorders>
              <w:top w:val="single" w:color="D1D5DB" w:sz="1"/>
              <w:left w:val="single" w:color="D1D5DB" w:sz="1"/>
              <w:bottom w:val="single" w:color="D1D5DB" w:sz="1"/>
              <w:right w:val="single" w:color="D1D5DB" w:sz="1"/>
            </w:tcBorders>
            <w:shd w:fill="D6E8F5"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Deep-Dive before session 1. Roadmap created after it. 1-on-1 sessions booked without coordination. Group sessions running in parallel. Notes documented within 2 hours. Action items tracked to completion. Progress measured every 30 days. Feedback collected from both sides. Eight features. One complete system. Zero administrative burden on the mentor.</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B.1 through B.8 — All 8 features as a connected system. 'Deep-Dive feeds the Roadmap. Roadmap feeds the Session Booking. Session Notes feed Action Item Tracking. Action Item Tracking feeds Progress Comparison. Session Feedback feeds Credibility Score.' Section B Completion Checklist.</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Publish the complete 8-feature system as a professional philosophy post: 'Before EcoSkiller, mentoring a student required: WhatsApp for scheduling, Google Docs for notes, personal memory for action items, Excel for progress tracking. Now I do all of it in one platform. The platform handles the administration. I do the mentoring. That is exactly how it should be.' Share as a career mentoring system post.</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The 'platform handles administration, mentor does mentoring' framing resonates with every senior professional who wants to contribute their expertise but not their limited time to administrative overhead. It is the single most compelling positioning statement for Section B as a complete system — and it will be shared across all the communities this document has addressed.</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India's most experienced professionals — the people with the expertise most valuable to students — also have the least time. A system that eliminates all the administrative friction of professional mentoring (scheduling, documentation, tracking, progress measurement) while preserving the full depth of the mentor-student relationship is the only system that can sustainably engage this highest-quality cohort of mentors. Section B is not just a feature set — it is a declaration that EcoSkiller respects the guru's time as much as their knowledge.</w:t>
            </w:r>
          </w:p>
        </w:tc>
      </w:tr>
    </w:tbl>
    <w:p>
      <w:pPr>
        <w:spacing w:before="240" w:after="0"/>
      </w:pPr>
    </w:p>
    <w:p>
      <w:r>
        <w:br w:type="page"/>
      </w:r>
    </w:p>
    <w:p>
      <w:pPr>
        <w:spacing w:before="0" w:after="200"/>
      </w:pPr>
      <w:r>
        <w:rPr>
          <w:rFonts w:ascii="Arial" w:cs="Arial" w:eastAsia="Arial" w:hAnsi="Arial"/>
          <w:b/>
          <w:bCs/>
          <w:color w:val="1A1A2E"/>
          <w:sz w:val="28"/>
          <w:szCs w:val="28"/>
        </w:rPr>
        <w:t xml:space="preserve">EXECUTION PRIORITY — Activate These 5 First</w:t>
      </w:r>
    </w:p>
    <w:p>
      <w:pPr>
        <w:spacing w:before="0" w:after="200"/>
      </w:pPr>
      <w:r>
        <w:rPr>
          <w:rFonts w:ascii="Arial" w:cs="Arial" w:eastAsia="Arial" w:hAnsi="Arial"/>
          <w:color w:val="374151"/>
          <w:sz w:val="20"/>
          <w:szCs w:val="20"/>
        </w:rPr>
        <w:t xml:space="preserve">Ranked by viral potential, psychological resonance with Indian mentors, and conversion impact on both mentor registration and student trust:</w:t>
      </w:r>
    </w:p>
    <w:p>
      <w:pPr>
        <w:spacing w:before="200" w:after="0"/>
      </w:pPr>
      <w:r>
        <w:rPr>
          <w:rFonts w:ascii="Arial" w:cs="Arial" w:eastAsia="Arial" w:hAnsi="Arial"/>
          <w:b/>
          <w:bCs/>
          <w:color w:val="7C3AED"/>
          <w:sz w:val="20"/>
          <w:szCs w:val="20"/>
        </w:rPr>
        <w:t xml:space="preserve">#2 — GD 45 to 71 in 90 Days: The Before-After Progress Report  </w:t>
      </w:r>
      <w:r>
        <w:rPr>
          <w:rFonts w:ascii="Arial" w:cs="Arial" w:eastAsia="Arial" w:hAnsi="Arial"/>
          <w:color w:val="374151"/>
          <w:sz w:val="20"/>
          <w:szCs w:val="20"/>
        </w:rPr>
        <w:t xml:space="preserve">The platform-generated progress report with real before-after metrics is the single most powerful marketing asset in Section B. A progress report card showing GD 45→71, Eligibility 54→73, 0→4 certifications, and a mentor assessment note of 'job-ready' will spread across student, parent, placement officer, and recruiter communities faster than any paid campaign. It is not a claim — it is evidence. And in India's educational market, evidence beats everything.</w:t>
      </w:r>
    </w:p>
    <w:p>
      <w:pPr>
        <w:spacing w:before="200" w:after="0"/>
      </w:pPr>
      <w:r>
        <w:rPr>
          <w:rFonts w:ascii="Arial" w:cs="Arial" w:eastAsia="Arial" w:hAnsi="Arial"/>
          <w:b/>
          <w:bCs/>
          <w:color w:val="7C3AED"/>
          <w:sz w:val="20"/>
          <w:szCs w:val="20"/>
        </w:rPr>
        <w:t xml:space="preserve">#1 — The Prepared Mentor: Deep-Dive Before Session One  </w:t>
      </w:r>
      <w:r>
        <w:rPr>
          <w:rFonts w:ascii="Arial" w:cs="Arial" w:eastAsia="Arial" w:hAnsi="Arial"/>
          <w:color w:val="374151"/>
          <w:sz w:val="20"/>
          <w:szCs w:val="20"/>
        </w:rPr>
        <w:t xml:space="preserve">Positioning the pre-session Student Profile Deep-Dive as a professional standard — not a feature — will differentiate EcoSkiller from every informal mentoring relationship students have ever experienced. The mentor who walks in already knowing the student's stall point, tournament record, and Eligibility Score breakdown is practicing what Indian culture has always revered as genuine mentorship. This post will spread in student and parent communities as 'this is what real mentoring looks like.'</w:t>
      </w:r>
    </w:p>
    <w:p>
      <w:pPr>
        <w:spacing w:before="200" w:after="0"/>
      </w:pPr>
      <w:r>
        <w:rPr>
          <w:rFonts w:ascii="Arial" w:cs="Arial" w:eastAsia="Arial" w:hAnsi="Arial"/>
          <w:b/>
          <w:bCs/>
          <w:color w:val="7C3AED"/>
          <w:sz w:val="20"/>
          <w:szCs w:val="20"/>
        </w:rPr>
        <w:t xml:space="preserve">#13 — 60% Higher Goal Completion from a Written Roadmap  </w:t>
      </w:r>
      <w:r>
        <w:rPr>
          <w:rFonts w:ascii="Arial" w:cs="Arial" w:eastAsia="Arial" w:hAnsi="Arial"/>
          <w:color w:val="374151"/>
          <w:sz w:val="20"/>
          <w:szCs w:val="20"/>
        </w:rPr>
        <w:t xml:space="preserve">A single statistic with a clear causal mechanism is the most shareable content in Indian professional communities. The 60% higher goal completion rate from written roadmaps will be shared by mentors as validation of their structured approach, by students as evidence of what they should demand, and by institutes as a placement improvement argument. Its simplicity makes it viral. Its specificity makes it credible.</w:t>
      </w:r>
    </w:p>
    <w:p>
      <w:pPr>
        <w:spacing w:before="200" w:after="0"/>
      </w:pPr>
      <w:r>
        <w:rPr>
          <w:rFonts w:ascii="Arial" w:cs="Arial" w:eastAsia="Arial" w:hAnsi="Arial"/>
          <w:b/>
          <w:bCs/>
          <w:color w:val="7C3AED"/>
          <w:sz w:val="20"/>
          <w:szCs w:val="20"/>
        </w:rPr>
        <w:t xml:space="preserve">#4 — No Zoom Link. No WhatsApp. Just 'Join Session'  </w:t>
      </w:r>
      <w:r>
        <w:rPr>
          <w:rFonts w:ascii="Arial" w:cs="Arial" w:eastAsia="Arial" w:hAnsi="Arial"/>
          <w:color w:val="374151"/>
          <w:sz w:val="20"/>
          <w:szCs w:val="20"/>
        </w:rPr>
        <w:t xml:space="preserve">The WhatsApp-coordination frustration of informal mentoring is universally recognised and intensely felt by every Indian mentor who has tried to mentor anyone seriously. A post that dramatises this pain and then resolves it in three clicks will generate immediate, emotional sharing from India's enormous community of informal mentors who have experienced this exact friction. It converts emotional resonance into platform registration.</w:t>
      </w:r>
    </w:p>
    <w:p>
      <w:pPr>
        <w:spacing w:before="200" w:after="0"/>
      </w:pPr>
      <w:r>
        <w:rPr>
          <w:rFonts w:ascii="Arial" w:cs="Arial" w:eastAsia="Arial" w:hAnsi="Arial"/>
          <w:b/>
          <w:bCs/>
          <w:color w:val="7C3AED"/>
          <w:sz w:val="20"/>
          <w:szCs w:val="20"/>
        </w:rPr>
        <w:t xml:space="preserve">#16 — The Mentor Note That Speaks to Recruiters  </w:t>
      </w:r>
      <w:r>
        <w:rPr>
          <w:rFonts w:ascii="Arial" w:cs="Arial" w:eastAsia="Arial" w:hAnsi="Arial"/>
          <w:color w:val="374151"/>
          <w:sz w:val="20"/>
          <w:szCs w:val="20"/>
        </w:rPr>
        <w:t xml:space="preserve">A mentor's written assessment note — 'Rahul is now job-ready for junior data analyst roles' — attached to a 90-day data trail and shareable on a student's public profile is a breakthrough in Indian career mentoring. Post this from a recruiter's perspective: 'When I see this on a student profile, I shortlist them immediately.' It will spread across HR, placement, and corporate recruitment communities — creating demand from both the student side (I want this) and the mentor side (I can deliver this).</w:t>
      </w:r>
    </w:p>
    <w:p>
      <w:pPr>
        <w:spacing w:before="360" w:after="0"/>
      </w:pPr>
    </w:p>
    <w:p>
      <w:pPr>
        <w:spacing w:before="0" w:after="180"/>
      </w:pPr>
      <w:r>
        <w:rPr>
          <w:rFonts w:ascii="Arial" w:cs="Arial" w:eastAsia="Arial" w:hAnsi="Arial"/>
          <w:b/>
          <w:bCs/>
          <w:color w:val="1A1A2E"/>
          <w:sz w:val="28"/>
          <w:szCs w:val="28"/>
        </w:rPr>
        <w:t xml:space="preserve">IDEAS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5860"/>
      </w:tblGrid>
      <w:tr>
        <w:tc>
          <w:tcPr>
            <w:tcW w:type="dxa" w:w="2600"/>
            <w:tcBorders>
              <w:top w:val="single" w:color="D1D5DB" w:sz="1"/>
              <w:left w:val="single" w:color="D1D5DB" w:sz="1"/>
              <w:bottom w:val="single" w:color="D1D5DB" w:sz="1"/>
              <w:right w:val="single" w:color="D1D5DB" w:sz="1"/>
            </w:tcBorders>
            <w:shd w:fill="1A1A2E" w:val="clear"/>
            <w:tcMar>
              <w:top w:type="dxa" w:w="80"/>
              <w:left w:type="dxa" w:w="140"/>
              <w:bottom w:type="dxa" w:w="80"/>
              <w:right w:type="dxa" w:w="140"/>
            </w:tcMar>
          </w:tcPr>
          <w:p>
            <w:r>
              <w:rPr>
                <w:rFonts w:ascii="Arial" w:cs="Arial" w:eastAsia="Arial" w:hAnsi="Arial"/>
                <w:b/>
                <w:bCs/>
                <w:color w:val="FFFFFF"/>
                <w:sz w:val="18"/>
                <w:szCs w:val="18"/>
              </w:rPr>
              <w:t xml:space="preserve">Category</w:t>
            </w:r>
          </w:p>
        </w:tc>
        <w:tc>
          <w:tcPr>
            <w:tcW w:type="dxa" w:w="900"/>
            <w:tcBorders>
              <w:top w:val="single" w:color="D1D5DB" w:sz="1"/>
              <w:left w:val="single" w:color="D1D5DB" w:sz="1"/>
              <w:bottom w:val="single" w:color="D1D5DB" w:sz="1"/>
              <w:right w:val="single" w:color="D1D5DB" w:sz="1"/>
            </w:tcBorders>
            <w:shd w:fill="1A1A2E" w:val="clear"/>
            <w:tcMar>
              <w:top w:type="dxa" w:w="80"/>
              <w:left w:type="dxa" w:w="140"/>
              <w:bottom w:type="dxa" w:w="80"/>
              <w:right w:type="dxa" w:w="140"/>
            </w:tcMar>
          </w:tcPr>
          <w:p>
            <w:r>
              <w:rPr>
                <w:rFonts w:ascii="Arial" w:cs="Arial" w:eastAsia="Arial" w:hAnsi="Arial"/>
                <w:b/>
                <w:bCs/>
                <w:color w:val="FFFFFF"/>
                <w:sz w:val="18"/>
                <w:szCs w:val="18"/>
              </w:rPr>
              <w:t xml:space="preserve">Count</w:t>
            </w:r>
          </w:p>
        </w:tc>
        <w:tc>
          <w:tcPr>
            <w:tcW w:type="dxa" w:w="5860"/>
            <w:tcBorders>
              <w:top w:val="single" w:color="D1D5DB" w:sz="1"/>
              <w:left w:val="single" w:color="D1D5DB" w:sz="1"/>
              <w:bottom w:val="single" w:color="D1D5DB" w:sz="1"/>
              <w:right w:val="single" w:color="D1D5DB" w:sz="1"/>
            </w:tcBorders>
            <w:shd w:fill="1A1A2E" w:val="clear"/>
            <w:tcMar>
              <w:top w:type="dxa" w:w="80"/>
              <w:left w:type="dxa" w:w="140"/>
              <w:bottom w:type="dxa" w:w="80"/>
              <w:right w:type="dxa" w:w="140"/>
            </w:tcMar>
          </w:tcPr>
          <w:p>
            <w:r>
              <w:rPr>
                <w:rFonts w:ascii="Arial" w:cs="Arial" w:eastAsia="Arial" w:hAnsi="Arial"/>
                <w:b/>
                <w:bCs/>
                <w:color w:val="FFFFFF"/>
                <w:sz w:val="18"/>
                <w:szCs w:val="18"/>
              </w:rPr>
              <w:t xml:space="preserve">Idea Numbers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Guru-Shishya Legacy</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7</w:t>
            </w:r>
          </w:p>
        </w:tc>
        <w:tc>
          <w:tcPr>
            <w:tcW w:type="dxa" w:w="5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#1, #6, #11, #16, #20, #25, #30</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Structured Impact</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6</w:t>
            </w:r>
          </w:p>
        </w:tc>
        <w:tc>
          <w:tcPr>
            <w:tcW w:type="dxa" w:w="5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#2, #3, #10, #13, #22, #28</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Session Quality</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7</w:t>
            </w:r>
          </w:p>
        </w:tc>
        <w:tc>
          <w:tcPr>
            <w:tcW w:type="dxa" w:w="5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#4, #9, #14, #17, #18, #21, #23, #27</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Accountability</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6</w:t>
            </w:r>
          </w:p>
        </w:tc>
        <w:tc>
          <w:tcPr>
            <w:tcW w:type="dxa" w:w="5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#5, #8, #15, #19, #24, #26</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Scalable Income</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4</w:t>
            </w:r>
          </w:p>
        </w:tc>
        <w:tc>
          <w:tcPr>
            <w:tcW w:type="dxa" w:w="5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#7, #12, #24, #29</w:t>
            </w:r>
          </w:p>
        </w:tc>
      </w:tr>
    </w:tbl>
    <w:p>
      <w:pPr>
        <w:spacing w:before="3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A1A2E" w:val="clear"/>
            <w:tcMar>
              <w:top w:type="dxa" w:w="240"/>
              <w:left w:type="dxa" w:w="280"/>
              <w:bottom w:type="dxa" w:w="240"/>
              <w:right w:type="dxa" w:w="280"/>
            </w:tcMar>
          </w:tcPr>
          <w:p>
            <w:pPr>
              <w:jc w:val="center"/>
            </w:pPr>
            <w:r>
              <w:rPr>
                <w:rFonts w:ascii="Arial" w:cs="Arial" w:eastAsia="Arial" w:hAnsi="Arial"/>
                <w:b/>
                <w:bCs/>
                <w:color w:val="A78BFA"/>
                <w:sz w:val="24"/>
                <w:szCs w:val="24"/>
              </w:rPr>
              <w:t xml:space="preserve">Core Strategic Insight</w:t>
            </w:r>
          </w:p>
          <w:p>
            <w:pPr>
              <w:spacing w:before="120"/>
              <w:jc w:val="center"/>
            </w:pPr>
            <w:r>
              <w:rPr>
                <w:rFonts w:ascii="Arial" w:cs="Arial" w:eastAsia="Arial" w:hAnsi="Arial"/>
                <w:color w:val="E2E8F0"/>
                <w:sz w:val="20"/>
                <w:szCs w:val="20"/>
              </w:rPr>
              <w:t xml:space="preserve">Section B's strategic positioning is not about features — it is about the restoration of an ancient Indian ideal. The guru who knows the shishya completely. The plan that is specific enough to follow. The accountability that is caring, not punitive. The evidence that proves transformation actually happened. Every one of Section B's 8 features is a digital embodiment of what India's best mentors have always done — but until now, could only do informally, incompletely, and without institutional proof. EcoSkiller Section B gives Indian mentors the infrastructure to do it professionally, at scale, with measurable outcomes that students, parents, institutes, and recruiters can all trust. The mentor who uses all 8 features is not a platform user — they are practising the most complete and accountable form of mentorship that Indian professional culture has ever had access to.</w:t>
            </w:r>
          </w:p>
        </w:tc>
      </w:tr>
    </w:tbl>
    <w:p>
      <w:pPr>
        <w:spacing w:before="200" w:after="0"/>
      </w:pPr>
    </w:p>
    <w:p>
      <w:pPr>
        <w:spacing w:before="80"/>
        <w:jc w:val="center"/>
      </w:pPr>
      <w:r>
        <w:rPr>
          <w:rFonts w:ascii="Arial" w:cs="Arial" w:eastAsia="Arial" w:hAnsi="Arial"/>
          <w:color w:val="9CA3AF"/>
          <w:sz w:val="16"/>
          <w:szCs w:val="16"/>
        </w:rPr>
        <w:t xml:space="preserve">EcoSkiller  |  Mentor Module — Section B: Career Mentorship  |  Confidential Strategy Document  |  v1.0  |  March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jc w:val="right"/>
    </w:pPr>
    <w:r>
      <w:rPr>
        <w:rFonts w:ascii="Arial" w:cs="Arial" w:eastAsia="Arial" w:hAnsi="Arial"/>
        <w:color w:val="9CA3AF"/>
        <w:sz w:val="16"/>
        <w:szCs w:val="16"/>
      </w:rPr>
      <w:t xml:space="preserve">Page </w:t>
    </w:r>
    <w:r>
      <w:rPr>
        <w:rFonts w:ascii="Arial" w:cs="Arial" w:eastAsia="Arial" w:hAnsi="Arial"/>
        <w:color w:val="9CA3AF"/>
        <w:sz w:val="16"/>
        <w:szCs w:val="16"/>
      </w:rPr>
      <w:fldChar w:fldCharType="begin"/>
      <w:instrText xml:space="preserve">PAGE</w:instrText>
      <w:fldChar w:fldCharType="separate"/>
      <w:fldChar w:fldCharType="end"/>
    </w:r>
    <w:r>
      <w:rPr>
        <w:rFonts w:ascii="Arial" w:cs="Arial" w:eastAsia="Arial" w:hAnsi="Arial"/>
        <w:color w:val="9CA3AF"/>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C3AED" w:sz="6" w:space="1"/>
      </w:pBdr>
    </w:pPr>
    <w:r>
      <w:rPr>
        <w:rFonts w:ascii="Arial" w:cs="Arial" w:eastAsia="Arial" w:hAnsi="Arial"/>
        <w:color w:val="6B7280"/>
        <w:sz w:val="16"/>
        <w:szCs w:val="16"/>
      </w:rPr>
      <w:t xml:space="preserve">EcoSkiller  —  Mentor Module: Career Mentorship  |  30 Viral Positioning Ideas for Indian Mentors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2026-03-11T07:35:35.548Z</dcterms:created>
  <dcterms:modified xsi:type="dcterms:W3CDTF">2026-03-11T07:35:35.549Z</dcterms:modified>
</cp:coreProperties>
</file>

<file path=docProps/custom.xml><?xml version="1.0" encoding="utf-8"?>
<Properties xmlns="http://schemas.openxmlformats.org/officeDocument/2006/custom-properties" xmlns:vt="http://schemas.openxmlformats.org/officeDocument/2006/docPropsVTypes"/>
</file>