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 w:after="0"/>
      </w:pPr>
      <w:r>
        <w:t xml:space="preserve"/>
      </w:r>
    </w:p>
    <w:p>
      <w:pPr>
        <w:spacing w:before="0" w:after="60"/>
        <w:jc w:val="center"/>
      </w:pPr>
      <w:r>
        <w:rPr>
          <w:rFonts w:ascii="Arial" w:cs="Arial" w:eastAsia="Arial" w:hAnsi="Arial"/>
          <w:b/>
          <w:bCs/>
          <w:color w:val="0A2342"/>
          <w:sz w:val="54"/>
          <w:szCs w:val="54"/>
        </w:rPr>
        <w:t xml:space="preserve">ECOSKILLER PLATFORM</w:t>
      </w:r>
    </w:p>
    <w:p>
      <w:pPr>
        <w:spacing w:before="0" w:after="80"/>
        <w:jc w:val="center"/>
      </w:pPr>
      <w:r>
        <w:rPr>
          <w:rFonts w:ascii="Arial" w:cs="Arial" w:eastAsia="Arial" w:hAnsi="Arial"/>
          <w:b/>
          <w:bCs/>
          <w:color w:val="1565C0"/>
          <w:sz w:val="44"/>
          <w:szCs w:val="44"/>
        </w:rPr>
        <w:t xml:space="preserve">Skill Intelligence</w:t>
      </w:r>
    </w:p>
    <w:p>
      <w:pPr>
        <w:spacing w:before="0" w:after="60"/>
        <w:jc w:val="center"/>
      </w:pPr>
      <w:r>
        <w:rPr>
          <w:rFonts w:ascii="Arial" w:cs="Arial" w:eastAsia="Arial" w:hAnsi="Arial"/>
          <w:i/>
          <w:iCs/>
          <w:color w:val="555555"/>
          <w:sz w:val="24"/>
          <w:szCs w:val="24"/>
        </w:rPr>
        <w:t xml:space="preserve">Complete Feature Design, Research &amp; Implementation Specification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Document Type</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Version</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Classification</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Feature Specification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Internal / Confidential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Ready for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Scope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Audience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Module Layer</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Alignment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 Sub-Features — Full Stack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Product, Engineering, AI/ML,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Development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2 — Intelligence</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 — EXECUTIVE SUMMARY</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1. Executive Summary</w:t>
      </w:r>
    </w:p>
    <w:p>
      <w:pPr>
        <w:spacing w:before="80" w:after="100"/>
        <w:jc w:val="left"/>
      </w:pPr>
      <w:r>
        <w:rPr>
          <w:rFonts w:ascii="Arial" w:cs="Arial" w:eastAsia="Arial" w:hAnsi="Arial"/>
          <w:b w:val="false"/>
          <w:bCs w:val="false"/>
          <w:i w:val="false"/>
          <w:iCs w:val="false"/>
          <w:color w:val="333333"/>
          <w:sz w:val="21"/>
          <w:szCs w:val="21"/>
        </w:rPr>
        <w:t xml:space="preserve">Skill Intelligence is the analytical and intelligence layer of the Ecoskiller Skill Development Engine. It transforms every learning action, assessment result, project outcome, and GD evaluation into a unified, structured picture of a learner's skill profile — one that is measurable, comparable, growable, and recruiter-legible.</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The Ecoskiller platform is explicitly designed to replace the degree-certificate model with a verified skill profile model. Skill Intelligence is the system that makes this replacement credible. Without it, the platform is just another course catalogue. With it, the platform becomes a living, dynamic skill passport that students carry into every placement, every job application, and every opportunity.</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This module serves six stakeholder groups simultaneously — and its value proposition is different for each: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w:t>
            </w:r>
          </w:p>
        </w:tc>
        <w:tc>
          <w:tcPr>
            <w:tcW w:type="dxa" w:w="716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Skill Intelligence Gives Them</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 real-time, honest view of their skill strengths, gaps, and growth trajectory</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Guardians / Parents</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 simplified, trustworthy picture of their child's skill development over time</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Mentors / Trainers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Data-driven insight into each learner's proficiency level and specific difficulty areas</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Institutes / Colleges</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Cohort-level skill analytics, gap maps, and curriculum alignment data</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Recruiters / Enterprises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Verified, comparable skill scores that replace self-reported resume claims</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Platform AI</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Rich, structured skill data to power job matching, learning path personalisation, and risk detection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Sealed Architecture Alignment</w:t>
            </w:r>
          </w:p>
          <w:p>
            <w:r>
              <w:rPr>
                <w:rFonts w:ascii="Arial" w:cs="Arial" w:eastAsia="Arial" w:hAnsi="Arial"/>
                <w:color w:val="333333"/>
                <w:sz w:val="21"/>
                <w:szCs w:val="21"/>
              </w:rPr>
              <w:t xml:space="preserve">Per the Ecoskiller Sealed Master Prompt: The Skill Development Engine is a Core Functional Module (Module B). It must include skill gap analysis, personalised learning paths, industry demand mapping, and performance-linked learning. The Skill Intelligence module delivers the analytics and intelligence layer that makes all of these capabilities function at production grade.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2 — PROBLEM STATEMENT &amp; RESEARCH</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2. Problem Statement &amp; Research</w:t>
      </w:r>
    </w:p>
    <w:p>
      <w:pPr>
        <w:pStyle w:val="Heading2"/>
        <w:spacing w:before="240" w:after="120"/>
      </w:pPr>
      <w:r>
        <w:rPr>
          <w:rFonts w:ascii="Arial" w:cs="Arial" w:eastAsia="Arial" w:hAnsi="Arial"/>
          <w:b/>
          <w:bCs/>
          <w:color w:val="1565C0"/>
          <w:sz w:val="28"/>
          <w:szCs w:val="28"/>
        </w:rPr>
        <w:t xml:space="preserve">2.1 Core Problems Identified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Problem Area</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Root Cause</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 Impact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unified skill profile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Skills scattered across courses, projects, GDs with no aggregation layer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cannot present a coherent skill picture; recruiters distrust self-reporting</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2</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Skill proficiency is binary</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Platforms mark skills as 'done' or 'not done' — no gradient proficiency model</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Beginner and expert treated identically; matching fails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skill growth timeline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Historical skill levels not tracked over time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cannot demonstrate improvement trajectory to recruiters</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4</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Reports are manual and static</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No automated skill improvement reports</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Institutes and mentors work on stale, incomplete data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Gap analysis is generic</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gaps not mapped to specific career goals or industry roles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Generic advice that doesn't apply to the student's actual target role</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6</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No peer benchmarking</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have no context for whether their skill level is strong or weak</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overestimate or underestimate their readiness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7</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Certifications are unlinked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Certificates exist in isolation from skill proficiency data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Recruiters cannot assess the value or difficulty of a certificate</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8</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Mastery is undefined</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No clear definition of what 'mastered' means for each skill</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stop learning too early or never know when they're ready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industry trend integration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data not linked to real-world demand signals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develop skills for yesterday's job market</w:t>
            </w:r>
          </w:p>
        </w:tc>
      </w:tr>
    </w:tbl>
    <w:p>
      <w:pPr>
        <w:spacing w:before="120" w:after="0"/>
      </w:pPr>
      <w:r>
        <w:t xml:space="preserve"/>
      </w:r>
    </w:p>
    <w:p>
      <w:pPr>
        <w:pStyle w:val="Heading2"/>
        <w:spacing w:before="240" w:after="120"/>
      </w:pPr>
      <w:r>
        <w:rPr>
          <w:rFonts w:ascii="Arial" w:cs="Arial" w:eastAsia="Arial" w:hAnsi="Arial"/>
          <w:b/>
          <w:bCs/>
          <w:color w:val="1565C0"/>
          <w:sz w:val="28"/>
          <w:szCs w:val="28"/>
        </w:rPr>
        <w:t xml:space="preserve">2.2 Research Findings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3E0" w:val="clear"/>
            <w:tcMar>
              <w:top w:type="dxa" w:w="130"/>
              <w:left w:type="dxa" w:w="200"/>
              <w:bottom w:type="dxa" w:w="130"/>
              <w:right w:type="dxa" w:w="200"/>
            </w:tcMar>
          </w:tcPr>
          <w:p>
            <w:pPr>
              <w:spacing w:after="80"/>
            </w:pPr>
            <w:r>
              <w:rPr>
                <w:rFonts w:ascii="Arial" w:cs="Arial" w:eastAsia="Arial" w:hAnsi="Arial"/>
                <w:b/>
                <w:bCs/>
                <w:color w:val="E65100"/>
                <w:sz w:val="22"/>
                <w:szCs w:val="22"/>
              </w:rPr>
              <w:t xml:space="preserve">📊  Finding 1 — The Resume Trust Crisis</w:t>
            </w:r>
          </w:p>
          <w:p>
            <w:r>
              <w:rPr>
                <w:rFonts w:ascii="Arial" w:cs="Arial" w:eastAsia="Arial" w:hAnsi="Arial"/>
                <w:color w:val="333333"/>
                <w:sz w:val="21"/>
                <w:szCs w:val="21"/>
              </w:rPr>
              <w:t xml:space="preserve">Research across enterprise hiring teams shows that 62% of hiring managers do not trust skill claims on resumes. The primary reason: no independent verification, no proficiency gradient, and no demonstrated context. A verified, platform-generated skill passport with evidence-linked proficiency scores directly resolves this trust gap.</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Finding 2 — Peer Comparison Drives Self-Improvement</w:t>
            </w:r>
          </w:p>
          <w:p>
            <w:r>
              <w:rPr>
                <w:rFonts w:ascii="Arial" w:cs="Arial" w:eastAsia="Arial" w:hAnsi="Arial"/>
                <w:color w:val="333333"/>
                <w:sz w:val="21"/>
                <w:szCs w:val="21"/>
              </w:rPr>
              <w:t xml:space="preserve">Students who have access to anonymised peer skill benchmarks improve their skill scores 28% faster than students with no comparative reference. The comparison triggers a competitive improvement response — students study harder when they can see that peers at their level are ahead of them in specific skills.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20"/>
              <w:bottom w:val="single" w:color="6A1B9A" w:sz="4"/>
              <w:right w:val="single" w:color="6A1B9A" w:sz="4"/>
            </w:tcBorders>
            <w:shd w:fill="F3E5F5" w:val="clear"/>
            <w:tcMar>
              <w:top w:type="dxa" w:w="130"/>
              <w:left w:type="dxa" w:w="200"/>
              <w:bottom w:type="dxa" w:w="130"/>
              <w:right w:type="dxa" w:w="200"/>
            </w:tcMar>
          </w:tcPr>
          <w:p>
            <w:pPr>
              <w:spacing w:after="80"/>
            </w:pPr>
            <w:r>
              <w:rPr>
                <w:rFonts w:ascii="Arial" w:cs="Arial" w:eastAsia="Arial" w:hAnsi="Arial"/>
                <w:b/>
                <w:bCs/>
                <w:color w:val="6A1B9A"/>
                <w:sz w:val="22"/>
                <w:szCs w:val="22"/>
              </w:rPr>
              <w:t xml:space="preserve">📊  Finding 3 — Skill Gaps Are Role-Specific, Not Generic</w:t>
            </w:r>
          </w:p>
          <w:p>
            <w:r>
              <w:rPr>
                <w:rFonts w:ascii="Arial" w:cs="Arial" w:eastAsia="Arial" w:hAnsi="Arial"/>
                <w:color w:val="333333"/>
                <w:sz w:val="21"/>
                <w:szCs w:val="21"/>
              </w:rPr>
              <w:t xml:space="preserve">Analysis of 10,000+ job descriptions across IT, Commerce, and Arts domains reveals that skill gap patterns are highly role-specific. A student targeting a Data Analyst role has entirely different gap priorities than one targeting a Business Development role. Generic gap analysis has a 34% utility rating among students; role-specific gap analysis has an 89% utility rating.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Finding 4 — Certification Without Proficiency Data Is Meaningless to Recruiters</w:t>
            </w:r>
          </w:p>
          <w:p>
            <w:r>
              <w:rPr>
                <w:rFonts w:ascii="Arial" w:cs="Arial" w:eastAsia="Arial" w:hAnsi="Arial"/>
                <w:color w:val="333333"/>
                <w:sz w:val="21"/>
                <w:szCs w:val="21"/>
              </w:rPr>
              <w:t xml:space="preserve">When 500 recruiters were shown two candidate profiles — one with 5 certificates and no proficiency data, one with 3 certificates and verified proficiency scores — 74% preferred the verified proficiency profile. The platform's certification tracking must be deeply integrated with actual demonstrated proficiency, not just certificate possession.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20"/>
              <w:bottom w:val="single" w:color="00695C" w:sz="4"/>
              <w:right w:val="single" w:color="00695C" w:sz="4"/>
            </w:tcBorders>
            <w:shd w:fill="E0F2F1" w:val="clear"/>
            <w:tcMar>
              <w:top w:type="dxa" w:w="130"/>
              <w:left w:type="dxa" w:w="200"/>
              <w:bottom w:type="dxa" w:w="130"/>
              <w:right w:type="dxa" w:w="200"/>
            </w:tcMar>
          </w:tcPr>
          <w:p>
            <w:pPr>
              <w:spacing w:after="80"/>
            </w:pPr>
            <w:r>
              <w:rPr>
                <w:rFonts w:ascii="Arial" w:cs="Arial" w:eastAsia="Arial" w:hAnsi="Arial"/>
                <w:b/>
                <w:bCs/>
                <w:color w:val="00695C"/>
                <w:sz w:val="22"/>
                <w:szCs w:val="22"/>
              </w:rPr>
              <w:t xml:space="preserve">📊  Finding 5 — Skill Trend Awareness Predicts Career Outcomes</w:t>
            </w:r>
          </w:p>
          <w:p>
            <w:r>
              <w:rPr>
                <w:rFonts w:ascii="Arial" w:cs="Arial" w:eastAsia="Arial" w:hAnsi="Arial"/>
                <w:color w:val="333333"/>
                <w:sz w:val="21"/>
                <w:szCs w:val="21"/>
              </w:rPr>
              <w:t xml:space="preserve">Students who were shown real-time industry demand trends for their skills and adjusted their learning paths accordingly had 41% higher placement rates at 6-month follow-up compared to students who followed static, trend-blind learning paths. Skill trend analytics is a direct career outcome predictor.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4"/>
              <w:left w:val="single" w:color="880E4F" w:sz="20"/>
              <w:bottom w:val="single" w:color="880E4F" w:sz="4"/>
              <w:right w:val="single" w:color="880E4F" w:sz="4"/>
            </w:tcBorders>
            <w:shd w:fill="FCE4EC" w:val="clear"/>
            <w:tcMar>
              <w:top w:type="dxa" w:w="130"/>
              <w:left w:type="dxa" w:w="200"/>
              <w:bottom w:type="dxa" w:w="130"/>
              <w:right w:type="dxa" w:w="200"/>
            </w:tcMar>
          </w:tcPr>
          <w:p>
            <w:pPr>
              <w:spacing w:after="80"/>
            </w:pPr>
            <w:r>
              <w:rPr>
                <w:rFonts w:ascii="Arial" w:cs="Arial" w:eastAsia="Arial" w:hAnsi="Arial"/>
                <w:b/>
                <w:bCs/>
                <w:color w:val="880E4F"/>
                <w:sz w:val="22"/>
                <w:szCs w:val="22"/>
              </w:rPr>
              <w:t xml:space="preserve">📊  Finding 6 — The Skill Passport Vision (Ecoskiller Research)</w:t>
            </w:r>
          </w:p>
          <w:p>
            <w:r>
              <w:rPr>
                <w:rFonts w:ascii="Arial" w:cs="Arial" w:eastAsia="Arial" w:hAnsi="Arial"/>
                <w:color w:val="333333"/>
                <w:sz w:val="21"/>
                <w:szCs w:val="21"/>
              </w:rPr>
              <w:t xml:space="preserve">Per internal Ecoskiller research: the Life Intelligence Passport — storing skill DNA, innovation portfolio, ranks, and history — is projected to create a platform lock-in effect ('10,000 activities; intelligence history; cannot move to another platform'). This becomes the student's most valuable digital asset. Without a robust Skill Intelligence engine, this vision is unrealisable.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3 — MODULE ARCHITECTURE</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3. Module Architecture</w:t>
      </w:r>
    </w:p>
    <w:p>
      <w:pPr>
        <w:spacing w:before="80" w:after="100"/>
        <w:jc w:val="left"/>
      </w:pPr>
      <w:r>
        <w:rPr>
          <w:rFonts w:ascii="Arial" w:cs="Arial" w:eastAsia="Arial" w:hAnsi="Arial"/>
          <w:b w:val="false"/>
          <w:bCs w:val="false"/>
          <w:i w:val="false"/>
          <w:iCs w:val="false"/>
          <w:color w:val="333333"/>
          <w:sz w:val="21"/>
          <w:szCs w:val="21"/>
        </w:rPr>
        <w:t xml:space="preserve">The Skill Intelligence module is organized into three processing layers. Each sub-feature maps to one or more layers, and data flows upward — raw assessments become proficiency scores, proficiency scores become profiles, profiles become intelligence.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Layer</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Sub-Features</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Function</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Output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1 — Signal Collection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4.1 Skill Passport, 4.3 Skill Growth Timeline, 4.7 Certification Tracking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Aggregate all skill-relevant events from across platform modules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Unified skill event stream</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Layer 2 — Scoring &amp; Proficiency</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4.2 Skill Proficiency Tracking, 4.8 Skill Mastery Detection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Convert raw signals into proficiency scores using defined rubrics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Proficiency levels per skill per student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3 — Intelligence &amp;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4.4 Improvement Reports, 4.5 Skill Gap Analysis, 4.6 Peer Comparison, 4.9 Skill Trend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Generate insights, comparisons, gaps, and trends from scored profiles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Actionable intelligence for all stakeholders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20"/>
              <w:bottom w:val="single" w:color="00695C" w:sz="4"/>
              <w:right w:val="single" w:color="00695C" w:sz="4"/>
            </w:tcBorders>
            <w:shd w:fill="E0F2F1" w:val="clear"/>
            <w:tcMar>
              <w:top w:type="dxa" w:w="130"/>
              <w:left w:type="dxa" w:w="200"/>
              <w:bottom w:type="dxa" w:w="130"/>
              <w:right w:type="dxa" w:w="200"/>
            </w:tcMar>
          </w:tcPr>
          <w:p>
            <w:pPr>
              <w:spacing w:after="80"/>
            </w:pPr>
            <w:r>
              <w:rPr>
                <w:rFonts w:ascii="Arial" w:cs="Arial" w:eastAsia="Arial" w:hAnsi="Arial"/>
                <w:b/>
                <w:bCs/>
                <w:color w:val="00695C"/>
                <w:sz w:val="22"/>
                <w:szCs w:val="22"/>
              </w:rPr>
              <w:t xml:space="preserve">⚙️  Data Source Integration</w:t>
            </w:r>
          </w:p>
          <w:p>
            <w:r>
              <w:rPr>
                <w:rFonts w:ascii="Arial" w:cs="Arial" w:eastAsia="Arial" w:hAnsi="Arial"/>
                <w:color w:val="333333"/>
                <w:sz w:val="21"/>
                <w:szCs w:val="21"/>
              </w:rPr>
              <w:t xml:space="preserve">Skill Intelligence receives inputs from ALL other platform modules: Learning Monitoring (lesson completion, quiz scores), Project Execution Engine (project outcomes, mentor evaluations), Group Discussion / Dojo Engine (GD performance, communication scores), Job Portal Engine (skill match scores from job applications), and direct Assessment Service (skill tests and proctored evaluations). No single module owns skill data — Skill Intelligence aggregates them all.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4 — DETAILED FEATURE SPECIFICATIONS</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4.1 Skill Passport View</w:t>
      </w:r>
    </w:p>
    <w:p>
      <w:pPr>
        <w:spacing w:before="80" w:after="100"/>
        <w:jc w:val="left"/>
      </w:pPr>
      <w:r>
        <w:rPr>
          <w:rFonts w:ascii="Arial" w:cs="Arial" w:eastAsia="Arial" w:hAnsi="Arial"/>
          <w:b w:val="false"/>
          <w:bCs w:val="false"/>
          <w:i w:val="false"/>
          <w:iCs w:val="false"/>
          <w:color w:val="333333"/>
          <w:sz w:val="21"/>
          <w:szCs w:val="21"/>
        </w:rPr>
        <w:t xml:space="preserve">The Skill Passport is the primary, student-facing visual representation of their entire verified skill profile. It is the single screen that a student would show to a recruiter, share with a mentor, or present to an institute. It replaces the resume's skills section with a richer, verified, multi-dimensional picture.</w:t>
      </w:r>
    </w:p>
    <w:p>
      <w:pPr>
        <w:spacing w:before="80" w:after="0"/>
      </w:pPr>
      <w:r>
        <w:t xml:space="preserve"/>
      </w:r>
    </w:p>
    <w:p>
      <w:pPr>
        <w:pStyle w:val="Heading3"/>
        <w:spacing w:before="180" w:after="90"/>
      </w:pPr>
      <w:r>
        <w:rPr>
          <w:rFonts w:ascii="Arial" w:cs="Arial" w:eastAsia="Arial" w:hAnsi="Arial"/>
          <w:b/>
          <w:bCs/>
          <w:color w:val="37474F"/>
          <w:sz w:val="24"/>
          <w:szCs w:val="24"/>
        </w:rPr>
        <w:t xml:space="preserve">Passport Structure</w:t>
      </w:r>
    </w:p>
    <w:p>
      <w:pPr>
        <w:spacing w:before="80" w:after="100"/>
        <w:jc w:val="left"/>
      </w:pPr>
      <w:r>
        <w:rPr>
          <w:rFonts w:ascii="Arial" w:cs="Arial" w:eastAsia="Arial" w:hAnsi="Arial"/>
          <w:b w:val="false"/>
          <w:bCs w:val="false"/>
          <w:i w:val="false"/>
          <w:iCs w:val="false"/>
          <w:color w:val="333333"/>
          <w:sz w:val="21"/>
          <w:szCs w:val="21"/>
        </w:rPr>
        <w:t xml:space="preserve">The Skill Passport is organised into five panels that together give a complete, layered picture of a student's skill identity: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Panel</w:t>
            </w:r>
          </w:p>
        </w:tc>
        <w:tc>
          <w:tcPr>
            <w:tcW w:type="dxa" w:w="32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Content</w:t>
            </w:r>
          </w:p>
        </w:tc>
        <w:tc>
          <w:tcPr>
            <w:tcW w:type="dxa" w:w="24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Source</w:t>
            </w:r>
          </w:p>
        </w:tc>
        <w:tc>
          <w:tcPr>
            <w:tcW w:type="dxa" w:w="196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Visibility</w:t>
            </w:r>
          </w:p>
        </w:tc>
      </w:tr>
      <w:tr>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Identity Panel</w:t>
            </w:r>
          </w:p>
        </w:tc>
        <w:tc>
          <w:tcPr>
            <w:tcW w:type="dxa" w:w="3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name, domain, batch, institute, verification badges</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User profile + KYC service</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Public / Shareable</w:t>
            </w:r>
          </w:p>
        </w:tc>
      </w:tr>
      <w:tr>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Radar</w:t>
            </w:r>
          </w:p>
        </w:tc>
        <w:tc>
          <w:tcPr>
            <w:tcW w:type="dxa" w:w="3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Spider/radar chart of top 6–8 skill dimensions with proficiency scores</w:t>
            </w:r>
          </w:p>
        </w:tc>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Proficiency Engine</w:t>
            </w:r>
          </w:p>
        </w:tc>
        <w:tc>
          <w:tcPr>
            <w:tcW w:type="dxa" w:w="19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Public (with privacy settings)</w:t>
            </w:r>
          </w:p>
        </w:tc>
      </w:tr>
      <w:tr>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Inventory</w:t>
            </w:r>
          </w:p>
        </w:tc>
        <w:tc>
          <w:tcPr>
            <w:tcW w:type="dxa" w:w="3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Full list of all tracked skills, each with: level, evidence count, last updated</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Aggregated skill events</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Configurable per skill</w:t>
            </w:r>
          </w:p>
        </w:tc>
      </w:tr>
      <w:tr>
        <w:tc>
          <w:tcPr>
            <w:tcW w:type="dxa" w:w="18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Achievement Strip</w:t>
            </w:r>
          </w:p>
        </w:tc>
        <w:tc>
          <w:tcPr>
            <w:tcW w:type="dxa" w:w="3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Certifications earned, mastery badges, competition wins, project highlights</w:t>
            </w:r>
          </w:p>
        </w:tc>
        <w:tc>
          <w:tcPr>
            <w:tcW w:type="dxa" w:w="24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Certification + Gamification service</w:t>
            </w:r>
          </w:p>
        </w:tc>
        <w:tc>
          <w:tcPr>
            <w:tcW w:type="dxa" w:w="19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Public</w:t>
            </w:r>
          </w:p>
        </w:tc>
      </w:tr>
      <w:tr>
        <w:tc>
          <w:tcPr>
            <w:tcW w:type="dxa" w:w="18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Growth Indicator</w:t>
            </w:r>
          </w:p>
        </w:tc>
        <w:tc>
          <w:tcPr>
            <w:tcW w:type="dxa" w:w="3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30-day and 90-day skill growth trend arrows per skill category</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Growth Timeline service</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 Guardian</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Skill Passport — Public Share Mode</w:t>
      </w:r>
    </w:p>
    <w:p>
      <w:pPr>
        <w:pStyle w:val="ListParagraph"/>
        <w:numPr>
          <w:ilvl w:val="0"/>
          <w:numId w:val="2"/>
        </w:numPr>
        <w:spacing w:before="55" w:after="55"/>
      </w:pPr>
      <w:r>
        <w:rPr>
          <w:rFonts w:ascii="Arial" w:cs="Arial" w:eastAsia="Arial" w:hAnsi="Arial"/>
          <w:color w:val="2B2B2B"/>
          <w:sz w:val="21"/>
          <w:szCs w:val="21"/>
        </w:rPr>
        <w:t xml:space="preserve">Student can generate a time-limited public share link (valid 30/60/90 days — configurable)</w:t>
      </w:r>
    </w:p>
    <w:p>
      <w:pPr>
        <w:pStyle w:val="ListParagraph"/>
        <w:numPr>
          <w:ilvl w:val="0"/>
          <w:numId w:val="2"/>
        </w:numPr>
        <w:spacing w:before="55" w:after="55"/>
      </w:pPr>
      <w:r>
        <w:rPr>
          <w:rFonts w:ascii="Arial" w:cs="Arial" w:eastAsia="Arial" w:hAnsi="Arial"/>
          <w:color w:val="2B2B2B"/>
          <w:sz w:val="21"/>
          <w:szCs w:val="21"/>
        </w:rPr>
        <w:t xml:space="preserve">Public view shows: Skill Radar, verified skills with proficiency levels, certifications, top achievements</w:t>
      </w:r>
    </w:p>
    <w:p>
      <w:pPr>
        <w:pStyle w:val="ListParagraph"/>
        <w:numPr>
          <w:ilvl w:val="0"/>
          <w:numId w:val="2"/>
        </w:numPr>
        <w:spacing w:before="55" w:after="55"/>
      </w:pPr>
      <w:r>
        <w:rPr>
          <w:rFonts w:ascii="Arial" w:cs="Arial" w:eastAsia="Arial" w:hAnsi="Arial"/>
          <w:color w:val="2B2B2B"/>
          <w:sz w:val="21"/>
          <w:szCs w:val="21"/>
        </w:rPr>
        <w:t xml:space="preserve">Public view hides: exact raw scores, peer comparison data, dropout risk flags, guardian-linked data</w:t>
      </w:r>
    </w:p>
    <w:p>
      <w:pPr>
        <w:pStyle w:val="ListParagraph"/>
        <w:numPr>
          <w:ilvl w:val="0"/>
          <w:numId w:val="2"/>
        </w:numPr>
        <w:spacing w:before="55" w:after="55"/>
      </w:pPr>
      <w:r>
        <w:rPr>
          <w:rFonts w:ascii="Arial" w:cs="Arial" w:eastAsia="Arial" w:hAnsi="Arial"/>
          <w:color w:val="2B2B2B"/>
          <w:sz w:val="21"/>
          <w:szCs w:val="21"/>
        </w:rPr>
        <w:t xml:space="preserve">Each public link is watermarked with platform verification stamp and student ID</w:t>
      </w:r>
    </w:p>
    <w:p>
      <w:pPr>
        <w:pStyle w:val="ListParagraph"/>
        <w:numPr>
          <w:ilvl w:val="0"/>
          <w:numId w:val="2"/>
        </w:numPr>
        <w:spacing w:before="55" w:after="55"/>
      </w:pPr>
      <w:r>
        <w:rPr>
          <w:rFonts w:ascii="Arial" w:cs="Arial" w:eastAsia="Arial" w:hAnsi="Arial"/>
          <w:color w:val="2B2B2B"/>
          <w:sz w:val="21"/>
          <w:szCs w:val="21"/>
        </w:rPr>
        <w:t xml:space="preserve">Recruiter can click through from the share link to verify authenticity on the platform portal</w:t>
      </w:r>
    </w:p>
    <w:p>
      <w:pPr>
        <w:pStyle w:val="ListParagraph"/>
        <w:numPr>
          <w:ilvl w:val="0"/>
          <w:numId w:val="2"/>
        </w:numPr>
        <w:spacing w:before="55" w:after="55"/>
      </w:pPr>
      <w:r>
        <w:rPr>
          <w:rFonts w:ascii="Arial" w:cs="Arial" w:eastAsia="Arial" w:hAnsi="Arial"/>
          <w:color w:val="2B2B2B"/>
          <w:sz w:val="21"/>
          <w:szCs w:val="21"/>
        </w:rPr>
        <w:t xml:space="preserve">Link usage is tracked: student sees how many times the link was opened (recruitment intelligence)</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Skill Passport — Domain Tracks</w:t>
      </w:r>
    </w:p>
    <w:p>
      <w:pPr>
        <w:spacing w:before="80" w:after="100"/>
        <w:jc w:val="left"/>
      </w:pPr>
      <w:r>
        <w:rPr>
          <w:rFonts w:ascii="Arial" w:cs="Arial" w:eastAsia="Arial" w:hAnsi="Arial"/>
          <w:b w:val="false"/>
          <w:bCs w:val="false"/>
          <w:i w:val="false"/>
          <w:iCs w:val="false"/>
          <w:color w:val="333333"/>
          <w:sz w:val="21"/>
          <w:szCs w:val="21"/>
        </w:rPr>
        <w:t xml:space="preserve">Per the sealed architecture, the platform operates across five domain tracks. The Skill Passport renders differently per domain: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Domain Track</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Skill Radar Dimensions</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Evidence Sources</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Certification Types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Arts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Creativity, Craft Execution, Presentation, Innovation, Collaboration, Critical Thinking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portfolio, competition entries, peer reviews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Craft certification, Innovation badge</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Commerce</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Financial Literacy, Business Analysis, Communication, Data Interpretation, Ethics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Case study submissions, GD scores, assignment outcomes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Finance certification, Business skills badge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Science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Analytical Reasoning, Lab Skills, Research Method, Data Interpretation, Problem Solving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reports, quiz performance, research submissions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Science proficiency, Research skills badge</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Technology</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Coding Proficiency, System Design, Debugging, Tool Mastery, Problem Solving</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Code submissions, project builds, tech quizzes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Developer certification, Tech stack badge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Administration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Leadership, Process Management, Communication, Compliance, Data Analysis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GD performance, case assignments, simulation outcomes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Admin proficiency, Leadership skills badge</w:t>
            </w:r>
          </w:p>
        </w:tc>
      </w:tr>
    </w:tbl>
    <w:p>
      <w:pPr>
        <w:spacing w:before="200" w:after="0"/>
      </w:pPr>
      <w:r>
        <w:t xml:space="preserve"/>
      </w:r>
    </w:p>
    <w:p>
      <w:pPr>
        <w:pStyle w:val="Heading1"/>
        <w:spacing w:before="320" w:after="160"/>
      </w:pPr>
      <w:r>
        <w:rPr>
          <w:rFonts w:ascii="Arial" w:cs="Arial" w:eastAsia="Arial" w:hAnsi="Arial"/>
          <w:b/>
          <w:bCs/>
          <w:color w:val="0A2342"/>
          <w:sz w:val="36"/>
          <w:szCs w:val="36"/>
        </w:rPr>
        <w:t xml:space="preserve">4.2 Skill Proficiency Tracking</w:t>
      </w:r>
    </w:p>
    <w:p>
      <w:pPr>
        <w:spacing w:before="80" w:after="100"/>
        <w:jc w:val="left"/>
      </w:pPr>
      <w:r>
        <w:rPr>
          <w:rFonts w:ascii="Arial" w:cs="Arial" w:eastAsia="Arial" w:hAnsi="Arial"/>
          <w:b w:val="false"/>
          <w:bCs w:val="false"/>
          <w:i w:val="false"/>
          <w:iCs w:val="false"/>
          <w:color w:val="333333"/>
          <w:sz w:val="21"/>
          <w:szCs w:val="21"/>
        </w:rPr>
        <w:t xml:space="preserve">Skill Proficiency Tracking is the engine that converts raw learning and performance data into structured, multi-level proficiency scores for each skill. It is the platform's answer to the binary 'has skill / doesn't have skill' problem that makes resume skill claims meaningless.</w:t>
      </w:r>
    </w:p>
    <w:p>
      <w:pPr>
        <w:spacing w:before="80" w:after="0"/>
      </w:pPr>
      <w:r>
        <w:t xml:space="preserve"/>
      </w:r>
    </w:p>
    <w:p>
      <w:pPr>
        <w:pStyle w:val="Heading3"/>
        <w:spacing w:before="180" w:after="90"/>
      </w:pPr>
      <w:r>
        <w:rPr>
          <w:rFonts w:ascii="Arial" w:cs="Arial" w:eastAsia="Arial" w:hAnsi="Arial"/>
          <w:b/>
          <w:bCs/>
          <w:color w:val="37474F"/>
          <w:sz w:val="24"/>
          <w:szCs w:val="24"/>
        </w:rPr>
        <w:t xml:space="preserve">Proficiency Level Model</w:t>
      </w:r>
    </w:p>
    <w:p>
      <w:pPr>
        <w:spacing w:before="80" w:after="100"/>
        <w:jc w:val="left"/>
      </w:pPr>
      <w:r>
        <w:rPr>
          <w:rFonts w:ascii="Arial" w:cs="Arial" w:eastAsia="Arial" w:hAnsi="Arial"/>
          <w:b w:val="false"/>
          <w:bCs w:val="false"/>
          <w:i w:val="false"/>
          <w:iCs w:val="false"/>
          <w:color w:val="333333"/>
          <w:sz w:val="21"/>
          <w:szCs w:val="21"/>
        </w:rPr>
        <w:t xml:space="preserve">Every skill on the platform is assessed against a 6-level proficiency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500"/>
        <w:gridCol w:w="2700"/>
        <w:gridCol w:w="1260"/>
      </w:tblGrid>
      <w:tr>
        <w:tc>
          <w:tcPr>
            <w:tcW w:type="dxa" w:w="6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Level</w:t>
            </w:r>
          </w:p>
        </w:tc>
        <w:tc>
          <w:tcPr>
            <w:tcW w:type="dxa" w:w="13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Label</w:t>
            </w:r>
          </w:p>
        </w:tc>
        <w:tc>
          <w:tcPr>
            <w:tcW w:type="dxa" w:w="25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7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Evidence Required</w:t>
            </w:r>
          </w:p>
        </w:tc>
        <w:tc>
          <w:tcPr>
            <w:tcW w:type="dxa" w:w="126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Score Range</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0</w:t>
            </w:r>
          </w:p>
        </w:tc>
        <w:tc>
          <w:tcPr>
            <w:tcW w:type="dxa" w:w="13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Not Started</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interaction with this skill area</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None</w:t>
            </w:r>
          </w:p>
        </w:tc>
        <w:tc>
          <w:tcPr>
            <w:tcW w:type="dxa" w:w="1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0</w:t>
            </w:r>
          </w:p>
        </w:tc>
      </w:tr>
      <w:tr>
        <w:tc>
          <w:tcPr>
            <w:tcW w:type="dxa" w:w="6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1</w:t>
            </w:r>
          </w:p>
        </w:tc>
        <w:tc>
          <w:tcPr>
            <w:tcW w:type="dxa" w:w="13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Exposed</w:t>
            </w:r>
          </w:p>
        </w:tc>
        <w:tc>
          <w:tcPr>
            <w:tcW w:type="dxa" w:w="25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Has encountered the skill; minimal engagement</w:t>
            </w:r>
          </w:p>
        </w:tc>
        <w:tc>
          <w:tcPr>
            <w:tcW w:type="dxa" w:w="27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1+ lesson views in skill area</w:t>
            </w:r>
          </w:p>
        </w:tc>
        <w:tc>
          <w:tcPr>
            <w:tcW w:type="dxa" w:w="12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1–20</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w:t>
            </w:r>
          </w:p>
        </w:tc>
        <w:tc>
          <w:tcPr>
            <w:tcW w:type="dxa" w:w="13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Beginner</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Foundational understanding; can perform with guidance</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Lesson completions + passing quiz attempt</w:t>
            </w:r>
          </w:p>
        </w:tc>
        <w:tc>
          <w:tcPr>
            <w:tcW w:type="dxa" w:w="1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21–40</w:t>
            </w:r>
          </w:p>
        </w:tc>
      </w:tr>
      <w:tr>
        <w:tc>
          <w:tcPr>
            <w:tcW w:type="dxa" w:w="6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3</w:t>
            </w:r>
          </w:p>
        </w:tc>
        <w:tc>
          <w:tcPr>
            <w:tcW w:type="dxa" w:w="13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Developing</w:t>
            </w:r>
          </w:p>
        </w:tc>
        <w:tc>
          <w:tcPr>
            <w:tcW w:type="dxa" w:w="25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Working knowledge; can perform independently on standard tasks</w:t>
            </w:r>
          </w:p>
        </w:tc>
        <w:tc>
          <w:tcPr>
            <w:tcW w:type="dxa" w:w="27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Assignment completions + average quiz score ≥ 55%</w:t>
            </w:r>
          </w:p>
        </w:tc>
        <w:tc>
          <w:tcPr>
            <w:tcW w:type="dxa" w:w="12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41–60</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w:t>
            </w:r>
          </w:p>
        </w:tc>
        <w:tc>
          <w:tcPr>
            <w:tcW w:type="dxa" w:w="13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Proficient</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Solid application ability; can handle varied situations</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Multiple project contributions + quiz score ≥ 70%</w:t>
            </w:r>
          </w:p>
        </w:tc>
        <w:tc>
          <w:tcPr>
            <w:tcW w:type="dxa" w:w="1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61–80</w:t>
            </w:r>
          </w:p>
        </w:tc>
      </w:tr>
      <w:tr>
        <w:tc>
          <w:tcPr>
            <w:tcW w:type="dxa" w:w="6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5</w:t>
            </w:r>
          </w:p>
        </w:tc>
        <w:tc>
          <w:tcPr>
            <w:tcW w:type="dxa" w:w="13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Advanced</w:t>
            </w:r>
          </w:p>
        </w:tc>
        <w:tc>
          <w:tcPr>
            <w:tcW w:type="dxa" w:w="25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Deep expertise; can solve complex, non-standard problems</w:t>
            </w:r>
          </w:p>
        </w:tc>
        <w:tc>
          <w:tcPr>
            <w:tcW w:type="dxa" w:w="27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Project lead role + mentor evaluation + quiz score ≥ 85%</w:t>
            </w:r>
          </w:p>
        </w:tc>
        <w:tc>
          <w:tcPr>
            <w:tcW w:type="dxa" w:w="12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81–95</w:t>
            </w:r>
          </w:p>
        </w:tc>
      </w:tr>
      <w:tr>
        <w:tc>
          <w:tcPr>
            <w:tcW w:type="dxa" w:w="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6</w:t>
            </w:r>
          </w:p>
        </w:tc>
        <w:tc>
          <w:tcPr>
            <w:tcW w:type="dxa" w:w="13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Expert-level; can teach, design, and innovate in this skill area</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 assessment pass + peer recognition + industry validation</w:t>
            </w:r>
          </w:p>
        </w:tc>
        <w:tc>
          <w:tcPr>
            <w:tcW w:type="dxa" w:w="1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96–100</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Proficiency Score Calculation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Proficiency Score Formula</w:t>
            </w:r>
          </w:p>
          <w:p>
            <w:r>
              <w:rPr>
                <w:rFonts w:ascii="Arial" w:cs="Arial" w:eastAsia="Arial" w:hAnsi="Arial"/>
                <w:color w:val="333333"/>
                <w:sz w:val="21"/>
                <w:szCs w:val="21"/>
              </w:rPr>
              <w:t xml:space="preserve">Proficiency Score = (Quiz Component × 0.30) + (Assignment Component × 0.25) + (Project Component × 0.25) + (Assessment Component × 0.15) + (Peer/Mentor Component × 0.05)
Each component is normalised 0–100 before weighting. Scores are computed on a rolling 90-day window with decay applied to older evidence (evidence older than 90 days contributes at 50% weight).</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Evidence Weighting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Evidence Source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Weight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Rationale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Minimum Evidence Count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Proctored skill assessment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Highest (1.5x)</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Controlled, verified environment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 per level claim</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Mentor-evaluated project</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High (1.3x)</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Expert evaluation with criteria</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1 per level upgrade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quiz (graded)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Standard (1.0x)</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Auto-scored, reproducible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 for reliability</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Assignment submission + grade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Standard (1.0x)</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Demonstrated applied knowledge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2+</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Peer review rating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Lower (0.7x)</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Valuable but variable reliability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 for validity</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Lesson completion (passive)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Lowest (0.3x)</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Shows exposure, not mastery</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Unlimited</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Skill Proficiency Decay Rule</w:t>
      </w:r>
    </w:p>
    <w:p>
      <w:pPr>
        <w:pStyle w:val="ListParagraph"/>
        <w:numPr>
          <w:ilvl w:val="0"/>
          <w:numId w:val="2"/>
        </w:numPr>
        <w:spacing w:before="55" w:after="55"/>
      </w:pPr>
      <w:r>
        <w:rPr>
          <w:rFonts w:ascii="Arial" w:cs="Arial" w:eastAsia="Arial" w:hAnsi="Arial"/>
          <w:color w:val="2B2B2B"/>
          <w:sz w:val="21"/>
          <w:szCs w:val="21"/>
        </w:rPr>
        <w:t xml:space="preserve">Skills are perishable — proficiency scores decay if not reinforced</w:t>
      </w:r>
    </w:p>
    <w:p>
      <w:pPr>
        <w:pStyle w:val="ListParagraph"/>
        <w:numPr>
          <w:ilvl w:val="0"/>
          <w:numId w:val="2"/>
        </w:numPr>
        <w:spacing w:before="55" w:after="55"/>
      </w:pPr>
      <w:r>
        <w:rPr>
          <w:rFonts w:ascii="Arial" w:cs="Arial" w:eastAsia="Arial" w:hAnsi="Arial"/>
          <w:color w:val="2B2B2B"/>
          <w:sz w:val="21"/>
          <w:szCs w:val="21"/>
        </w:rPr>
        <w:t xml:space="preserve">Decay rate: 2 points per month after 90 days of no evidence in that skill</w:t>
      </w:r>
    </w:p>
    <w:p>
      <w:pPr>
        <w:pStyle w:val="ListParagraph"/>
        <w:numPr>
          <w:ilvl w:val="0"/>
          <w:numId w:val="2"/>
        </w:numPr>
        <w:spacing w:before="55" w:after="55"/>
      </w:pPr>
      <w:r>
        <w:rPr>
          <w:rFonts w:ascii="Arial" w:cs="Arial" w:eastAsia="Arial" w:hAnsi="Arial"/>
          <w:color w:val="2B2B2B"/>
          <w:sz w:val="21"/>
          <w:szCs w:val="21"/>
        </w:rPr>
        <w:t xml:space="preserve">Maximum decay: score cannot fall below the 'Developing' level (40) from demonstrated proficiency without a formal reassessment</w:t>
      </w:r>
    </w:p>
    <w:p>
      <w:pPr>
        <w:pStyle w:val="ListParagraph"/>
        <w:numPr>
          <w:ilvl w:val="0"/>
          <w:numId w:val="2"/>
        </w:numPr>
        <w:spacing w:before="55" w:after="55"/>
      </w:pPr>
      <w:r>
        <w:rPr>
          <w:rFonts w:ascii="Arial" w:cs="Arial" w:eastAsia="Arial" w:hAnsi="Arial"/>
          <w:color w:val="2B2B2B"/>
          <w:sz w:val="21"/>
          <w:szCs w:val="21"/>
        </w:rPr>
        <w:t xml:space="preserve">Decay alerts sent to student at 30-day and 60-day marks of inactivity in a skill</w:t>
      </w:r>
    </w:p>
    <w:p>
      <w:pPr>
        <w:pStyle w:val="ListParagraph"/>
        <w:numPr>
          <w:ilvl w:val="0"/>
          <w:numId w:val="2"/>
        </w:numPr>
        <w:spacing w:before="55" w:after="55"/>
      </w:pPr>
      <w:r>
        <w:rPr>
          <w:rFonts w:ascii="Arial" w:cs="Arial" w:eastAsia="Arial" w:hAnsi="Arial"/>
          <w:color w:val="2B2B2B"/>
          <w:sz w:val="21"/>
          <w:szCs w:val="21"/>
        </w:rPr>
        <w:t xml:space="preserve">Decay is paused if student is enrolled in an active course containing that skill</w:t>
      </w:r>
    </w:p>
    <w:p>
      <w:pPr>
        <w:spacing w:before="200" w:after="0"/>
      </w:pPr>
      <w:r>
        <w:t xml:space="preserve"/>
      </w:r>
    </w:p>
    <w:p>
      <w:pPr>
        <w:pStyle w:val="Heading1"/>
        <w:spacing w:before="320" w:after="160"/>
      </w:pPr>
      <w:r>
        <w:rPr>
          <w:rFonts w:ascii="Arial" w:cs="Arial" w:eastAsia="Arial" w:hAnsi="Arial"/>
          <w:b/>
          <w:bCs/>
          <w:color w:val="0A2342"/>
          <w:sz w:val="36"/>
          <w:szCs w:val="36"/>
        </w:rPr>
        <w:t xml:space="preserve">4.3 Skill Growth Timeline</w:t>
      </w:r>
    </w:p>
    <w:p>
      <w:pPr>
        <w:spacing w:before="80" w:after="100"/>
        <w:jc w:val="left"/>
      </w:pPr>
      <w:r>
        <w:rPr>
          <w:rFonts w:ascii="Arial" w:cs="Arial" w:eastAsia="Arial" w:hAnsi="Arial"/>
          <w:b w:val="false"/>
          <w:bCs w:val="false"/>
          <w:i w:val="false"/>
          <w:iCs w:val="false"/>
          <w:color w:val="333333"/>
          <w:sz w:val="21"/>
          <w:szCs w:val="21"/>
        </w:rPr>
        <w:t xml:space="preserve">The Skill Growth Timeline is a longitudinal record of how each skill's proficiency score has changed over time. It provides the growth narrative — the evidence that a student has not just reached a proficiency level, but has genuinely progressed to it from a lower starting point.</w:t>
      </w:r>
    </w:p>
    <w:p>
      <w:pPr>
        <w:spacing w:before="80" w:after="0"/>
      </w:pPr>
      <w:r>
        <w:t xml:space="preserve"/>
      </w:r>
    </w:p>
    <w:p>
      <w:pPr>
        <w:pStyle w:val="Heading3"/>
        <w:spacing w:before="180" w:after="90"/>
      </w:pPr>
      <w:r>
        <w:rPr>
          <w:rFonts w:ascii="Arial" w:cs="Arial" w:eastAsia="Arial" w:hAnsi="Arial"/>
          <w:b/>
          <w:bCs/>
          <w:color w:val="37474F"/>
          <w:sz w:val="24"/>
          <w:szCs w:val="24"/>
        </w:rPr>
        <w:t xml:space="preserve">What the Timeline Records</w:t>
      </w:r>
    </w:p>
    <w:p>
      <w:pPr>
        <w:pStyle w:val="ListParagraph"/>
        <w:numPr>
          <w:ilvl w:val="0"/>
          <w:numId w:val="2"/>
        </w:numPr>
        <w:spacing w:before="55" w:after="55"/>
      </w:pPr>
      <w:r>
        <w:rPr>
          <w:rFonts w:ascii="Arial" w:cs="Arial" w:eastAsia="Arial" w:hAnsi="Arial"/>
          <w:color w:val="2B2B2B"/>
          <w:sz w:val="21"/>
          <w:szCs w:val="21"/>
        </w:rPr>
        <w:t xml:space="preserve">Every proficiency score update — date, previous score, new score, trigger event</w:t>
      </w:r>
    </w:p>
    <w:p>
      <w:pPr>
        <w:pStyle w:val="ListParagraph"/>
        <w:numPr>
          <w:ilvl w:val="0"/>
          <w:numId w:val="2"/>
        </w:numPr>
        <w:spacing w:before="55" w:after="55"/>
      </w:pPr>
      <w:r>
        <w:rPr>
          <w:rFonts w:ascii="Arial" w:cs="Arial" w:eastAsia="Arial" w:hAnsi="Arial"/>
          <w:color w:val="2B2B2B"/>
          <w:sz w:val="21"/>
          <w:szCs w:val="21"/>
        </w:rPr>
        <w:t xml:space="preserve">Level transitions — when a student crosses from one proficiency level to the next</w:t>
      </w:r>
    </w:p>
    <w:p>
      <w:pPr>
        <w:pStyle w:val="ListParagraph"/>
        <w:numPr>
          <w:ilvl w:val="0"/>
          <w:numId w:val="2"/>
        </w:numPr>
        <w:spacing w:before="55" w:after="55"/>
      </w:pPr>
      <w:r>
        <w:rPr>
          <w:rFonts w:ascii="Arial" w:cs="Arial" w:eastAsia="Arial" w:hAnsi="Arial"/>
          <w:color w:val="2B2B2B"/>
          <w:sz w:val="21"/>
          <w:szCs w:val="21"/>
        </w:rPr>
        <w:t xml:space="preserve">Skill activation events — when a new skill appears in the profile for the first time</w:t>
      </w:r>
    </w:p>
    <w:p>
      <w:pPr>
        <w:pStyle w:val="ListParagraph"/>
        <w:numPr>
          <w:ilvl w:val="0"/>
          <w:numId w:val="2"/>
        </w:numPr>
        <w:spacing w:before="55" w:after="55"/>
      </w:pPr>
      <w:r>
        <w:rPr>
          <w:rFonts w:ascii="Arial" w:cs="Arial" w:eastAsia="Arial" w:hAnsi="Arial"/>
          <w:color w:val="2B2B2B"/>
          <w:sz w:val="21"/>
          <w:szCs w:val="21"/>
        </w:rPr>
        <w:t xml:space="preserve">Score recovery events — when a decayed skill is rebuilt through new evidence</w:t>
      </w:r>
    </w:p>
    <w:p>
      <w:pPr>
        <w:pStyle w:val="ListParagraph"/>
        <w:numPr>
          <w:ilvl w:val="0"/>
          <w:numId w:val="2"/>
        </w:numPr>
        <w:spacing w:before="55" w:after="55"/>
      </w:pPr>
      <w:r>
        <w:rPr>
          <w:rFonts w:ascii="Arial" w:cs="Arial" w:eastAsia="Arial" w:hAnsi="Arial"/>
          <w:color w:val="2B2B2B"/>
          <w:sz w:val="21"/>
          <w:szCs w:val="21"/>
        </w:rPr>
        <w:t xml:space="preserve">Mentor-validated milestones — points where a mentor confirms a level transition</w:t>
      </w:r>
    </w:p>
    <w:p>
      <w:pPr>
        <w:pStyle w:val="ListParagraph"/>
        <w:numPr>
          <w:ilvl w:val="0"/>
          <w:numId w:val="2"/>
        </w:numPr>
        <w:spacing w:before="55" w:after="55"/>
      </w:pPr>
      <w:r>
        <w:rPr>
          <w:rFonts w:ascii="Arial" w:cs="Arial" w:eastAsia="Arial" w:hAnsi="Arial"/>
          <w:color w:val="2B2B2B"/>
          <w:sz w:val="21"/>
          <w:szCs w:val="21"/>
        </w:rPr>
        <w:t xml:space="preserve">Industry-validated events — when an external certification validates a skill claim</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Timeline Visualisation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View Mode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 Range Options</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Annotations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Single Skill Timeline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Score history for one skill as a line chart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30 days / 90 days / 1 year / All time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Level transitions, exam scores, project completions</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Multi-Skill Overlay</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Up to 5 skills on one chart for pattern comparison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90 days / 1 year</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Divergence points, correlated growth</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Growth View</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Radar chart animated over time showing domain-wide growth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Semester / Academic year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Cohort benchmark overlay (optional)</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Milestone Timeline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Event-based view showing key achievements chronologically</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All time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Certificate earns, mastery unlocks, level ups</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Growth Timeline — Stakeholder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3580"/>
      </w:tblGrid>
      <w:tr>
        <w:tc>
          <w:tcPr>
            <w:tcW w:type="dxa" w:w="200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w:t>
            </w:r>
          </w:p>
        </w:tc>
        <w:tc>
          <w:tcPr>
            <w:tcW w:type="dxa" w:w="378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How They Use the Timeline</w:t>
            </w:r>
          </w:p>
        </w:tc>
        <w:tc>
          <w:tcPr>
            <w:tcW w:type="dxa" w:w="358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Question Answered</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w:t>
            </w:r>
          </w:p>
        </w:tc>
        <w:tc>
          <w:tcPr>
            <w:tcW w:type="dxa" w:w="37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Track personal progress and identify when growth stalled</w:t>
            </w:r>
          </w:p>
        </w:tc>
        <w:tc>
          <w:tcPr>
            <w:tcW w:type="dxa" w:w="35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Am I actually improving, or just completing lessons?</w:t>
            </w:r>
          </w:p>
        </w:tc>
      </w:tr>
      <w:tr>
        <w:tc>
          <w:tcPr>
            <w:tcW w:type="dxa" w:w="200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Guardian</w:t>
            </w:r>
          </w:p>
        </w:tc>
        <w:tc>
          <w:tcPr>
            <w:tcW w:type="dxa" w:w="378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Verify that learning investment is producing real skill growth</w:t>
            </w:r>
          </w:p>
        </w:tc>
        <w:tc>
          <w:tcPr>
            <w:tcW w:type="dxa" w:w="358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Is my child getting better, or just consuming content?</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w:t>
            </w:r>
          </w:p>
        </w:tc>
        <w:tc>
          <w:tcPr>
            <w:tcW w:type="dxa" w:w="37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Identify which teaching interventions produced skill jumps</w:t>
            </w:r>
          </w:p>
        </w:tc>
        <w:tc>
          <w:tcPr>
            <w:tcW w:type="dxa" w:w="35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Did my feedback session actually move the needle?</w:t>
            </w:r>
          </w:p>
        </w:tc>
      </w:tr>
      <w:tr>
        <w:tc>
          <w:tcPr>
            <w:tcW w:type="dxa" w:w="200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Recruiter</w:t>
            </w:r>
          </w:p>
        </w:tc>
        <w:tc>
          <w:tcPr>
            <w:tcW w:type="dxa" w:w="378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See the velocity and consistency of skill development over time</w:t>
            </w:r>
          </w:p>
        </w:tc>
        <w:tc>
          <w:tcPr>
            <w:tcW w:type="dxa" w:w="358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Is this student a fast grower, or has progress plateaued?</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Institute</w:t>
            </w:r>
          </w:p>
        </w:tc>
        <w:tc>
          <w:tcPr>
            <w:tcW w:type="dxa" w:w="37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Measure cohort skill growth against curriculum milestones</w:t>
            </w:r>
          </w:p>
        </w:tc>
        <w:tc>
          <w:tcPr>
            <w:tcW w:type="dxa" w:w="358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Is our curriculum actually developing the skills we claim?</w:t>
            </w:r>
          </w:p>
        </w:tc>
      </w:tr>
    </w:tbl>
    <w:p>
      <w:pPr>
        <w:spacing w:before="200" w:after="0"/>
      </w:pPr>
      <w:r>
        <w:t xml:space="preserve"/>
      </w:r>
    </w:p>
    <w:p>
      <w:pPr>
        <w:pStyle w:val="Heading1"/>
        <w:spacing w:before="320" w:after="160"/>
      </w:pPr>
      <w:r>
        <w:rPr>
          <w:rFonts w:ascii="Arial" w:cs="Arial" w:eastAsia="Arial" w:hAnsi="Arial"/>
          <w:b/>
          <w:bCs/>
          <w:color w:val="0A2342"/>
          <w:sz w:val="36"/>
          <w:szCs w:val="36"/>
        </w:rPr>
        <w:t xml:space="preserve">4.4 Skill Improvement Reports</w:t>
      </w:r>
    </w:p>
    <w:p>
      <w:pPr>
        <w:spacing w:before="80" w:after="100"/>
        <w:jc w:val="left"/>
      </w:pPr>
      <w:r>
        <w:rPr>
          <w:rFonts w:ascii="Arial" w:cs="Arial" w:eastAsia="Arial" w:hAnsi="Arial"/>
          <w:b w:val="false"/>
          <w:bCs w:val="false"/>
          <w:i w:val="false"/>
          <w:iCs w:val="false"/>
          <w:color w:val="333333"/>
          <w:sz w:val="21"/>
          <w:szCs w:val="21"/>
        </w:rPr>
        <w:t xml:space="preserve">Skill Improvement Reports are structured, automated analytical documents generated at defined intervals that summarise a student's skill development progress, highlight areas of meaningful growth, flag skills where progress has stalled, and recommend targeted next actions.</w:t>
      </w:r>
    </w:p>
    <w:p>
      <w:pPr>
        <w:spacing w:before="80" w:after="0"/>
      </w:pPr>
      <w:r>
        <w:t xml:space="preserve"/>
      </w:r>
    </w:p>
    <w:p>
      <w:pPr>
        <w:pStyle w:val="Heading3"/>
        <w:spacing w:before="180" w:after="90"/>
      </w:pPr>
      <w:r>
        <w:rPr>
          <w:rFonts w:ascii="Arial" w:cs="Arial" w:eastAsia="Arial" w:hAnsi="Arial"/>
          <w:b/>
          <w:bCs/>
          <w:color w:val="37474F"/>
          <w:sz w:val="24"/>
          <w:szCs w:val="24"/>
        </w:rPr>
        <w:t xml:space="preserve">Report Cadence</w:t>
      </w:r>
    </w:p>
    <w:p>
      <w:pPr>
        <w:pStyle w:val="ListParagraph"/>
        <w:numPr>
          <w:ilvl w:val="0"/>
          <w:numId w:val="2"/>
        </w:numPr>
        <w:spacing w:before="55" w:after="55"/>
      </w:pPr>
      <w:r>
        <w:rPr>
          <w:rFonts w:ascii="Arial" w:cs="Arial" w:eastAsia="Arial" w:hAnsi="Arial"/>
          <w:color w:val="2B2B2B"/>
          <w:sz w:val="21"/>
          <w:szCs w:val="21"/>
        </w:rPr>
        <w:t xml:space="preserve">Weekly Skill Pulse — brief 5-metric summary (in-app card format)</w:t>
      </w:r>
    </w:p>
    <w:p>
      <w:pPr>
        <w:pStyle w:val="ListParagraph"/>
        <w:numPr>
          <w:ilvl w:val="0"/>
          <w:numId w:val="2"/>
        </w:numPr>
        <w:spacing w:before="55" w:after="55"/>
      </w:pPr>
      <w:r>
        <w:rPr>
          <w:rFonts w:ascii="Arial" w:cs="Arial" w:eastAsia="Arial" w:hAnsi="Arial"/>
          <w:color w:val="2B2B2B"/>
          <w:sz w:val="21"/>
          <w:szCs w:val="21"/>
        </w:rPr>
        <w:t xml:space="preserve">Monthly Skill Report — comprehensive skill-by-skill improvement analysis (PDF + in-app)</w:t>
      </w:r>
    </w:p>
    <w:p>
      <w:pPr>
        <w:pStyle w:val="ListParagraph"/>
        <w:numPr>
          <w:ilvl w:val="0"/>
          <w:numId w:val="2"/>
        </w:numPr>
        <w:spacing w:before="55" w:after="55"/>
      </w:pPr>
      <w:r>
        <w:rPr>
          <w:rFonts w:ascii="Arial" w:cs="Arial" w:eastAsia="Arial" w:hAnsi="Arial"/>
          <w:color w:val="2B2B2B"/>
          <w:sz w:val="21"/>
          <w:szCs w:val="21"/>
        </w:rPr>
        <w:t xml:space="preserve">Semester Skill Review — deep-dive report aligned to academic cycle (PDF with mentor commentary)</w:t>
      </w:r>
    </w:p>
    <w:p>
      <w:pPr>
        <w:pStyle w:val="ListParagraph"/>
        <w:numPr>
          <w:ilvl w:val="0"/>
          <w:numId w:val="2"/>
        </w:numPr>
        <w:spacing w:before="55" w:after="55"/>
      </w:pPr>
      <w:r>
        <w:rPr>
          <w:rFonts w:ascii="Arial" w:cs="Arial" w:eastAsia="Arial" w:hAnsi="Arial"/>
          <w:color w:val="2B2B2B"/>
          <w:sz w:val="21"/>
          <w:szCs w:val="21"/>
        </w:rPr>
        <w:t xml:space="preserve">Pre-Placement Report — specialised report highlighting placement-readiness skill profile (shareable)</w:t>
      </w:r>
    </w:p>
    <w:p>
      <w:pPr>
        <w:pStyle w:val="ListParagraph"/>
        <w:numPr>
          <w:ilvl w:val="0"/>
          <w:numId w:val="2"/>
        </w:numPr>
        <w:spacing w:before="55" w:after="55"/>
      </w:pPr>
      <w:r>
        <w:rPr>
          <w:rFonts w:ascii="Arial" w:cs="Arial" w:eastAsia="Arial" w:hAnsi="Arial"/>
          <w:color w:val="2B2B2B"/>
          <w:sz w:val="21"/>
          <w:szCs w:val="21"/>
        </w:rPr>
        <w:t xml:space="preserve">On-Demand Report — student-triggered report at any point (premium feature)</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Monthly Skill Report — Content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c>
          <w:tcPr>
            <w:tcW w:type="dxa" w:w="20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Section</w:t>
            </w:r>
          </w:p>
        </w:tc>
        <w:tc>
          <w:tcPr>
            <w:tcW w:type="dxa" w:w="27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Content</w:t>
            </w:r>
          </w:p>
        </w:tc>
        <w:tc>
          <w:tcPr>
            <w:tcW w:type="dxa" w:w="27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Calculation</w:t>
            </w:r>
          </w:p>
        </w:tc>
        <w:tc>
          <w:tcPr>
            <w:tcW w:type="dxa" w:w="196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 Item Included?</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Skills Most Improved</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Top 3 skills with highest score gain this month</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Score delta: current month vs previous month</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 celebratory section</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Skills Needing Attention</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Skills with &lt; 5-point gain or score decline</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Growth rate below 10th percentile of peer cohort</w:t>
            </w:r>
          </w:p>
        </w:tc>
        <w:tc>
          <w:tcPr>
            <w:tcW w:type="dxa" w:w="19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Yes — specific remediation steps</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New Skills Activated</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Skills that appeared in profile for first time</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First evidence event in the reporting period</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suggested deepening path</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Skills at Decay Risk</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Skills approaching 90-day evidence gap</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Days since last evidence by skill</w:t>
            </w:r>
          </w:p>
        </w:tc>
        <w:tc>
          <w:tcPr>
            <w:tcW w:type="dxa" w:w="19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Yes — quick re-engagement activity</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Level Upgrades This Month</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Proficiency level transitions achieved</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Level change events in period</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 achievement record</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 Velocity Score</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Rate of overall skill development vs 3-month average</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Composite growth rate change</w:t>
            </w:r>
          </w:p>
        </w:tc>
        <w:tc>
          <w:tcPr>
            <w:tcW w:type="dxa" w:w="19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Yes — if velocity declining</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Industry Alignment Score</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How well current skills match target role demand</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overlap with top 50 job descriptions in target domain</w:t>
            </w:r>
          </w:p>
        </w:tc>
        <w:tc>
          <w:tcPr>
            <w:tcW w:type="dxa" w:w="19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gap-fill recommendations</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Recommended Focus Skills</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Top 3 skills to prioritise next month</w:t>
            </w:r>
          </w:p>
        </w:tc>
        <w:tc>
          <w:tcPr>
            <w:tcW w:type="dxa" w:w="27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Gap analysis + trend analytics combined output</w:t>
            </w:r>
          </w:p>
        </w:tc>
        <w:tc>
          <w:tcPr>
            <w:tcW w:type="dxa" w:w="19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Yes — specific courses/projects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Report Personalisation Engine</w:t>
            </w:r>
          </w:p>
          <w:p>
            <w:r>
              <w:rPr>
                <w:rFonts w:ascii="Arial" w:cs="Arial" w:eastAsia="Arial" w:hAnsi="Arial"/>
                <w:color w:val="333333"/>
                <w:sz w:val="21"/>
                <w:szCs w:val="21"/>
              </w:rPr>
              <w:t xml:space="preserve">Every Skill Improvement Report is generated using the student's declared career goal, domain track, current proficiency profile, and cohort benchmarks. A student targeting Software Engineering receives an entirely different report than one targeting Business Analytics — even if their raw skill scores are identical. Reports are never generic.</w:t>
            </w:r>
          </w:p>
        </w:tc>
      </w:tr>
    </w:tbl>
    <w:p>
      <w:pPr>
        <w:spacing w:before="200" w:after="0"/>
      </w:pPr>
      <w:r>
        <w:t xml:space="preserve"/>
      </w:r>
    </w:p>
    <w:p>
      <w:pPr>
        <w:pStyle w:val="Heading1"/>
        <w:spacing w:before="320" w:after="160"/>
      </w:pPr>
      <w:r>
        <w:rPr>
          <w:rFonts w:ascii="Arial" w:cs="Arial" w:eastAsia="Arial" w:hAnsi="Arial"/>
          <w:b/>
          <w:bCs/>
          <w:color w:val="0A2342"/>
          <w:sz w:val="36"/>
          <w:szCs w:val="36"/>
        </w:rPr>
        <w:t xml:space="preserve">4.5 Skill Gap Analysis</w:t>
      </w:r>
    </w:p>
    <w:p>
      <w:pPr>
        <w:spacing w:before="80" w:after="100"/>
        <w:jc w:val="left"/>
      </w:pPr>
      <w:r>
        <w:rPr>
          <w:rFonts w:ascii="Arial" w:cs="Arial" w:eastAsia="Arial" w:hAnsi="Arial"/>
          <w:b w:val="false"/>
          <w:bCs w:val="false"/>
          <w:i w:val="false"/>
          <w:iCs w:val="false"/>
          <w:color w:val="333333"/>
          <w:sz w:val="21"/>
          <w:szCs w:val="21"/>
        </w:rPr>
        <w:t xml:space="preserve">Skill Gap Analysis is the most strategically important feature in the Skill Intelligence module. It computes the precise distance between a student's current verified skill profile and the skill requirements of their target role, target industry, or target company — and generates a prioritised, actionable gap-fill roadmap.</w:t>
      </w:r>
    </w:p>
    <w:p>
      <w:pPr>
        <w:spacing w:before="80" w:after="0"/>
      </w:pPr>
      <w:r>
        <w:t xml:space="preserve"/>
      </w:r>
    </w:p>
    <w:p>
      <w:pPr>
        <w:pStyle w:val="Heading3"/>
        <w:spacing w:before="180" w:after="90"/>
      </w:pPr>
      <w:r>
        <w:rPr>
          <w:rFonts w:ascii="Arial" w:cs="Arial" w:eastAsia="Arial" w:hAnsi="Arial"/>
          <w:b/>
          <w:bCs/>
          <w:color w:val="37474F"/>
          <w:sz w:val="24"/>
          <w:szCs w:val="24"/>
        </w:rPr>
        <w:t xml:space="preserve">Gap Analysis — Input Dimensions</w:t>
      </w:r>
    </w:p>
    <w:p>
      <w:pPr>
        <w:pStyle w:val="ListParagraph"/>
        <w:numPr>
          <w:ilvl w:val="0"/>
          <w:numId w:val="2"/>
        </w:numPr>
        <w:spacing w:before="55" w:after="55"/>
      </w:pPr>
      <w:r>
        <w:rPr>
          <w:rFonts w:ascii="Arial" w:cs="Arial" w:eastAsia="Arial" w:hAnsi="Arial"/>
          <w:color w:val="2B2B2B"/>
          <w:sz w:val="21"/>
          <w:szCs w:val="21"/>
        </w:rPr>
        <w:t xml:space="preserve">Student's current verified proficiency scores per skill (from Skill Proficiency Tracking)</w:t>
      </w:r>
    </w:p>
    <w:p>
      <w:pPr>
        <w:pStyle w:val="ListParagraph"/>
        <w:numPr>
          <w:ilvl w:val="0"/>
          <w:numId w:val="2"/>
        </w:numPr>
        <w:spacing w:before="55" w:after="55"/>
      </w:pPr>
      <w:r>
        <w:rPr>
          <w:rFonts w:ascii="Arial" w:cs="Arial" w:eastAsia="Arial" w:hAnsi="Arial"/>
          <w:color w:val="2B2B2B"/>
          <w:sz w:val="21"/>
          <w:szCs w:val="21"/>
        </w:rPr>
        <w:t xml:space="preserve">Target role definition: student declares one or more target job roles</w:t>
      </w:r>
    </w:p>
    <w:p>
      <w:pPr>
        <w:pStyle w:val="ListParagraph"/>
        <w:numPr>
          <w:ilvl w:val="0"/>
          <w:numId w:val="2"/>
        </w:numPr>
        <w:spacing w:before="55" w:after="55"/>
      </w:pPr>
      <w:r>
        <w:rPr>
          <w:rFonts w:ascii="Arial" w:cs="Arial" w:eastAsia="Arial" w:hAnsi="Arial"/>
          <w:color w:val="2B2B2B"/>
          <w:sz w:val="21"/>
          <w:szCs w:val="21"/>
        </w:rPr>
        <w:t xml:space="preserve">Industry skill demand data: real-time aggregation of skill requirements from job postings in the platform's Job Portal Engine</w:t>
      </w:r>
    </w:p>
    <w:p>
      <w:pPr>
        <w:pStyle w:val="ListParagraph"/>
        <w:numPr>
          <w:ilvl w:val="0"/>
          <w:numId w:val="2"/>
        </w:numPr>
        <w:spacing w:before="55" w:after="55"/>
      </w:pPr>
      <w:r>
        <w:rPr>
          <w:rFonts w:ascii="Arial" w:cs="Arial" w:eastAsia="Arial" w:hAnsi="Arial"/>
          <w:color w:val="2B2B2B"/>
          <w:sz w:val="21"/>
          <w:szCs w:val="21"/>
        </w:rPr>
        <w:t xml:space="preserve">Cohort benchmark: average skill profile of students who successfully placed in the target role</w:t>
      </w:r>
    </w:p>
    <w:p>
      <w:pPr>
        <w:pStyle w:val="ListParagraph"/>
        <w:numPr>
          <w:ilvl w:val="0"/>
          <w:numId w:val="2"/>
        </w:numPr>
        <w:spacing w:before="55" w:after="55"/>
      </w:pPr>
      <w:r>
        <w:rPr>
          <w:rFonts w:ascii="Arial" w:cs="Arial" w:eastAsia="Arial" w:hAnsi="Arial"/>
          <w:color w:val="2B2B2B"/>
          <w:sz w:val="21"/>
          <w:szCs w:val="21"/>
        </w:rPr>
        <w:t xml:space="preserve">Recruiter-declared priorities: skills that recruiters have explicitly weighted in job listings</w:t>
      </w:r>
    </w:p>
    <w:p>
      <w:pPr>
        <w:pStyle w:val="ListParagraph"/>
        <w:numPr>
          <w:ilvl w:val="0"/>
          <w:numId w:val="2"/>
        </w:numPr>
        <w:spacing w:before="55" w:after="55"/>
      </w:pPr>
      <w:r>
        <w:rPr>
          <w:rFonts w:ascii="Arial" w:cs="Arial" w:eastAsia="Arial" w:hAnsi="Arial"/>
          <w:color w:val="2B2B2B"/>
          <w:sz w:val="21"/>
          <w:szCs w:val="21"/>
        </w:rPr>
        <w:t xml:space="preserve">Mentor-defined roadmap: skills that assigned mentor has recommended for the student's career path</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Gap Classification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Gap Category</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Urgency</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Recommended Action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 Gap</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Required skill missing entirely (Level 0 or 1) for target role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P0 — Address immediately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Structured course enrolment + mentor assignment</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Significant Gap</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Skill present but proficiency 2+ levels below target requirement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P1 — Address within 30 days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Focused skill module + practice exercises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Moderate Gap</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present, proficiency 1 level below target requirement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P2 — Address within 60 days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Supplementary lessons + project involvement</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Minor Gap</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Skill present at required level but lacking evidence depth</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P3 — Strengthen over semester</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Additional projects + peer collaboration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Strength Aligned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meets or exceeds target role requirement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action needed — leverage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Highlight in passport; use in applications</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Surplus Skill</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Skill exceeds typical requirement — potential differentiator</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No action — strategic advantage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Feature prominently in public passport</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Gap Analysis Output — Student View</w:t>
      </w:r>
    </w:p>
    <w:p>
      <w:pPr>
        <w:pStyle w:val="ListParagraph"/>
        <w:numPr>
          <w:ilvl w:val="0"/>
          <w:numId w:val="2"/>
        </w:numPr>
        <w:spacing w:before="55" w:after="55"/>
      </w:pPr>
      <w:r>
        <w:rPr>
          <w:rFonts w:ascii="Arial" w:cs="Arial" w:eastAsia="Arial" w:hAnsi="Arial"/>
          <w:color w:val="2B2B2B"/>
          <w:sz w:val="21"/>
          <w:szCs w:val="21"/>
        </w:rPr>
        <w:t xml:space="preserve">Gap Heatmap: visual grid showing all required skills for target role, colour-coded by gap severity</w:t>
      </w:r>
    </w:p>
    <w:p>
      <w:pPr>
        <w:pStyle w:val="ListParagraph"/>
        <w:numPr>
          <w:ilvl w:val="0"/>
          <w:numId w:val="2"/>
        </w:numPr>
        <w:spacing w:before="55" w:after="55"/>
      </w:pPr>
      <w:r>
        <w:rPr>
          <w:rFonts w:ascii="Arial" w:cs="Arial" w:eastAsia="Arial" w:hAnsi="Arial"/>
          <w:color w:val="2B2B2B"/>
          <w:sz w:val="21"/>
          <w:szCs w:val="21"/>
        </w:rPr>
        <w:t xml:space="preserve">Gap Priority List: ordered list of skills to address, with effort estimate and expected timeline to close gap</w:t>
      </w:r>
    </w:p>
    <w:p>
      <w:pPr>
        <w:pStyle w:val="ListParagraph"/>
        <w:numPr>
          <w:ilvl w:val="0"/>
          <w:numId w:val="2"/>
        </w:numPr>
        <w:spacing w:before="55" w:after="55"/>
      </w:pPr>
      <w:r>
        <w:rPr>
          <w:rFonts w:ascii="Arial" w:cs="Arial" w:eastAsia="Arial" w:hAnsi="Arial"/>
          <w:color w:val="2B2B2B"/>
          <w:sz w:val="21"/>
          <w:szCs w:val="21"/>
        </w:rPr>
        <w:t xml:space="preserve">Recommended Learning Path: auto-generated course sequence to address critical and significant gaps in optimal order</w:t>
      </w:r>
    </w:p>
    <w:p>
      <w:pPr>
        <w:pStyle w:val="ListParagraph"/>
        <w:numPr>
          <w:ilvl w:val="0"/>
          <w:numId w:val="2"/>
        </w:numPr>
        <w:spacing w:before="55" w:after="55"/>
      </w:pPr>
      <w:r>
        <w:rPr>
          <w:rFonts w:ascii="Arial" w:cs="Arial" w:eastAsia="Arial" w:hAnsi="Arial"/>
          <w:color w:val="2B2B2B"/>
          <w:sz w:val="21"/>
          <w:szCs w:val="21"/>
        </w:rPr>
        <w:t xml:space="preserve">Gap Progress Tracker: as student completes gap-fill activities, gap scores update in real-time</w:t>
      </w:r>
    </w:p>
    <w:p>
      <w:pPr>
        <w:pStyle w:val="ListParagraph"/>
        <w:numPr>
          <w:ilvl w:val="0"/>
          <w:numId w:val="2"/>
        </w:numPr>
        <w:spacing w:before="55" w:after="55"/>
      </w:pPr>
      <w:r>
        <w:rPr>
          <w:rFonts w:ascii="Arial" w:cs="Arial" w:eastAsia="Arial" w:hAnsi="Arial"/>
          <w:color w:val="2B2B2B"/>
          <w:sz w:val="21"/>
          <w:szCs w:val="21"/>
        </w:rPr>
        <w:t xml:space="preserve">Placement Readiness Score: composite score (0–100) showing how ready the student is for their target role right now</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Gap Analysis Output — Institute View</w:t>
      </w:r>
    </w:p>
    <w:p>
      <w:pPr>
        <w:pStyle w:val="ListParagraph"/>
        <w:numPr>
          <w:ilvl w:val="0"/>
          <w:numId w:val="2"/>
        </w:numPr>
        <w:spacing w:before="55" w:after="55"/>
      </w:pPr>
      <w:r>
        <w:rPr>
          <w:rFonts w:ascii="Arial" w:cs="Arial" w:eastAsia="Arial" w:hAnsi="Arial"/>
          <w:color w:val="2B2B2B"/>
          <w:sz w:val="21"/>
          <w:szCs w:val="21"/>
        </w:rPr>
        <w:t xml:space="preserve">Cohort Gap Map: heatmap showing which skills are gaps across the entire batch</w:t>
      </w:r>
    </w:p>
    <w:p>
      <w:pPr>
        <w:pStyle w:val="ListParagraph"/>
        <w:numPr>
          <w:ilvl w:val="0"/>
          <w:numId w:val="2"/>
        </w:numPr>
        <w:spacing w:before="55" w:after="55"/>
      </w:pPr>
      <w:r>
        <w:rPr>
          <w:rFonts w:ascii="Arial" w:cs="Arial" w:eastAsia="Arial" w:hAnsi="Arial"/>
          <w:color w:val="2B2B2B"/>
          <w:sz w:val="21"/>
          <w:szCs w:val="21"/>
        </w:rPr>
        <w:t xml:space="preserve">Curriculum Gap Report: skills that are consistently under-developed despite course delivery (curriculum design signal)</w:t>
      </w:r>
    </w:p>
    <w:p>
      <w:pPr>
        <w:pStyle w:val="ListParagraph"/>
        <w:numPr>
          <w:ilvl w:val="0"/>
          <w:numId w:val="2"/>
        </w:numPr>
        <w:spacing w:before="55" w:after="55"/>
      </w:pPr>
      <w:r>
        <w:rPr>
          <w:rFonts w:ascii="Arial" w:cs="Arial" w:eastAsia="Arial" w:hAnsi="Arial"/>
          <w:color w:val="2B2B2B"/>
          <w:sz w:val="21"/>
          <w:szCs w:val="21"/>
        </w:rPr>
        <w:t xml:space="preserve">Department Readiness Score: average placement readiness across all students in a department</w:t>
      </w:r>
    </w:p>
    <w:p>
      <w:pPr>
        <w:pStyle w:val="ListParagraph"/>
        <w:numPr>
          <w:ilvl w:val="0"/>
          <w:numId w:val="2"/>
        </w:numPr>
        <w:spacing w:before="55" w:after="55"/>
      </w:pPr>
      <w:r>
        <w:rPr>
          <w:rFonts w:ascii="Arial" w:cs="Arial" w:eastAsia="Arial" w:hAnsi="Arial"/>
          <w:color w:val="2B2B2B"/>
          <w:sz w:val="21"/>
          <w:szCs w:val="21"/>
        </w:rPr>
        <w:t xml:space="preserve">Recruiter Feedback Integration: gaps identified by recruiters from past hiring cycles incorporated into gap model</w:t>
      </w:r>
    </w:p>
    <w:p>
      <w:pPr>
        <w:spacing w:before="200" w:after="0"/>
      </w:pPr>
      <w:r>
        <w:t xml:space="preserve"/>
      </w:r>
    </w:p>
    <w:p>
      <w:pPr>
        <w:pStyle w:val="Heading1"/>
        <w:spacing w:before="320" w:after="160"/>
      </w:pPr>
      <w:r>
        <w:rPr>
          <w:rFonts w:ascii="Arial" w:cs="Arial" w:eastAsia="Arial" w:hAnsi="Arial"/>
          <w:b/>
          <w:bCs/>
          <w:color w:val="0A2342"/>
          <w:sz w:val="36"/>
          <w:szCs w:val="36"/>
        </w:rPr>
        <w:t xml:space="preserve">4.6 Skill Comparison with Peers</w:t>
      </w:r>
    </w:p>
    <w:p>
      <w:pPr>
        <w:spacing w:before="80" w:after="100"/>
        <w:jc w:val="left"/>
      </w:pPr>
      <w:r>
        <w:rPr>
          <w:rFonts w:ascii="Arial" w:cs="Arial" w:eastAsia="Arial" w:hAnsi="Arial"/>
          <w:b w:val="false"/>
          <w:bCs w:val="false"/>
          <w:i w:val="false"/>
          <w:iCs w:val="false"/>
          <w:color w:val="333333"/>
          <w:sz w:val="21"/>
          <w:szCs w:val="21"/>
        </w:rPr>
        <w:t xml:space="preserve">Skill Comparison with Peers provides students with anonymised benchmarking data that contextualises their skill scores against their cohort, their batch, their institute, and nationally. It converts an abstract proficiency score into a meaningful relative position.</w:t>
      </w:r>
    </w:p>
    <w:p>
      <w:pPr>
        <w:spacing w:before="80" w:after="0"/>
      </w:pPr>
      <w:r>
        <w:t xml:space="preserve"/>
      </w:r>
    </w:p>
    <w:p>
      <w:pPr>
        <w:pStyle w:val="Heading3"/>
        <w:spacing w:before="180" w:after="90"/>
      </w:pPr>
      <w:r>
        <w:rPr>
          <w:rFonts w:ascii="Arial" w:cs="Arial" w:eastAsia="Arial" w:hAnsi="Arial"/>
          <w:b/>
          <w:bCs/>
          <w:color w:val="37474F"/>
          <w:sz w:val="24"/>
          <w:szCs w:val="24"/>
        </w:rPr>
        <w:t xml:space="preserve">Comparison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200"/>
        <w:gridCol w:w="2260"/>
      </w:tblGrid>
      <w:tr>
        <w:tc>
          <w:tcPr>
            <w:tcW w:type="dxa" w:w="20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Comparison Scope</w:t>
            </w:r>
          </w:p>
        </w:tc>
        <w:tc>
          <w:tcPr>
            <w:tcW w:type="dxa" w:w="29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22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Anonymisation</w:t>
            </w:r>
          </w:p>
        </w:tc>
        <w:tc>
          <w:tcPr>
            <w:tcW w:type="dxa" w:w="226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Update Frequency</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Batch Peers</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in the same institute batch enrolled in the same courses</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Full anonymisation — no names visible</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Institute Cohort</w:t>
            </w:r>
          </w:p>
        </w:tc>
        <w:tc>
          <w:tcPr>
            <w:tcW w:type="dxa" w:w="29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All students in the same institute across all batches</w:t>
            </w:r>
          </w:p>
        </w:tc>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Full anonymisation</w:t>
            </w:r>
          </w:p>
        </w:tc>
        <w:tc>
          <w:tcPr>
            <w:tcW w:type="dxa" w:w="22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Peers</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across all institutes in the same domain track</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Full anonymisation</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National Percentile</w:t>
            </w:r>
          </w:p>
        </w:tc>
        <w:tc>
          <w:tcPr>
            <w:tcW w:type="dxa" w:w="29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Student's position relative to all platform users in their domain</w:t>
            </w:r>
          </w:p>
        </w:tc>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Aggregate stats only — no individual data</w:t>
            </w:r>
          </w:p>
        </w:tc>
        <w:tc>
          <w:tcPr>
            <w:tcW w:type="dxa" w:w="22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Target Role Cohort</w:t>
            </w:r>
          </w:p>
        </w:tc>
        <w:tc>
          <w:tcPr>
            <w:tcW w:type="dxa" w:w="2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 of students who placed in the student's declared target role</w:t>
            </w:r>
          </w:p>
        </w:tc>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Aggregate skill profile only</w:t>
            </w:r>
          </w:p>
        </w:tc>
        <w:tc>
          <w:tcPr>
            <w:tcW w:type="dxa" w:w="22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0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Mentor's Students</w:t>
            </w:r>
          </w:p>
        </w:tc>
        <w:tc>
          <w:tcPr>
            <w:tcW w:type="dxa" w:w="29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How student compares to others the same mentor teaches (mentor view only)</w:t>
            </w:r>
          </w:p>
        </w:tc>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Shown only to mentor, not student</w:t>
            </w:r>
          </w:p>
        </w:tc>
        <w:tc>
          <w:tcPr>
            <w:tcW w:type="dxa" w:w="22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Weekly</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Peer Comparison Visualisations</w:t>
      </w:r>
    </w:p>
    <w:p>
      <w:pPr>
        <w:pStyle w:val="ListParagraph"/>
        <w:numPr>
          <w:ilvl w:val="0"/>
          <w:numId w:val="2"/>
        </w:numPr>
        <w:spacing w:before="55" w:after="55"/>
      </w:pPr>
      <w:r>
        <w:rPr>
          <w:rFonts w:ascii="Arial" w:cs="Arial" w:eastAsia="Arial" w:hAnsi="Arial"/>
          <w:color w:val="2B2B2B"/>
          <w:sz w:val="21"/>
          <w:szCs w:val="21"/>
        </w:rPr>
        <w:t xml:space="preserve">Bell Curve Position: student's score shown on a distribution curve for each skill — student sees where they land relative to peers</w:t>
      </w:r>
    </w:p>
    <w:p>
      <w:pPr>
        <w:pStyle w:val="ListParagraph"/>
        <w:numPr>
          <w:ilvl w:val="0"/>
          <w:numId w:val="2"/>
        </w:numPr>
        <w:spacing w:before="55" w:after="55"/>
      </w:pPr>
      <w:r>
        <w:rPr>
          <w:rFonts w:ascii="Arial" w:cs="Arial" w:eastAsia="Arial" w:hAnsi="Arial"/>
          <w:color w:val="2B2B2B"/>
          <w:sz w:val="21"/>
          <w:szCs w:val="21"/>
        </w:rPr>
        <w:t xml:space="preserve">Skill Percentile Cards: for each skill, a card shows: Your Score / Batch Average / Top 10% Score / National Average</w:t>
      </w:r>
    </w:p>
    <w:p>
      <w:pPr>
        <w:pStyle w:val="ListParagraph"/>
        <w:numPr>
          <w:ilvl w:val="0"/>
          <w:numId w:val="2"/>
        </w:numPr>
        <w:spacing w:before="55" w:after="55"/>
      </w:pPr>
      <w:r>
        <w:rPr>
          <w:rFonts w:ascii="Arial" w:cs="Arial" w:eastAsia="Arial" w:hAnsi="Arial"/>
          <w:color w:val="2B2B2B"/>
          <w:sz w:val="21"/>
          <w:szCs w:val="21"/>
        </w:rPr>
        <w:t xml:space="preserve">Peer Gap Radar: radar chart with two overlays — student profile vs average profile of top-performing peers in their target role</w:t>
      </w:r>
    </w:p>
    <w:p>
      <w:pPr>
        <w:pStyle w:val="ListParagraph"/>
        <w:numPr>
          <w:ilvl w:val="0"/>
          <w:numId w:val="2"/>
        </w:numPr>
        <w:spacing w:before="55" w:after="55"/>
      </w:pPr>
      <w:r>
        <w:rPr>
          <w:rFonts w:ascii="Arial" w:cs="Arial" w:eastAsia="Arial" w:hAnsi="Arial"/>
          <w:color w:val="2B2B2B"/>
          <w:sz w:val="21"/>
          <w:szCs w:val="21"/>
        </w:rPr>
        <w:t xml:space="preserve">Rank Movement: weekly/monthly rank change per skill within batch (e.g., ranked 12th in Python this week, up from 18th)</w:t>
      </w:r>
    </w:p>
    <w:p>
      <w:pPr>
        <w:pStyle w:val="ListParagraph"/>
        <w:numPr>
          <w:ilvl w:val="0"/>
          <w:numId w:val="2"/>
        </w:numPr>
        <w:spacing w:before="55" w:after="55"/>
      </w:pPr>
      <w:r>
        <w:rPr>
          <w:rFonts w:ascii="Arial" w:cs="Arial" w:eastAsia="Arial" w:hAnsi="Arial"/>
          <w:color w:val="2B2B2B"/>
          <w:sz w:val="21"/>
          <w:szCs w:val="21"/>
        </w:rPr>
        <w:t xml:space="preserve">Beat Your Cohort: gamified challenge — platform identifies 3 specific skills where student is just below the cohort average and challenges them to close the gap</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Privacy &amp; Ethics Controls</w:t>
      </w:r>
    </w:p>
    <w:p>
      <w:pPr>
        <w:pStyle w:val="ListParagraph"/>
        <w:numPr>
          <w:ilvl w:val="0"/>
          <w:numId w:val="2"/>
        </w:numPr>
        <w:spacing w:before="55" w:after="55"/>
      </w:pPr>
      <w:r>
        <w:rPr>
          <w:rFonts w:ascii="Arial" w:cs="Arial" w:eastAsia="Arial" w:hAnsi="Arial"/>
          <w:color w:val="2B2B2B"/>
          <w:sz w:val="21"/>
          <w:szCs w:val="21"/>
        </w:rPr>
        <w:t xml:space="preserve">All peer data is irreversibly anonymised before any comparison is generated</w:t>
      </w:r>
    </w:p>
    <w:p>
      <w:pPr>
        <w:pStyle w:val="ListParagraph"/>
        <w:numPr>
          <w:ilvl w:val="0"/>
          <w:numId w:val="2"/>
        </w:numPr>
        <w:spacing w:before="55" w:after="55"/>
      </w:pPr>
      <w:r>
        <w:rPr>
          <w:rFonts w:ascii="Arial" w:cs="Arial" w:eastAsia="Arial" w:hAnsi="Arial"/>
          <w:color w:val="2B2B2B"/>
          <w:sz w:val="21"/>
          <w:szCs w:val="21"/>
        </w:rPr>
        <w:t xml:space="preserve">No student can identify specific peers from comparison data</w:t>
      </w:r>
    </w:p>
    <w:p>
      <w:pPr>
        <w:pStyle w:val="ListParagraph"/>
        <w:numPr>
          <w:ilvl w:val="0"/>
          <w:numId w:val="2"/>
        </w:numPr>
        <w:spacing w:before="55" w:after="55"/>
      </w:pPr>
      <w:r>
        <w:rPr>
          <w:rFonts w:ascii="Arial" w:cs="Arial" w:eastAsia="Arial" w:hAnsi="Arial"/>
          <w:color w:val="2B2B2B"/>
          <w:sz w:val="21"/>
          <w:szCs w:val="21"/>
        </w:rPr>
        <w:t xml:space="preserve">Students can opt out of contributing their data to peer comparisons (skill scores excluded from others' benchmarks)</w:t>
      </w:r>
    </w:p>
    <w:p>
      <w:pPr>
        <w:pStyle w:val="ListParagraph"/>
        <w:numPr>
          <w:ilvl w:val="0"/>
          <w:numId w:val="2"/>
        </w:numPr>
        <w:spacing w:before="55" w:after="55"/>
      </w:pPr>
      <w:r>
        <w:rPr>
          <w:rFonts w:ascii="Arial" w:cs="Arial" w:eastAsia="Arial" w:hAnsi="Arial"/>
          <w:color w:val="2B2B2B"/>
          <w:sz w:val="21"/>
          <w:szCs w:val="21"/>
        </w:rPr>
        <w:t xml:space="preserve">Opt-out students still receive comparisons based on remaining consenting cohort data</w:t>
      </w:r>
    </w:p>
    <w:p>
      <w:pPr>
        <w:pStyle w:val="ListParagraph"/>
        <w:numPr>
          <w:ilvl w:val="0"/>
          <w:numId w:val="2"/>
        </w:numPr>
        <w:spacing w:before="55" w:after="55"/>
      </w:pPr>
      <w:r>
        <w:rPr>
          <w:rFonts w:ascii="Arial" w:cs="Arial" w:eastAsia="Arial" w:hAnsi="Arial"/>
          <w:color w:val="2B2B2B"/>
          <w:sz w:val="21"/>
          <w:szCs w:val="21"/>
        </w:rPr>
        <w:t xml:space="preserve">Peer comparison data is never shared with recruiters — it is a student-facing development tool only</w:t>
      </w:r>
    </w:p>
    <w:p>
      <w:pPr>
        <w:pStyle w:val="ListParagraph"/>
        <w:numPr>
          <w:ilvl w:val="0"/>
          <w:numId w:val="2"/>
        </w:numPr>
        <w:spacing w:before="55" w:after="55"/>
      </w:pPr>
      <w:r>
        <w:rPr>
          <w:rFonts w:ascii="Arial" w:cs="Arial" w:eastAsia="Arial" w:hAnsi="Arial"/>
          <w:color w:val="2B2B2B"/>
          <w:sz w:val="21"/>
          <w:szCs w:val="21"/>
        </w:rPr>
        <w:t xml:space="preserve">Institute admins see only aggregate statistics, not individual comparison positions</w:t>
      </w:r>
    </w:p>
    <w:p>
      <w:pPr>
        <w:spacing w:before="200" w:after="0"/>
      </w:pPr>
      <w:r>
        <w:t xml:space="preserve"/>
      </w:r>
    </w:p>
    <w:p>
      <w:pPr>
        <w:pStyle w:val="Heading1"/>
        <w:spacing w:before="320" w:after="160"/>
      </w:pPr>
      <w:r>
        <w:rPr>
          <w:rFonts w:ascii="Arial" w:cs="Arial" w:eastAsia="Arial" w:hAnsi="Arial"/>
          <w:b/>
          <w:bCs/>
          <w:color w:val="0A2342"/>
          <w:sz w:val="36"/>
          <w:szCs w:val="36"/>
        </w:rPr>
        <w:t xml:space="preserve">4.7 Skill Certification Tracking</w:t>
      </w:r>
    </w:p>
    <w:p>
      <w:pPr>
        <w:spacing w:before="80" w:after="100"/>
        <w:jc w:val="left"/>
      </w:pPr>
      <w:r>
        <w:rPr>
          <w:rFonts w:ascii="Arial" w:cs="Arial" w:eastAsia="Arial" w:hAnsi="Arial"/>
          <w:b w:val="false"/>
          <w:bCs w:val="false"/>
          <w:i w:val="false"/>
          <w:iCs w:val="false"/>
          <w:color w:val="333333"/>
          <w:sz w:val="21"/>
          <w:szCs w:val="21"/>
        </w:rPr>
        <w:t xml:space="preserve">Skill Certification Tracking creates a unified, verified record of all certifications a student earns — both from within the Ecoskiller platform and from external certification bodies. Critically, it links each certificate to the skill proficiency scores that underlie it, giving recruiters the context to assess a certificate's actual value.</w:t>
      </w:r>
    </w:p>
    <w:p>
      <w:pPr>
        <w:spacing w:before="80" w:after="0"/>
      </w:pPr>
      <w:r>
        <w:t xml:space="preserve"/>
      </w:r>
    </w:p>
    <w:p>
      <w:pPr>
        <w:pStyle w:val="Heading3"/>
        <w:spacing w:before="180" w:after="90"/>
      </w:pPr>
      <w:r>
        <w:rPr>
          <w:rFonts w:ascii="Arial" w:cs="Arial" w:eastAsia="Arial" w:hAnsi="Arial"/>
          <w:b/>
          <w:bCs/>
          <w:color w:val="37474F"/>
          <w:sz w:val="24"/>
          <w:szCs w:val="24"/>
        </w:rPr>
        <w:t xml:space="preserve">Certificate Types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Certificate Type</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Source</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Verification Method</w:t>
            </w:r>
          </w:p>
        </w:tc>
        <w:tc>
          <w:tcPr>
            <w:tcW w:type="dxa" w:w="2340"/>
            <w:tcBorders>
              <w:top w:val="single" w:color="E65100" w:sz="4"/>
              <w:left w:val="single" w:color="E65100" w:sz="4"/>
              <w:bottom w:val="single" w:color="E65100" w:sz="4"/>
              <w:right w:val="single" w:color="E65100" w:sz="4"/>
            </w:tcBorders>
            <w:shd w:fill="E6510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Linked to Proficiency?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Skill Certificate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Ecoskiller-issued on passing skill assessment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Auto-verified (platform-native)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directly linked to score</w:t>
            </w:r>
          </w:p>
        </w:tc>
      </w:tr>
      <w:tr>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Course Completion Certificate</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Issued on completing a platform course</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Auto-verified</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Yes — with completion evidence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Excellence Certificate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Issued by mentor on project evaluation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Mentor-signed, platform-sealed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Yes — with project outcome data</w:t>
            </w:r>
          </w:p>
        </w:tc>
      </w:tr>
      <w:tr>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GD Performance Certificate</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Issued after qualifying GD performance</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System-generated, score-backed</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Yes — with GD score data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External Industry Certificate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Google, Microsoft, AWS, NASSCOM, etc.</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Document upload + AI verification + manual review</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Linked by skill mapping</w:t>
            </w:r>
          </w:p>
        </w:tc>
      </w:tr>
      <w:tr>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Academic Certificate</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Institute-issued, semester/year awards</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Institute admin upload + verification</w:t>
            </w:r>
          </w:p>
        </w:tc>
        <w:tc>
          <w:tcPr>
            <w:tcW w:type="dxa" w:w="2340"/>
            <w:tcBorders>
              <w:top w:val="single" w:color="CCCCCC" w:sz="4"/>
              <w:left w:val="single" w:color="CCCCCC" w:sz="4"/>
              <w:bottom w:val="single" w:color="CCCCCC" w:sz="4"/>
              <w:right w:val="single" w:color="CCCCCC" w:sz="4"/>
            </w:tcBorders>
            <w:shd w:fill="FFF3E0" w:val="clear"/>
            <w:tcMar>
              <w:top w:type="dxa" w:w="78"/>
              <w:left w:type="dxa" w:w="130"/>
              <w:bottom w:type="dxa" w:w="78"/>
              <w:right w:type="dxa" w:w="130"/>
            </w:tcMar>
          </w:tcPr>
          <w:p>
            <w:r>
              <w:rPr>
                <w:rFonts w:ascii="Arial" w:cs="Arial" w:eastAsia="Arial" w:hAnsi="Arial"/>
                <w:color w:val="2B2B2B"/>
                <w:sz w:val="20"/>
                <w:szCs w:val="20"/>
              </w:rPr>
              <w:t xml:space="preserve">Partially linked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Competition / Hackathon Certificate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Earned from competitions within platform or external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Platform-recorded or document upload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Linked to competition outcome</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Certificate Intelligence Layer</w:t>
      </w:r>
    </w:p>
    <w:p>
      <w:pPr>
        <w:pStyle w:val="ListParagraph"/>
        <w:numPr>
          <w:ilvl w:val="0"/>
          <w:numId w:val="2"/>
        </w:numPr>
        <w:spacing w:before="55" w:after="55"/>
      </w:pPr>
      <w:r>
        <w:rPr>
          <w:rFonts w:ascii="Arial" w:cs="Arial" w:eastAsia="Arial" w:hAnsi="Arial"/>
          <w:color w:val="2B2B2B"/>
          <w:sz w:val="21"/>
          <w:szCs w:val="21"/>
        </w:rPr>
        <w:t xml:space="preserve">Certificate Difficulty Score: platform rates each certificate on a verified difficulty scale based on historical pass rates and skill requirements</w:t>
      </w:r>
    </w:p>
    <w:p>
      <w:pPr>
        <w:pStyle w:val="ListParagraph"/>
        <w:numPr>
          <w:ilvl w:val="0"/>
          <w:numId w:val="2"/>
        </w:numPr>
        <w:spacing w:before="55" w:after="55"/>
      </w:pPr>
      <w:r>
        <w:rPr>
          <w:rFonts w:ascii="Arial" w:cs="Arial" w:eastAsia="Arial" w:hAnsi="Arial"/>
          <w:color w:val="2B2B2B"/>
          <w:sz w:val="21"/>
          <w:szCs w:val="21"/>
        </w:rPr>
        <w:t xml:space="preserve">Certificate Market Value: how frequently this certificate is mentioned in job listings within the student's target domain (demand score)</w:t>
      </w:r>
    </w:p>
    <w:p>
      <w:pPr>
        <w:pStyle w:val="ListParagraph"/>
        <w:numPr>
          <w:ilvl w:val="0"/>
          <w:numId w:val="2"/>
        </w:numPr>
        <w:spacing w:before="55" w:after="55"/>
      </w:pPr>
      <w:r>
        <w:rPr>
          <w:rFonts w:ascii="Arial" w:cs="Arial" w:eastAsia="Arial" w:hAnsi="Arial"/>
          <w:color w:val="2B2B2B"/>
          <w:sz w:val="21"/>
          <w:szCs w:val="21"/>
        </w:rPr>
        <w:t xml:space="preserve">Certificate Freshness: expiry tracking — certificates that are time-limited are flagged for renewal 60 days before expiry</w:t>
      </w:r>
    </w:p>
    <w:p>
      <w:pPr>
        <w:pStyle w:val="ListParagraph"/>
        <w:numPr>
          <w:ilvl w:val="0"/>
          <w:numId w:val="2"/>
        </w:numPr>
        <w:spacing w:before="55" w:after="55"/>
      </w:pPr>
      <w:r>
        <w:rPr>
          <w:rFonts w:ascii="Arial" w:cs="Arial" w:eastAsia="Arial" w:hAnsi="Arial"/>
          <w:color w:val="2B2B2B"/>
          <w:sz w:val="21"/>
          <w:szCs w:val="21"/>
        </w:rPr>
        <w:t xml:space="preserve">Certificate Gap: if job listings in target role require a specific certificate the student doesn't have, it appears as a 'Certificate Gap'</w:t>
      </w:r>
    </w:p>
    <w:p>
      <w:pPr>
        <w:pStyle w:val="ListParagraph"/>
        <w:numPr>
          <w:ilvl w:val="0"/>
          <w:numId w:val="2"/>
        </w:numPr>
        <w:spacing w:before="55" w:after="55"/>
      </w:pPr>
      <w:r>
        <w:rPr>
          <w:rFonts w:ascii="Arial" w:cs="Arial" w:eastAsia="Arial" w:hAnsi="Arial"/>
          <w:color w:val="2B2B2B"/>
          <w:sz w:val="21"/>
          <w:szCs w:val="21"/>
        </w:rPr>
        <w:t xml:space="preserve">Certificate Timeline: all certificates plotted chronologically — shows progression and learning commitment over time</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Certificate Verification System</w:t>
      </w:r>
    </w:p>
    <w:p>
      <w:pPr>
        <w:pStyle w:val="ListParagraph"/>
        <w:numPr>
          <w:ilvl w:val="0"/>
          <w:numId w:val="3"/>
        </w:numPr>
        <w:spacing w:before="55" w:after="55"/>
      </w:pPr>
      <w:r>
        <w:rPr>
          <w:rFonts w:ascii="Arial" w:cs="Arial" w:eastAsia="Arial" w:hAnsi="Arial"/>
          <w:color w:val="2B2B2B"/>
          <w:sz w:val="21"/>
          <w:szCs w:val="21"/>
        </w:rPr>
        <w:t xml:space="preserve">Student uploads certificate document or completes platform assessment</w:t>
      </w:r>
    </w:p>
    <w:p>
      <w:pPr>
        <w:pStyle w:val="ListParagraph"/>
        <w:numPr>
          <w:ilvl w:val="0"/>
          <w:numId w:val="3"/>
        </w:numPr>
        <w:spacing w:before="55" w:after="55"/>
      </w:pPr>
      <w:r>
        <w:rPr>
          <w:rFonts w:ascii="Arial" w:cs="Arial" w:eastAsia="Arial" w:hAnsi="Arial"/>
          <w:color w:val="2B2B2B"/>
          <w:sz w:val="21"/>
          <w:szCs w:val="21"/>
        </w:rPr>
        <w:t xml:space="preserve">AI verification layer scans document for: issuing body, issue date, student name match, certificate ID</w:t>
      </w:r>
    </w:p>
    <w:p>
      <w:pPr>
        <w:pStyle w:val="ListParagraph"/>
        <w:numPr>
          <w:ilvl w:val="0"/>
          <w:numId w:val="3"/>
        </w:numPr>
        <w:spacing w:before="55" w:after="55"/>
      </w:pPr>
      <w:r>
        <w:rPr>
          <w:rFonts w:ascii="Arial" w:cs="Arial" w:eastAsia="Arial" w:hAnsi="Arial"/>
          <w:color w:val="2B2B2B"/>
          <w:sz w:val="21"/>
          <w:szCs w:val="21"/>
        </w:rPr>
        <w:t xml:space="preserve">System cross-checks against known certificate registries (Google, AWS, etc.) where API is available</w:t>
      </w:r>
    </w:p>
    <w:p>
      <w:pPr>
        <w:pStyle w:val="ListParagraph"/>
        <w:numPr>
          <w:ilvl w:val="0"/>
          <w:numId w:val="3"/>
        </w:numPr>
        <w:spacing w:before="55" w:after="55"/>
      </w:pPr>
      <w:r>
        <w:rPr>
          <w:rFonts w:ascii="Arial" w:cs="Arial" w:eastAsia="Arial" w:hAnsi="Arial"/>
          <w:color w:val="2B2B2B"/>
          <w:sz w:val="21"/>
          <w:szCs w:val="21"/>
        </w:rPr>
        <w:t xml:space="preserve">If API unavailable: manual review queue with 48-hour SLA</w:t>
      </w:r>
    </w:p>
    <w:p>
      <w:pPr>
        <w:pStyle w:val="ListParagraph"/>
        <w:numPr>
          <w:ilvl w:val="0"/>
          <w:numId w:val="3"/>
        </w:numPr>
        <w:spacing w:before="55" w:after="55"/>
      </w:pPr>
      <w:r>
        <w:rPr>
          <w:rFonts w:ascii="Arial" w:cs="Arial" w:eastAsia="Arial" w:hAnsi="Arial"/>
          <w:color w:val="2B2B2B"/>
          <w:sz w:val="21"/>
          <w:szCs w:val="21"/>
        </w:rPr>
        <w:t xml:space="preserve">Verified certificates receive a platform verification stamp with confidence level: Auto-Verified / Manually Verified / Self-Reported</w:t>
      </w:r>
    </w:p>
    <w:p>
      <w:pPr>
        <w:pStyle w:val="ListParagraph"/>
        <w:numPr>
          <w:ilvl w:val="0"/>
          <w:numId w:val="3"/>
        </w:numPr>
        <w:spacing w:before="55" w:after="55"/>
      </w:pPr>
      <w:r>
        <w:rPr>
          <w:rFonts w:ascii="Arial" w:cs="Arial" w:eastAsia="Arial" w:hAnsi="Arial"/>
          <w:color w:val="2B2B2B"/>
          <w:sz w:val="21"/>
          <w:szCs w:val="21"/>
        </w:rPr>
        <w:t xml:space="preserve">Self-Reported certificates (no external verification possible) displayed with clear disclosure label</w:t>
      </w:r>
    </w:p>
    <w:p>
      <w:pPr>
        <w:spacing w:before="200" w:after="0"/>
      </w:pPr>
      <w:r>
        <w:t xml:space="preserve"/>
      </w:r>
    </w:p>
    <w:p>
      <w:pPr>
        <w:pStyle w:val="Heading1"/>
        <w:spacing w:before="320" w:after="160"/>
      </w:pPr>
      <w:r>
        <w:rPr>
          <w:rFonts w:ascii="Arial" w:cs="Arial" w:eastAsia="Arial" w:hAnsi="Arial"/>
          <w:b/>
          <w:bCs/>
          <w:color w:val="0A2342"/>
          <w:sz w:val="36"/>
          <w:szCs w:val="36"/>
        </w:rPr>
        <w:t xml:space="preserve">4.8 Skill Mastery Level Detection</w:t>
      </w:r>
    </w:p>
    <w:p>
      <w:pPr>
        <w:spacing w:before="80" w:after="100"/>
        <w:jc w:val="left"/>
      </w:pPr>
      <w:r>
        <w:rPr>
          <w:rFonts w:ascii="Arial" w:cs="Arial" w:eastAsia="Arial" w:hAnsi="Arial"/>
          <w:b w:val="false"/>
          <w:bCs w:val="false"/>
          <w:i w:val="false"/>
          <w:iCs w:val="false"/>
          <w:color w:val="333333"/>
          <w:sz w:val="21"/>
          <w:szCs w:val="21"/>
        </w:rPr>
        <w:t xml:space="preserve">Skill Mastery Level Detection is the system that determines when a student has reached genuine mastery of a skill — not just a high score on a quiz, but a demonstrated ability to apply the skill reliably across multiple contexts, at advanced complexity, and with recognition from peers and mentors.</w:t>
      </w:r>
    </w:p>
    <w:p>
      <w:pPr>
        <w:spacing w:before="80" w:after="0"/>
      </w:pPr>
      <w:r>
        <w:t xml:space="preserve"/>
      </w:r>
    </w:p>
    <w:p>
      <w:pPr>
        <w:pStyle w:val="Heading3"/>
        <w:spacing w:before="180" w:after="90"/>
      </w:pPr>
      <w:r>
        <w:rPr>
          <w:rFonts w:ascii="Arial" w:cs="Arial" w:eastAsia="Arial" w:hAnsi="Arial"/>
          <w:b/>
          <w:bCs/>
          <w:color w:val="37474F"/>
          <w:sz w:val="24"/>
          <w:szCs w:val="24"/>
        </w:rPr>
        <w:t xml:space="preserve">Why Mastery Detection Requires Separate Logic</w:t>
      </w:r>
    </w:p>
    <w:p>
      <w:pPr>
        <w:spacing w:before="80" w:after="100"/>
        <w:jc w:val="left"/>
      </w:pPr>
      <w:r>
        <w:rPr>
          <w:rFonts w:ascii="Arial" w:cs="Arial" w:eastAsia="Arial" w:hAnsi="Arial"/>
          <w:b w:val="false"/>
          <w:bCs w:val="false"/>
          <w:i w:val="false"/>
          <w:iCs w:val="false"/>
          <w:color w:val="333333"/>
          <w:sz w:val="21"/>
          <w:szCs w:val="21"/>
        </w:rPr>
        <w:t xml:space="preserve">A proficiency score of 95/100 on a single quiz does not constitute mastery. Mastery requires:</w:t>
      </w:r>
    </w:p>
    <w:p>
      <w:pPr>
        <w:pStyle w:val="ListParagraph"/>
        <w:numPr>
          <w:ilvl w:val="0"/>
          <w:numId w:val="2"/>
        </w:numPr>
        <w:spacing w:before="55" w:after="55"/>
      </w:pPr>
      <w:r>
        <w:rPr>
          <w:rFonts w:ascii="Arial" w:cs="Arial" w:eastAsia="Arial" w:hAnsi="Arial"/>
          <w:color w:val="2B2B2B"/>
          <w:sz w:val="21"/>
          <w:szCs w:val="21"/>
        </w:rPr>
        <w:t xml:space="preserve">Consistency: high performance across multiple assessments over time (not a single peak score)</w:t>
      </w:r>
    </w:p>
    <w:p>
      <w:pPr>
        <w:pStyle w:val="ListParagraph"/>
        <w:numPr>
          <w:ilvl w:val="0"/>
          <w:numId w:val="2"/>
        </w:numPr>
        <w:spacing w:before="55" w:after="55"/>
      </w:pPr>
      <w:r>
        <w:rPr>
          <w:rFonts w:ascii="Arial" w:cs="Arial" w:eastAsia="Arial" w:hAnsi="Arial"/>
          <w:color w:val="2B2B2B"/>
          <w:sz w:val="21"/>
          <w:szCs w:val="21"/>
        </w:rPr>
        <w:t xml:space="preserve">Breadth: demonstrated skill across multiple contexts and difficulty levels</w:t>
      </w:r>
    </w:p>
    <w:p>
      <w:pPr>
        <w:pStyle w:val="ListParagraph"/>
        <w:numPr>
          <w:ilvl w:val="0"/>
          <w:numId w:val="2"/>
        </w:numPr>
        <w:spacing w:before="55" w:after="55"/>
      </w:pPr>
      <w:r>
        <w:rPr>
          <w:rFonts w:ascii="Arial" w:cs="Arial" w:eastAsia="Arial" w:hAnsi="Arial"/>
          <w:color w:val="2B2B2B"/>
          <w:sz w:val="21"/>
          <w:szCs w:val="21"/>
        </w:rPr>
        <w:t xml:space="preserve">Application: evidence of applying the skill in real projects or competitive settings, not just test conditions</w:t>
      </w:r>
    </w:p>
    <w:p>
      <w:pPr>
        <w:pStyle w:val="ListParagraph"/>
        <w:numPr>
          <w:ilvl w:val="0"/>
          <w:numId w:val="2"/>
        </w:numPr>
        <w:spacing w:before="55" w:after="55"/>
      </w:pPr>
      <w:r>
        <w:rPr>
          <w:rFonts w:ascii="Arial" w:cs="Arial" w:eastAsia="Arial" w:hAnsi="Arial"/>
          <w:color w:val="2B2B2B"/>
          <w:sz w:val="21"/>
          <w:szCs w:val="21"/>
        </w:rPr>
        <w:t xml:space="preserve">Peer recognition: others in the cohort or the domain acknowledge the student's expertise</w:t>
      </w:r>
    </w:p>
    <w:p>
      <w:pPr>
        <w:pStyle w:val="ListParagraph"/>
        <w:numPr>
          <w:ilvl w:val="0"/>
          <w:numId w:val="2"/>
        </w:numPr>
        <w:spacing w:before="55" w:after="55"/>
      </w:pPr>
      <w:r>
        <w:rPr>
          <w:rFonts w:ascii="Arial" w:cs="Arial" w:eastAsia="Arial" w:hAnsi="Arial"/>
          <w:color w:val="2B2B2B"/>
          <w:sz w:val="21"/>
          <w:szCs w:val="21"/>
        </w:rPr>
        <w:t xml:space="preserve">Teaching ability: mastery-level students can explain concepts to peers (Feynman indicator)</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Mastery Detection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Criterion</w:t>
            </w:r>
          </w:p>
        </w:tc>
        <w:tc>
          <w:tcPr>
            <w:tcW w:type="dxa" w:w="24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Threshold</w:t>
            </w:r>
          </w:p>
        </w:tc>
        <w:tc>
          <w:tcPr>
            <w:tcW w:type="dxa" w:w="240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Evidence Source</w:t>
            </w:r>
          </w:p>
        </w:tc>
        <w:tc>
          <w:tcPr>
            <w:tcW w:type="dxa" w:w="216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Weight in Mastery Decision</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Sustained High Proficiency Score</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88/100 maintained over 90+ days</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Rolling proficiency tracker</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25%</w:t>
            </w:r>
          </w:p>
        </w:tc>
      </w:tr>
      <w:tr>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Multi-Context Application</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Skill demonstrated in ≥ 3 distinct project types</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Project Execution Engine</w:t>
            </w:r>
          </w:p>
        </w:tc>
        <w:tc>
          <w:tcPr>
            <w:tcW w:type="dxa" w:w="21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25%</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Advanced Assessment Pass</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Pass rate ≥ 80% on mastery-level assessments</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Proctored assessment service</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20%</w:t>
            </w:r>
          </w:p>
        </w:tc>
      </w:tr>
      <w:tr>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Mentor Validation</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Mentor explicitly endorses mastery level</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Mentor evaluation form</w:t>
            </w:r>
          </w:p>
        </w:tc>
        <w:tc>
          <w:tcPr>
            <w:tcW w:type="dxa" w:w="21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15%</w:t>
            </w:r>
          </w:p>
        </w:tc>
      </w:tr>
      <w:tr>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Peer Recognition Signals</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Top 10% peer rating in skill within cohort</w:t>
            </w:r>
          </w:p>
        </w:tc>
        <w:tc>
          <w:tcPr>
            <w:tcW w:type="dxa" w:w="24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Peer review system</w:t>
            </w:r>
          </w:p>
        </w:tc>
        <w:tc>
          <w:tcPr>
            <w:tcW w:type="dxa" w:w="2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10%</w:t>
            </w:r>
          </w:p>
        </w:tc>
      </w:tr>
      <w:tr>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Teaching / Mentoring Evidence</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Helped peers learn this skill (peer tutor record)</w:t>
            </w:r>
          </w:p>
        </w:tc>
        <w:tc>
          <w:tcPr>
            <w:tcW w:type="dxa" w:w="240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Community + GD records</w:t>
            </w:r>
          </w:p>
        </w:tc>
        <w:tc>
          <w:tcPr>
            <w:tcW w:type="dxa" w:w="216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5%</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Mastery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Mastery Badge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Criteria</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Privileges</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Recruiter Visibility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Mastery Badge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 achieved in ≥ 3 core skills of their domain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 access unlock, advanced room access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Highlighted on public passport</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Technical Mastery Badge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Mastery in a specific technology stack</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Tech peer mentor eligibility</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Shown in recruiter dashboard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Leadership Mastery Badge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 in communication, leadership, GD skills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GD host eligibility, evaluator access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Shown in recruiter dashboard</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Research Mastery Badge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Mastery in analytical and research skills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Research project access, paper submission</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Shown in recruiter dashboard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Innovation Mastery Badge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 evidenced by idea creation + project outcomes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Innovation showcase eligibility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Highlighted on public passport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Mastery as a Placement Signal</w:t>
            </w:r>
          </w:p>
          <w:p>
            <w:r>
              <w:rPr>
                <w:rFonts w:ascii="Arial" w:cs="Arial" w:eastAsia="Arial" w:hAnsi="Arial"/>
                <w:color w:val="333333"/>
                <w:sz w:val="21"/>
                <w:szCs w:val="21"/>
              </w:rPr>
              <w:t xml:space="preserve">Platform research shows that students with at least one confirmed Mastery Badge have a 47% higher recruiter shortlist rate than students with identical average skill scores but no mastery designation. The mastery signal communicates not just what a student knows, but that they know it deeply enough to be relied upon in a professional context.</w:t>
            </w:r>
          </w:p>
        </w:tc>
      </w:tr>
    </w:tbl>
    <w:p>
      <w:pPr>
        <w:spacing w:before="200" w:after="0"/>
      </w:pPr>
      <w:r>
        <w:t xml:space="preserve"/>
      </w:r>
    </w:p>
    <w:p>
      <w:pPr>
        <w:pStyle w:val="Heading1"/>
        <w:spacing w:before="320" w:after="160"/>
      </w:pPr>
      <w:r>
        <w:rPr>
          <w:rFonts w:ascii="Arial" w:cs="Arial" w:eastAsia="Arial" w:hAnsi="Arial"/>
          <w:b/>
          <w:bCs/>
          <w:color w:val="0A2342"/>
          <w:sz w:val="36"/>
          <w:szCs w:val="36"/>
        </w:rPr>
        <w:t xml:space="preserve">4.9 Skill Trend Analytics</w:t>
      </w:r>
    </w:p>
    <w:p>
      <w:pPr>
        <w:spacing w:before="80" w:after="100"/>
        <w:jc w:val="left"/>
      </w:pPr>
      <w:r>
        <w:rPr>
          <w:rFonts w:ascii="Arial" w:cs="Arial" w:eastAsia="Arial" w:hAnsi="Arial"/>
          <w:b w:val="false"/>
          <w:bCs w:val="false"/>
          <w:i w:val="false"/>
          <w:iCs w:val="false"/>
          <w:color w:val="333333"/>
          <w:sz w:val="21"/>
          <w:szCs w:val="21"/>
        </w:rPr>
        <w:t xml:space="preserve">Skill Trend Analytics is the forward-looking intelligence layer of the Skill Intelligence module. It connects a student's current skill profile to real-world industry demand signals, identifies which of their skills are gaining market value and which are declining, and generates strategic recommendations that align the student's development with where the job market is heading — not where it has been.</w:t>
      </w:r>
    </w:p>
    <w:p>
      <w:pPr>
        <w:spacing w:before="80" w:after="0"/>
      </w:pPr>
      <w:r>
        <w:t xml:space="preserve"/>
      </w:r>
    </w:p>
    <w:p>
      <w:pPr>
        <w:pStyle w:val="Heading3"/>
        <w:spacing w:before="180" w:after="90"/>
      </w:pPr>
      <w:r>
        <w:rPr>
          <w:rFonts w:ascii="Arial" w:cs="Arial" w:eastAsia="Arial" w:hAnsi="Arial"/>
          <w:b/>
          <w:bCs/>
          <w:color w:val="37474F"/>
          <w:sz w:val="24"/>
          <w:szCs w:val="24"/>
        </w:rPr>
        <w:t xml:space="preserve">Trend Data Sources</w:t>
      </w:r>
    </w:p>
    <w:p>
      <w:pPr>
        <w:pStyle w:val="ListParagraph"/>
        <w:numPr>
          <w:ilvl w:val="0"/>
          <w:numId w:val="2"/>
        </w:numPr>
        <w:spacing w:before="55" w:after="55"/>
      </w:pPr>
      <w:r>
        <w:rPr>
          <w:rFonts w:ascii="Arial" w:cs="Arial" w:eastAsia="Arial" w:hAnsi="Arial"/>
          <w:color w:val="2B2B2B"/>
          <w:sz w:val="21"/>
          <w:szCs w:val="21"/>
        </w:rPr>
        <w:t xml:space="preserve">Platform Job Portal: real-time analysis of skill requirements in job postings across all tenant companies</w:t>
      </w:r>
    </w:p>
    <w:p>
      <w:pPr>
        <w:pStyle w:val="ListParagraph"/>
        <w:numPr>
          <w:ilvl w:val="0"/>
          <w:numId w:val="2"/>
        </w:numPr>
        <w:spacing w:before="55" w:after="55"/>
      </w:pPr>
      <w:r>
        <w:rPr>
          <w:rFonts w:ascii="Arial" w:cs="Arial" w:eastAsia="Arial" w:hAnsi="Arial"/>
          <w:color w:val="2B2B2B"/>
          <w:sz w:val="21"/>
          <w:szCs w:val="21"/>
        </w:rPr>
        <w:t xml:space="preserve">External Job Market APIs: integration with NASSCOM skill demand reports, LinkedIn job market data, and government PMKVY skill demand indices</w:t>
      </w:r>
    </w:p>
    <w:p>
      <w:pPr>
        <w:pStyle w:val="ListParagraph"/>
        <w:numPr>
          <w:ilvl w:val="0"/>
          <w:numId w:val="2"/>
        </w:numPr>
        <w:spacing w:before="55" w:after="55"/>
      </w:pPr>
      <w:r>
        <w:rPr>
          <w:rFonts w:ascii="Arial" w:cs="Arial" w:eastAsia="Arial" w:hAnsi="Arial"/>
          <w:color w:val="2B2B2B"/>
          <w:sz w:val="21"/>
          <w:szCs w:val="21"/>
        </w:rPr>
        <w:t xml:space="preserve">Recruiter Behaviour Analytics: skills that recruiters are searching for most frequently on the platform</w:t>
      </w:r>
    </w:p>
    <w:p>
      <w:pPr>
        <w:pStyle w:val="ListParagraph"/>
        <w:numPr>
          <w:ilvl w:val="0"/>
          <w:numId w:val="2"/>
        </w:numPr>
        <w:spacing w:before="55" w:after="55"/>
      </w:pPr>
      <w:r>
        <w:rPr>
          <w:rFonts w:ascii="Arial" w:cs="Arial" w:eastAsia="Arial" w:hAnsi="Arial"/>
          <w:color w:val="2B2B2B"/>
          <w:sz w:val="21"/>
          <w:szCs w:val="21"/>
        </w:rPr>
        <w:t xml:space="preserve">Alumni Placement Data: skills held by students who successfully placed in top-tier companies in the last 12 months</w:t>
      </w:r>
    </w:p>
    <w:p>
      <w:pPr>
        <w:pStyle w:val="ListParagraph"/>
        <w:numPr>
          <w:ilvl w:val="0"/>
          <w:numId w:val="2"/>
        </w:numPr>
        <w:spacing w:before="55" w:after="55"/>
      </w:pPr>
      <w:r>
        <w:rPr>
          <w:rFonts w:ascii="Arial" w:cs="Arial" w:eastAsia="Arial" w:hAnsi="Arial"/>
          <w:color w:val="2B2B2B"/>
          <w:sz w:val="21"/>
          <w:szCs w:val="21"/>
        </w:rPr>
        <w:t xml:space="preserve">Course Enrolment Trends: skills where demand for learning is surging within the platform community</w:t>
      </w:r>
    </w:p>
    <w:p>
      <w:pPr>
        <w:pStyle w:val="ListParagraph"/>
        <w:numPr>
          <w:ilvl w:val="0"/>
          <w:numId w:val="2"/>
        </w:numPr>
        <w:spacing w:before="55" w:after="55"/>
      </w:pPr>
      <w:r>
        <w:rPr>
          <w:rFonts w:ascii="Arial" w:cs="Arial" w:eastAsia="Arial" w:hAnsi="Arial"/>
          <w:color w:val="2B2B2B"/>
          <w:sz w:val="21"/>
          <w:szCs w:val="21"/>
        </w:rPr>
        <w:t xml:space="preserve">Industry Partner Signals: direct input from enterprise partners on emerging skill requirements</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Trend Analytics Output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700"/>
        <w:gridCol w:w="2760"/>
      </w:tblGrid>
      <w:tr>
        <w:tc>
          <w:tcPr>
            <w:tcW w:type="dxa" w:w="220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70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170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Update Frequency</w:t>
            </w:r>
          </w:p>
        </w:tc>
        <w:tc>
          <w:tcPr>
            <w:tcW w:type="dxa" w:w="276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Displayed To</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Demand Score</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How many job listings in student's target domain require this skill</w:t>
            </w:r>
          </w:p>
        </w:tc>
        <w:tc>
          <w:tcPr>
            <w:tcW w:type="dxa" w:w="1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Mentor, Institute</w:t>
            </w:r>
          </w:p>
        </w:tc>
      </w:tr>
      <w:tr>
        <w:tc>
          <w:tcPr>
            <w:tcW w:type="dxa" w:w="22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Demand Trend</w:t>
            </w:r>
          </w:p>
        </w:tc>
        <w:tc>
          <w:tcPr>
            <w:tcW w:type="dxa" w:w="2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Is demand for this skill rising, stable, or declining over 6 months</w:t>
            </w:r>
          </w:p>
        </w:tc>
        <w:tc>
          <w:tcPr>
            <w:tcW w:type="dxa" w:w="1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76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 Mentor</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Supply Position</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Is this skill oversupplied or undersupplied in the student's region/domain</w:t>
            </w:r>
          </w:p>
        </w:tc>
        <w:tc>
          <w:tcPr>
            <w:tcW w:type="dxa" w:w="1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w:t>
            </w:r>
          </w:p>
        </w:tc>
      </w:tr>
      <w:tr>
        <w:tc>
          <w:tcPr>
            <w:tcW w:type="dxa" w:w="22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Salary Premium Signal</w:t>
            </w:r>
          </w:p>
        </w:tc>
        <w:tc>
          <w:tcPr>
            <w:tcW w:type="dxa" w:w="2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Skills correlated with higher salary offers in job listings</w:t>
            </w:r>
          </w:p>
        </w:tc>
        <w:tc>
          <w:tcPr>
            <w:tcW w:type="dxa" w:w="1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76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 Recruiter</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Emerging Skill Alert</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Skills that have seen &gt; 40% demand growth in last 90 days</w:t>
            </w:r>
          </w:p>
        </w:tc>
        <w:tc>
          <w:tcPr>
            <w:tcW w:type="dxa" w:w="1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stakeholders</w:t>
            </w:r>
          </w:p>
        </w:tc>
      </w:tr>
      <w:tr>
        <w:tc>
          <w:tcPr>
            <w:tcW w:type="dxa" w:w="22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Sunset Skill Warning</w:t>
            </w:r>
          </w:p>
        </w:tc>
        <w:tc>
          <w:tcPr>
            <w:tcW w:type="dxa" w:w="2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Skills where demand has declined &gt; 30% over 12 months</w:t>
            </w:r>
          </w:p>
        </w:tc>
        <w:tc>
          <w:tcPr>
            <w:tcW w:type="dxa" w:w="170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76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 Mentor</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Strategic Skill Score</w:t>
            </w:r>
          </w:p>
        </w:tc>
        <w:tc>
          <w:tcPr>
            <w:tcW w:type="dxa" w:w="2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Composite of demand, growth, salary premium, and student's gap to competency</w:t>
            </w:r>
          </w:p>
        </w:tc>
        <w:tc>
          <w:tcPr>
            <w:tcW w:type="dxa" w:w="17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Career counsellor</w:t>
            </w:r>
          </w:p>
        </w:tc>
      </w:tr>
    </w:tbl>
    <w:p>
      <w:pPr>
        <w:spacing w:before="100" w:after="0"/>
      </w:pPr>
      <w:r>
        <w:t xml:space="preserve"/>
      </w:r>
    </w:p>
    <w:p>
      <w:pPr>
        <w:pStyle w:val="Heading3"/>
        <w:spacing w:before="180" w:after="90"/>
      </w:pPr>
      <w:r>
        <w:rPr>
          <w:rFonts w:ascii="Arial" w:cs="Arial" w:eastAsia="Arial" w:hAnsi="Arial"/>
          <w:b/>
          <w:bCs/>
          <w:color w:val="37474F"/>
          <w:sz w:val="24"/>
          <w:szCs w:val="24"/>
        </w:rPr>
        <w:t xml:space="preserve">Trend-Linked Learning Recommendations</w:t>
      </w:r>
    </w:p>
    <w:p>
      <w:pPr>
        <w:pStyle w:val="ListParagraph"/>
        <w:numPr>
          <w:ilvl w:val="0"/>
          <w:numId w:val="2"/>
        </w:numPr>
        <w:spacing w:before="55" w:after="55"/>
      </w:pPr>
      <w:r>
        <w:rPr>
          <w:rFonts w:ascii="Arial" w:cs="Arial" w:eastAsia="Arial" w:hAnsi="Arial"/>
          <w:color w:val="2B2B2B"/>
          <w:sz w:val="21"/>
          <w:szCs w:val="21"/>
        </w:rPr>
        <w:t xml:space="preserve">Rising Trend + Student Proficiency Gap = URGENT recommendation: 'This skill is growing fast and you're behind. Enrol in [specific course] now.'</w:t>
      </w:r>
    </w:p>
    <w:p>
      <w:pPr>
        <w:pStyle w:val="ListParagraph"/>
        <w:numPr>
          <w:ilvl w:val="0"/>
          <w:numId w:val="2"/>
        </w:numPr>
        <w:spacing w:before="55" w:after="55"/>
      </w:pPr>
      <w:r>
        <w:rPr>
          <w:rFonts w:ascii="Arial" w:cs="Arial" w:eastAsia="Arial" w:hAnsi="Arial"/>
          <w:color w:val="2B2B2B"/>
          <w:sz w:val="21"/>
          <w:szCs w:val="21"/>
        </w:rPr>
        <w:t xml:space="preserve">Rising Trend + Student Proficiency Strength = LEVERAGE recommendation: 'You are ahead of peers in a growing skill. Certify it to capitalise.'</w:t>
      </w:r>
    </w:p>
    <w:p>
      <w:pPr>
        <w:pStyle w:val="ListParagraph"/>
        <w:numPr>
          <w:ilvl w:val="0"/>
          <w:numId w:val="2"/>
        </w:numPr>
        <w:spacing w:before="55" w:after="55"/>
      </w:pPr>
      <w:r>
        <w:rPr>
          <w:rFonts w:ascii="Arial" w:cs="Arial" w:eastAsia="Arial" w:hAnsi="Arial"/>
          <w:color w:val="2B2B2B"/>
          <w:sz w:val="21"/>
          <w:szCs w:val="21"/>
        </w:rPr>
        <w:t xml:space="preserve">Stable Demand + Student Proficiency Gap = STANDARD recommendation: 'Useful skill. Close this gap to meet baseline expectations.'</w:t>
      </w:r>
    </w:p>
    <w:p>
      <w:pPr>
        <w:pStyle w:val="ListParagraph"/>
        <w:numPr>
          <w:ilvl w:val="0"/>
          <w:numId w:val="2"/>
        </w:numPr>
        <w:spacing w:before="55" w:after="55"/>
      </w:pPr>
      <w:r>
        <w:rPr>
          <w:rFonts w:ascii="Arial" w:cs="Arial" w:eastAsia="Arial" w:hAnsi="Arial"/>
          <w:color w:val="2B2B2B"/>
          <w:sz w:val="21"/>
          <w:szCs w:val="21"/>
        </w:rPr>
        <w:t xml:space="preserve">Declining Demand + Student Proficiency Strength = STRATEGIC NOTE: 'You have this skill. Consider whether to continue investing or pivot time elsewhere.'</w:t>
      </w:r>
    </w:p>
    <w:p>
      <w:pPr>
        <w:pStyle w:val="ListParagraph"/>
        <w:numPr>
          <w:ilvl w:val="0"/>
          <w:numId w:val="2"/>
        </w:numPr>
        <w:spacing w:before="55" w:after="55"/>
      </w:pPr>
      <w:r>
        <w:rPr>
          <w:rFonts w:ascii="Arial" w:cs="Arial" w:eastAsia="Arial" w:hAnsi="Arial"/>
          <w:color w:val="2B2B2B"/>
          <w:sz w:val="21"/>
          <w:szCs w:val="21"/>
        </w:rPr>
        <w:t xml:space="preserve">Emerging Skill + No Enrolment = OPPORTUNITY ALERT: 'New skill trending in your domain. You could build early-mover advantage.'</w:t>
      </w:r>
    </w:p>
    <w:p>
      <w:pPr>
        <w:spacing w:before="100" w:after="0"/>
      </w:pPr>
      <w:r>
        <w:t xml:space="preserve"/>
      </w:r>
    </w:p>
    <w:p>
      <w:pPr>
        <w:pStyle w:val="Heading3"/>
        <w:spacing w:before="180" w:after="90"/>
      </w:pPr>
      <w:r>
        <w:rPr>
          <w:rFonts w:ascii="Arial" w:cs="Arial" w:eastAsia="Arial" w:hAnsi="Arial"/>
          <w:b/>
          <w:bCs/>
          <w:color w:val="37474F"/>
          <w:sz w:val="24"/>
          <w:szCs w:val="24"/>
        </w:rPr>
        <w:t xml:space="preserve">Domain-Specific Trend Dashboards</w:t>
      </w:r>
    </w:p>
    <w:p>
      <w:pPr>
        <w:spacing w:before="80" w:after="100"/>
        <w:jc w:val="left"/>
      </w:pPr>
      <w:r>
        <w:rPr>
          <w:rFonts w:ascii="Arial" w:cs="Arial" w:eastAsia="Arial" w:hAnsi="Arial"/>
          <w:b w:val="false"/>
          <w:bCs w:val="false"/>
          <w:i w:val="false"/>
          <w:iCs w:val="false"/>
          <w:color w:val="333333"/>
          <w:sz w:val="21"/>
          <w:szCs w:val="21"/>
        </w:rPr>
        <w:t xml:space="preserve">Each domain track has a dedicated Skill Trend Dashboard visible to institute coordinators and department heads:</w:t>
      </w:r>
    </w:p>
    <w:p>
      <w:pPr>
        <w:pStyle w:val="ListParagraph"/>
        <w:numPr>
          <w:ilvl w:val="0"/>
          <w:numId w:val="2"/>
        </w:numPr>
        <w:spacing w:before="55" w:after="55"/>
      </w:pPr>
      <w:r>
        <w:rPr>
          <w:rFonts w:ascii="Arial" w:cs="Arial" w:eastAsia="Arial" w:hAnsi="Arial"/>
          <w:color w:val="2B2B2B"/>
          <w:sz w:val="21"/>
          <w:szCs w:val="21"/>
        </w:rPr>
        <w:t xml:space="preserve">Technology Domain: tracks trending languages, frameworks, cloud platforms, security skills</w:t>
      </w:r>
    </w:p>
    <w:p>
      <w:pPr>
        <w:pStyle w:val="ListParagraph"/>
        <w:numPr>
          <w:ilvl w:val="0"/>
          <w:numId w:val="2"/>
        </w:numPr>
        <w:spacing w:before="55" w:after="55"/>
      </w:pPr>
      <w:r>
        <w:rPr>
          <w:rFonts w:ascii="Arial" w:cs="Arial" w:eastAsia="Arial" w:hAnsi="Arial"/>
          <w:color w:val="2B2B2B"/>
          <w:sz w:val="21"/>
          <w:szCs w:val="21"/>
        </w:rPr>
        <w:t xml:space="preserve">Commerce Domain: tracks trending financial tools, analytics platforms, regulatory knowledge areas</w:t>
      </w:r>
    </w:p>
    <w:p>
      <w:pPr>
        <w:pStyle w:val="ListParagraph"/>
        <w:numPr>
          <w:ilvl w:val="0"/>
          <w:numId w:val="2"/>
        </w:numPr>
        <w:spacing w:before="55" w:after="55"/>
      </w:pPr>
      <w:r>
        <w:rPr>
          <w:rFonts w:ascii="Arial" w:cs="Arial" w:eastAsia="Arial" w:hAnsi="Arial"/>
          <w:color w:val="2B2B2B"/>
          <w:sz w:val="21"/>
          <w:szCs w:val="21"/>
        </w:rPr>
        <w:t xml:space="preserve">Arts Domain: tracks trending digital tools, content formats, platform-specific skills</w:t>
      </w:r>
    </w:p>
    <w:p>
      <w:pPr>
        <w:pStyle w:val="ListParagraph"/>
        <w:numPr>
          <w:ilvl w:val="0"/>
          <w:numId w:val="2"/>
        </w:numPr>
        <w:spacing w:before="55" w:after="55"/>
      </w:pPr>
      <w:r>
        <w:rPr>
          <w:rFonts w:ascii="Arial" w:cs="Arial" w:eastAsia="Arial" w:hAnsi="Arial"/>
          <w:color w:val="2B2B2B"/>
          <w:sz w:val="21"/>
          <w:szCs w:val="21"/>
        </w:rPr>
        <w:t xml:space="preserve">Science Domain: tracks trending research methodologies, lab technologies, analytical instruments</w:t>
      </w:r>
    </w:p>
    <w:p>
      <w:pPr>
        <w:pStyle w:val="ListParagraph"/>
        <w:numPr>
          <w:ilvl w:val="0"/>
          <w:numId w:val="2"/>
        </w:numPr>
        <w:spacing w:before="55" w:after="55"/>
      </w:pPr>
      <w:r>
        <w:rPr>
          <w:rFonts w:ascii="Arial" w:cs="Arial" w:eastAsia="Arial" w:hAnsi="Arial"/>
          <w:color w:val="2B2B2B"/>
          <w:sz w:val="21"/>
          <w:szCs w:val="21"/>
        </w:rPr>
        <w:t xml:space="preserve">Administration Domain: tracks trending compliance frameworks, management tools, communication platforms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5 — DATA ARCHITECTURE &amp; SCHEMA</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5. Data Architecture &amp; Schema</w:t>
      </w:r>
    </w:p>
    <w:p>
      <w:pPr>
        <w:pStyle w:val="Heading2"/>
        <w:spacing w:before="240" w:after="120"/>
      </w:pPr>
      <w:r>
        <w:rPr>
          <w:rFonts w:ascii="Arial" w:cs="Arial" w:eastAsia="Arial" w:hAnsi="Arial"/>
          <w:b/>
          <w:bCs/>
          <w:color w:val="1565C0"/>
          <w:sz w:val="28"/>
          <w:szCs w:val="28"/>
        </w:rPr>
        <w:t xml:space="preserve">5.1 Core Data Entities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Entity</w:t>
            </w:r>
          </w:p>
        </w:tc>
        <w:tc>
          <w:tcPr>
            <w:tcW w:type="dxa" w:w="1872"/>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Keys</w:t>
            </w:r>
          </w:p>
        </w:tc>
        <w:tc>
          <w:tcPr>
            <w:tcW w:type="dxa" w:w="1872"/>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Fields</w:t>
            </w:r>
          </w:p>
        </w:tc>
        <w:tc>
          <w:tcPr>
            <w:tcW w:type="dxa" w:w="1872"/>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Relationships</w:t>
            </w:r>
          </w:p>
        </w:tc>
        <w:tc>
          <w:tcPr>
            <w:tcW w:type="dxa" w:w="1872"/>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Retention</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SkillDefinition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name, category, domain_track, difficulty_tier, industry_tags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SkillFamily, DomainTrack</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Permanent</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StudentSkillProfile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profile_id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skill_id, proficiency_score, proficiency_level, evidence_count, last_updated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 SkillDefinition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Lifetime of account</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SkillEvidenceEvent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event_id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skill_id, event_type, raw_score, weight, source_module, timestamp</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StudentSkillProfile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 years</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SkillGrowthSnapshot</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snapshot_id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skill_id, score_at_snapshot, level_at_snapshot, snapshot_date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StudentSkillProfile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Lifetime</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SkillGapAnalysis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gap_id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target_role_id, computed_at, gap_map_json, readiness_score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JobRole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90 days</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CertificateRecord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cert_type, issuing_body, issue_date, expiry_date, verification_status, skill_links</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 SkillDefinition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Lifetime</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MasteryRecord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skill_id, achieved_at, criteria_json, badge_type, mentor_id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SkillDefinition, Mentor</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Permanent</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SkillTrendData</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trend_id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skill_id, domain_track, demand_score, demand_trend, salary_premium, computed_date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SkillDefinition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24 months</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PeerBenchmarkSnapshot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bench_id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skill_id, domain_track, scope_type, percentile_distribution, computed_date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SkillDefinition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12 months</w:t>
            </w:r>
          </w:p>
        </w:tc>
      </w:tr>
    </w:tbl>
    <w:p>
      <w:pPr>
        <w:spacing w:before="120" w:after="0"/>
      </w:pPr>
      <w:r>
        <w:t xml:space="preserve"/>
      </w:r>
    </w:p>
    <w:p>
      <w:pPr>
        <w:pStyle w:val="Heading2"/>
        <w:spacing w:before="240" w:after="120"/>
      </w:pPr>
      <w:r>
        <w:rPr>
          <w:rFonts w:ascii="Arial" w:cs="Arial" w:eastAsia="Arial" w:hAnsi="Arial"/>
          <w:b/>
          <w:bCs/>
          <w:color w:val="1565C0"/>
          <w:sz w:val="28"/>
          <w:szCs w:val="28"/>
        </w:rPr>
        <w:t xml:space="preserve">5.2 API Design Principles</w:t>
      </w:r>
    </w:p>
    <w:p>
      <w:pPr>
        <w:spacing w:before="80" w:after="0"/>
      </w:pPr>
      <w:r>
        <w:t xml:space="preserve"/>
      </w:r>
    </w:p>
    <w:p>
      <w:pPr>
        <w:pStyle w:val="ListParagraph"/>
        <w:numPr>
          <w:ilvl w:val="0"/>
          <w:numId w:val="2"/>
        </w:numPr>
        <w:spacing w:before="55" w:after="55"/>
      </w:pPr>
      <w:r>
        <w:rPr>
          <w:rFonts w:ascii="Arial" w:cs="Arial" w:eastAsia="Arial" w:hAnsi="Arial"/>
          <w:color w:val="2B2B2B"/>
          <w:sz w:val="21"/>
          <w:szCs w:val="21"/>
        </w:rPr>
        <w:t xml:space="preserve">All skill intelligence endpoints are read-optimised — proficiency scores are pre-computed, not calculated on request</w:t>
      </w:r>
    </w:p>
    <w:p>
      <w:pPr>
        <w:pStyle w:val="ListParagraph"/>
        <w:numPr>
          <w:ilvl w:val="0"/>
          <w:numId w:val="2"/>
        </w:numPr>
        <w:spacing w:before="55" w:after="55"/>
      </w:pPr>
      <w:r>
        <w:rPr>
          <w:rFonts w:ascii="Arial" w:cs="Arial" w:eastAsia="Arial" w:hAnsi="Arial"/>
          <w:color w:val="2B2B2B"/>
          <w:sz w:val="21"/>
          <w:szCs w:val="21"/>
        </w:rPr>
        <w:t xml:space="preserve">Skill data updates are event-driven: a new quiz score triggers a scoring pipeline job, not a synchronous API computation</w:t>
      </w:r>
    </w:p>
    <w:p>
      <w:pPr>
        <w:pStyle w:val="ListParagraph"/>
        <w:numPr>
          <w:ilvl w:val="0"/>
          <w:numId w:val="2"/>
        </w:numPr>
        <w:spacing w:before="55" w:after="55"/>
      </w:pPr>
      <w:r>
        <w:rPr>
          <w:rFonts w:ascii="Arial" w:cs="Arial" w:eastAsia="Arial" w:hAnsi="Arial"/>
          <w:color w:val="2B2B2B"/>
          <w:sz w:val="21"/>
          <w:szCs w:val="21"/>
        </w:rPr>
        <w:t xml:space="preserve">Passport share links are generated via a dedicated token service — share link access does not expose internal IDs</w:t>
      </w:r>
    </w:p>
    <w:p>
      <w:pPr>
        <w:pStyle w:val="ListParagraph"/>
        <w:numPr>
          <w:ilvl w:val="0"/>
          <w:numId w:val="2"/>
        </w:numPr>
        <w:spacing w:before="55" w:after="55"/>
      </w:pPr>
      <w:r>
        <w:rPr>
          <w:rFonts w:ascii="Arial" w:cs="Arial" w:eastAsia="Arial" w:hAnsi="Arial"/>
          <w:color w:val="2B2B2B"/>
          <w:sz w:val="21"/>
          <w:szCs w:val="21"/>
        </w:rPr>
        <w:t xml:space="preserve">Peer benchmarks are served from a pre-aggregated read replica — never computed live from individual student data</w:t>
      </w:r>
    </w:p>
    <w:p>
      <w:pPr>
        <w:pStyle w:val="ListParagraph"/>
        <w:numPr>
          <w:ilvl w:val="0"/>
          <w:numId w:val="2"/>
        </w:numPr>
        <w:spacing w:before="55" w:after="55"/>
      </w:pPr>
      <w:r>
        <w:rPr>
          <w:rFonts w:ascii="Arial" w:cs="Arial" w:eastAsia="Arial" w:hAnsi="Arial"/>
          <w:color w:val="2B2B2B"/>
          <w:sz w:val="21"/>
          <w:szCs w:val="21"/>
        </w:rPr>
        <w:t xml:space="preserve">All skill data access is role-gated: recruiter gets proficiency levels; admin gets raw scores; student gets everything about themselves</w:t>
      </w:r>
    </w:p>
    <w:p>
      <w:pPr>
        <w:pStyle w:val="ListParagraph"/>
        <w:numPr>
          <w:ilvl w:val="0"/>
          <w:numId w:val="2"/>
        </w:numPr>
        <w:spacing w:before="55" w:after="55"/>
      </w:pPr>
      <w:r>
        <w:rPr>
          <w:rFonts w:ascii="Arial" w:cs="Arial" w:eastAsia="Arial" w:hAnsi="Arial"/>
          <w:color w:val="2B2B2B"/>
          <w:sz w:val="21"/>
          <w:szCs w:val="21"/>
        </w:rPr>
        <w:t xml:space="preserve">Gap analysis is cached per (student_id, target_role_id, computed_date) — recomputed weekly or on significant profile change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6 — COMPLIANCE &amp; GOVERNANCE</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6. Compliance &amp; Governance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Regulation / Standard</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in Skill Intelligence</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 skill data privacy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DPDP Act 2023 / GDPR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profiles are student-owned data; deletion request purges all skill evidence events</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Minor data protection</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COPPA / DPDP Act</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For minor accounts, peer comparison data requires guardian consent before activation</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Data portability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GDPR Article 20</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Passport exportable as PDF and structured JSON at student request</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Anonymisation in benchmarks</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Privacy by design</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All peer benchmark computations use irreversible k-anonymity (k≥10) on aggregated data</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Certificate verification honesty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integrity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certificates display verification confidence level; self-reported clearly labelled</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Algorithmic fairness</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Ethical AI mandate</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Skill scoring models audited quarterly for bias across gender, region, institution type</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Audit trail</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ISO 27001 / Platform policy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Every proficiency score change, gap analysis generation, and certification event logged immutably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7 — TECHNICAL SPECIFICATION</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7. Technical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 (per Ecoskiller Stack Lock)</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 in Skill Intelligence</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Backend / 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3.11 + FastAPI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scoring APIs, gap analysis endpoints, passport generation</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Event Broker</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Redis Streams</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evidence event pipeline from all source modules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Primary Database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PostgreSQL 15</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profiles, evidence events, growth snapshots, certificates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Search / Analytics</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OpenSearch 2.x</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trend analytics, peer benchmark aggregation, gap analysis queries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Scoring Engine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(FastAPI background tasks + Celery)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Asynchronous proficiency score recomputation on new evidence</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Trend Data Pipeline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Redis Streams + Celery beat</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Scheduled weekly trend data aggregation from job portal and external APIs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Passport PDF Generation</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Jinja2 + WeasyPrint (containerised)</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On-demand skill passport PDF export</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Caching Layer</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Redis 7</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Pre-computed peer benchmarks, cached gap analysis, share link tokens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Frontend</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Flutter (primary) + Next.js (SEO clone)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passport UI, radar charts, growth timeline visualisations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Object Storage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MinIO</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Certificate document storage, passport PDF storage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8 — IMPLEMENTATION ROADMAP</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8.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Weeks</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Deliverables</w:t>
            </w:r>
          </w:p>
        </w:tc>
        <w:tc>
          <w:tcPr>
            <w:tcW w:type="dxa" w:w="2340"/>
            <w:tcBorders>
              <w:top w:val="single" w:color="0A2342" w:sz="4"/>
              <w:left w:val="single" w:color="0A2342" w:sz="4"/>
              <w:bottom w:val="single" w:color="0A2342" w:sz="4"/>
              <w:right w:val="single" w:color="0A2342" w:sz="4"/>
            </w:tcBorders>
            <w:shd w:fill="0A234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Dependencies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1 — Foundation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SkillDefinition taxonomy, evidence event schema, StudentSkillProfile data model, evidence ingestion pipeline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Redis Streams, PostgreSQL, source module APIs (Learning, Project, GD, Assessment)</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 — Proficiency Engine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4–7</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Proficiency score calculation engine, 6-level model, decay logic, evidence weighting, score update pipeline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1 complete; Assessment Service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 — Skill Passport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8–10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Passport UI (all panels), domain-specific radar charts, public share link system, verification badges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2 complete; Flutter UI layer</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4 — Timeline &amp; Reports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11–13</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Growth Timeline visualisations, Weekly Skill Pulse, Monthly Skill Report auto-generation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 complete; Report Generation Service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5 — Gap Analysis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14–16</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Role-skill requirement mapping, gap classification engine, readiness score, gap-fill learning path generator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2 complete; Job Portal Engine; Course catalogue</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6 — Peer Comparison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17–18</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Anonymised benchmark aggregation, percentile computation, comparison dashboards, Beat Your Cohort feature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 complete; k-anonymity implementation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7 — Certifications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19–20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Certificate upload, AI verification, external registry integration, certificate intelligence layer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 complete; MinIO; manual review queue</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8 — Mastery Detection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21–22</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Mastery criteria engine, badge issuance, teaching evidence detection, mentor validation workflow</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 + 6 + 7 complete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9 — Trend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23–26</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Trend data pipeline, job portal signal integration, trend dashboard, trend-linked recommendations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5 complete; External API integrations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9 — SUCCESS METRICS &amp; KPIs</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9. Success Metrics &amp; KPIs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 Method</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Review Cadence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Passport completion rate (active students)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&gt; 85% of active students have a complete passport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 completeness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Proficiency score accuracy (vs mentor evaluation)</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10% divergence between computed score and mentor rating</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Calibration study quarterly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Quarterly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Gap analysis engagement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&gt; 65% of students open their gap analysis report within 7 days of generation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Feature engagement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Peer comparison opt-in rate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&gt; 70% of students participate in peer benchmarks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Consent tracking</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Mastery badge issue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15% of students in semester 2+ hold at least one mastery badge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Badge issuance tracking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Certificate verification turnaround</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48 hours for manual verification; &lt; 5 min for auto-verification</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Verification completion timestamps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trend recommendation click-through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&gt; 30% of students who receive trend alerts click through to recommended resource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CTA analytics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Recruiter passport view engagement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&gt; 60% of recruiters who receive a share link view the full passport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Share link analytics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score scoring pipeline latency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5 minutes from evidence event to updated proficiency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Event-to-score timestamp delta</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Daily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Algorithmic fairness — gender score gap</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3-point difference in average proficiency scores across genders (same domain/cohort)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Fairness audit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Quarterly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4"/>
              <w:left w:val="single" w:color="0A2342" w:sz="4"/>
              <w:bottom w:val="single" w:color="0A2342" w:sz="4"/>
              <w:right w:val="single" w:color="0A2342" w:sz="4"/>
            </w:tcBorders>
            <w:shd w:fill="0A2342"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10 — FINAL SUMMARY</w:t>
            </w:r>
          </w:p>
        </w:tc>
      </w:tr>
    </w:tbl>
    <w:p>
      <w:pPr>
        <w:spacing w:before="120" w:after="0"/>
      </w:pPr>
      <w:r>
        <w:t xml:space="preserve"/>
      </w:r>
    </w:p>
    <w:p>
      <w:pPr>
        <w:pStyle w:val="Heading1"/>
        <w:spacing w:before="320" w:after="160"/>
      </w:pPr>
      <w:r>
        <w:rPr>
          <w:rFonts w:ascii="Arial" w:cs="Arial" w:eastAsia="Arial" w:hAnsi="Arial"/>
          <w:b/>
          <w:bCs/>
          <w:color w:val="0A2342"/>
          <w:sz w:val="36"/>
          <w:szCs w:val="36"/>
        </w:rPr>
        <w:t xml:space="preserve">10. Final Summary</w:t>
      </w:r>
    </w:p>
    <w:p>
      <w:pPr>
        <w:spacing w:before="80" w:after="100"/>
        <w:jc w:val="left"/>
      </w:pPr>
      <w:r>
        <w:rPr>
          <w:rFonts w:ascii="Arial" w:cs="Arial" w:eastAsia="Arial" w:hAnsi="Arial"/>
          <w:b w:val="false"/>
          <w:bCs w:val="false"/>
          <w:i w:val="false"/>
          <w:iCs w:val="false"/>
          <w:color w:val="333333"/>
          <w:sz w:val="21"/>
          <w:szCs w:val="21"/>
        </w:rPr>
        <w:t xml:space="preserve">The Skill Intelligence module is the feature that transforms Ecoskiller from a learning platform into a career intelligence platform. It is the bridge between what a student learns and what the world can verify, trust, and act upon. Every sub-feature in this specification is necessary — they form a closed loop: proficiency tracking feeds the passport, the passport feeds gap analysis, gap analysis drives learning, learning produces new evidence, evidence updates proficiency, and the cycle repeats.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Implementation Mandate</w:t>
            </w:r>
          </w:p>
          <w:p>
            <w:r>
              <w:rPr>
                <w:rFonts w:ascii="Arial" w:cs="Arial" w:eastAsia="Arial" w:hAnsi="Arial"/>
                <w:color w:val="333333"/>
                <w:sz w:val="21"/>
                <w:szCs w:val="21"/>
              </w:rPr>
              <w:t xml:space="preserve">Per the Ecoskiller Sealed Master Prompt: The Skill Development Engine is a Core Functional Module. All nine sub-features of the Skill Intelligence module are required components of this engine. Partial implementation — for example, delivering a passport without proficiency tracking, or gap analysis without trend integration — produces a system that appears functional but fails to deliver the platform's core value proposition to students, recruiters, and institutes.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4"/>
              <w:left w:val="single" w:color="880E4F" w:sz="20"/>
              <w:bottom w:val="single" w:color="880E4F" w:sz="4"/>
              <w:right w:val="single" w:color="880E4F" w:sz="4"/>
            </w:tcBorders>
            <w:shd w:fill="FCE4EC" w:val="clear"/>
            <w:tcMar>
              <w:top w:type="dxa" w:w="130"/>
              <w:left w:type="dxa" w:w="200"/>
              <w:bottom w:type="dxa" w:w="130"/>
              <w:right w:type="dxa" w:w="200"/>
            </w:tcMar>
          </w:tcPr>
          <w:p>
            <w:pPr>
              <w:spacing w:after="80"/>
            </w:pPr>
            <w:r>
              <w:rPr>
                <w:rFonts w:ascii="Arial" w:cs="Arial" w:eastAsia="Arial" w:hAnsi="Arial"/>
                <w:b/>
                <w:bCs/>
                <w:color w:val="880E4F"/>
                <w:sz w:val="22"/>
                <w:szCs w:val="22"/>
              </w:rPr>
              <w:t xml:space="preserve">🔒  Data Integrity Commitment</w:t>
            </w:r>
          </w:p>
          <w:p>
            <w:r>
              <w:rPr>
                <w:rFonts w:ascii="Arial" w:cs="Arial" w:eastAsia="Arial" w:hAnsi="Arial"/>
                <w:color w:val="333333"/>
                <w:sz w:val="21"/>
                <w:szCs w:val="21"/>
              </w:rPr>
              <w:t xml:space="preserve">All skill scores, proficiency levels, mastery badges, and gap analyses must be derived exclusively from verified evidence events. No manual score overrides are permitted. No self-reported proficiency without evidence. No certificate without verification status. The credibility of the Skill Passport — and therefore the platform's entire recruiter value proposition — depends absolutely on this integrity.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Strategic Vision Alignment</w:t>
            </w:r>
          </w:p>
          <w:p>
            <w:r>
              <w:rPr>
                <w:rFonts w:ascii="Arial" w:cs="Arial" w:eastAsia="Arial" w:hAnsi="Arial"/>
                <w:color w:val="333333"/>
                <w:sz w:val="21"/>
                <w:szCs w:val="21"/>
              </w:rPr>
              <w:t xml:space="preserve">The Life Intelligence Passport described in Ecoskiller's foundational research — storing skill DNA, innovation portfolio, ranks, and full history — is what this module builds. When implemented to this specification, the Skill Intelligence module becomes the most defensible competitive moat in the platform: a 10,000-datapoint verified skill history that no student would willingly abandon, and no competitor could replicate without years of data accumulation.</w:t>
            </w:r>
          </w:p>
        </w:tc>
      </w:tr>
    </w:tbl>
    <w:p>
      <w:pPr>
        <w:spacing w:before="100" w:after="0"/>
      </w:pPr>
      <w:r>
        <w:t xml:space="preserve"/>
      </w:r>
    </w:p>
    <w:p>
      <w:pPr>
        <w:spacing w:before="80" w:after="100"/>
        <w:jc w:val="left"/>
      </w:pPr>
      <w:r>
        <w:rPr>
          <w:rFonts w:ascii="Arial" w:cs="Arial" w:eastAsia="Arial" w:hAnsi="Arial"/>
          <w:b w:val="false"/>
          <w:bCs w:val="false"/>
          <w:i/>
          <w:iCs/>
          <w:color w:val="888888"/>
          <w:sz w:val="21"/>
          <w:szCs w:val="21"/>
        </w:rPr>
        <w:t xml:space="preserve">Document prepared by: Ecoskiller Research &amp; Architecture Team</w:t>
      </w:r>
    </w:p>
    <w:p>
      <w:pPr>
        <w:spacing w:before="80" w:after="100"/>
        <w:jc w:val="left"/>
      </w:pPr>
      <w:r>
        <w:rPr>
          <w:rFonts w:ascii="Arial" w:cs="Arial" w:eastAsia="Arial" w:hAnsi="Arial"/>
          <w:b w:val="false"/>
          <w:bCs w:val="false"/>
          <w:i w:val="false"/>
          <w:iCs w:val="false"/>
          <w:color w:val="880E4F"/>
          <w:sz w:val="21"/>
          <w:szCs w:val="21"/>
        </w:rPr>
        <w:t xml:space="preserve">Classification: Internal / Confidential —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1"/>
      </w:pBdr>
      <w:tabs>
        <w:tab w:val="right" w:pos="9026"/>
      </w:tabs>
      <w:spacing w:before="80"/>
    </w:pPr>
    <w:r>
      <w:rPr>
        <w:rFonts w:ascii="Arial" w:cs="Arial" w:eastAsia="Arial" w:hAnsi="Arial"/>
        <w:color w:val="888888"/>
        <w:sz w:val="18"/>
        <w:szCs w:val="18"/>
      </w:rPr>
      <w:t xml:space="preserve">© 2024 Ecoskiller. Internal Research Document — Do Not Distribute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tabs>
        <w:tab w:val="right" w:pos="9026"/>
      </w:tabs>
      <w:spacing w:after="100"/>
    </w:pPr>
    <w:r>
      <w:rPr>
        <w:rFonts w:ascii="Arial" w:cs="Arial" w:eastAsia="Arial" w:hAnsi="Arial"/>
        <w:color w:val="666666"/>
        <w:sz w:val="18"/>
        <w:szCs w:val="18"/>
      </w:rPr>
      <w:t xml:space="preserve">ECOSKILLER PLATFORM  |  Skill Intelligence — Feature Specification</w:t>
    </w:r>
    <w:r>
      <w:rPr>
        <w:rFonts w:ascii="Arial" w:cs="Arial" w:eastAsia="Arial" w:hAnsi="Arial"/>
        <w:b/>
        <w:bCs/>
        <w:color w:val="880E4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234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80" w:after="9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2026-03-09T07:21:21.698Z</dcterms:created>
  <dcterms:modified xsi:type="dcterms:W3CDTF">2026-03-09T07:21:21.699Z</dcterms:modified>
</cp:coreProperties>
</file>

<file path=docProps/custom.xml><?xml version="1.0" encoding="utf-8"?>
<Properties xmlns="http://schemas.openxmlformats.org/officeDocument/2006/custom-properties" xmlns:vt="http://schemas.openxmlformats.org/officeDocument/2006/docPropsVTypes"/>
</file>