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aps/>
          <w:color w:val="1A56A0"/>
          <w:sz w:val="28"/>
          <w:szCs w:val="28"/>
        </w:rPr>
        <w:t xml:space="preserve">SCHOOL MANAGEMENT PLATFORM</w:t>
      </w:r>
    </w:p>
    <w:p>
      <w:pPr>
        <w:spacing w:before="60" w:after="80"/>
        <w:jc w:val="center"/>
      </w:pPr>
      <w:r>
        <w:rPr>
          <w:rFonts w:ascii="Arial" w:cs="Arial" w:eastAsia="Arial" w:hAnsi="Arial"/>
          <w:b/>
          <w:bCs/>
          <w:color w:val="1C2B3A"/>
          <w:sz w:val="52"/>
          <w:szCs w:val="52"/>
        </w:rPr>
        <w:t xml:space="preserve">Product Feature Specification</w:t>
      </w:r>
    </w:p>
    <w:p>
      <w:pPr>
        <w:spacing w:before="60" w:after="600"/>
        <w:jc w:val="center"/>
      </w:pPr>
      <w:r>
        <w:rPr>
          <w:rFonts w:ascii="Arial" w:cs="Arial" w:eastAsia="Arial" w:hAnsi="Arial"/>
          <w:b/>
          <w:bCs/>
          <w:color w:val="4A90D9"/>
          <w:sz w:val="32"/>
          <w:szCs w:val="32"/>
        </w:rPr>
        <w:t xml:space="preserve">Module A: School Onboarding &amp; Verification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Features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8</w:t>
            </w:r>
          </w:p>
        </w:tc>
      </w:tr>
    </w:tbl>
    <w:p>
      <w:r>
        <w:br w:type="page"/>
      </w:r>
    </w:p>
    <w:p>
      <w:pPr>
        <w:pBdr>
          <w:bottom w:val="single" w:color="1A56A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C2B3A"/>
          <w:sz w:val="36"/>
          <w:szCs w:val="36"/>
        </w:rPr>
        <w:t xml:space="preserve">A. School Onboarding &amp; Verification — Feature Details</w:t>
      </w:r>
    </w:p>
    <w:p>
      <w:pPr>
        <w:spacing w:before="100" w:after="32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This module governs the complete lifecycle of bringing a school onto the platform — from initial registration through identity verification, board validation, government recognition, and full profile establishment. Each feature below is described in depth covering its functional scope, process workflow, and technical considerations.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School Registration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Overview: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The foundational entry point for any school to formally enroll on the platform. This process captures all essential institutional data and establishes the school's digital identity.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Registration Form &amp; Fields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Multi-step registration form collecting school name, address, contact details, principal/director information, school type (Primary, Secondary, Higher Secondary, K-12), and year of establishment.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Upload facility for mandatory documents such as registration certificate, school logo, and letter of authorization.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Auto-generation of a unique School Registration ID (SRID) upon form submission for tracking and reference.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Support for both online and offline (CSV upload / bulk import) registration modes for batch onboarding of multiple campuses.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Email and SMS-based OTP verification to validate the primary contact's authenticity during registration.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Workflow &amp; Process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Upon submission, the request enters a moderation queue visible to the platform's super-admin for initial review.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Real-time status tracking dashboard for the applicant school — stages include Submitted, Under Review, Verification Pending, Approved, and Rejected.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Automated acknowledgement emails dispatched immediately upon successful form submission with a unique application reference number.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Duplicate detection mechanism that cross-checks against existing registered institutions by name, location, and contact details.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Re-submission capability with version history in case of initial rejection, allowing corrections without starting over.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Security &amp; Compliance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 submitted data is encrypted at rest (AES-256) and in transit (TLS 1.3) to protect sensitive institutional information.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GDPR and local data protection compliance notices presented at the point of registration.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Role-based access so that registration data is only visible to authorized platform admins and the registering institution.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Audit log maintained from the moment of submission, recording every access, change, and status update.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School KYC Verification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Overview: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Know Your Customer (KYC) verification ensures the platform only hosts legitimate educational institutions. It acts as a trust and compliance layer protecting students, parents, and the ecosystem.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Document Requirements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Acceptance of government-issued school registration certificates, trust deeds, society registration documents, or company incorporation certificates depending on school type.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PAN card / Tax Identification Number of the managing trust or society for financial compliance.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Utility bill or official correspondence as proof of the declared school address (not older than 3 months).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Identity documents of the authorized signatory (principal/director) — Aadhaar, Passport, or Voter ID.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Recent bank statement or cancelled cheque leaf of the school's institutional account for financial verification.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Verification Mechanisms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AI-assisted OCR (Optical Character Recognition) for automatic extraction of key data fields from uploaded documents, reducing manual review time.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Automated cross-referencing of extracted data against government databases and public registries where API access is available.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Liveness check and facial recognition match for the authorized signatory using selfie-based verification to prevent identity fraud.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Third-party KYC service integration (e.g., Digilocker, NSDL, or equivalent) to validate document authenticity in real time.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Manual review fallback by a KYC analyst for edge cases that fail automated checks, with a 48-hour SLA.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Status &amp; Re-verification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KYC status badges (Verified, Pending, Rejected, Expired) displayed on the school's profile visible to students and parents.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Periodic re-verification (annual) triggered automatically to ensure continued compliance and updated information.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Grace period of 30 days post-expiry during which the school retains limited access while submitting renewal documents.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Instant notification to school admins via email and dashboard alerts at 60, 30, and 7 days before KYC expiry.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Board Affiliation Verification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Overview: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Validates and confirms the school's affiliation with recognized educational boards, ensuring academic credibility and eligibility for board-specific curriculum and exam features on the platform.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Supported Boards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Central boards: CBSE (Central Board of Secondary Education), CISCE (Council for the Indian School Certificate Examinations — ICSE/ISC), and NIOS (National Institute of Open Schooling).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State boards: All 29 Indian state boards supported, including Maharashtra State Board, UP Board, TN Samacheer Kalvi, Karnataka SSLC, and others.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International boards: IB (International Baccalaureate), Cambridge IGCSE/A Levels, and Edexcel Pearson for globally affiliated institutions.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Custom / Unaffiliated: Option for experimental or new-age schools to declare their curriculum framework independently.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Verification Process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School submits official affiliation certificate (e.g., CBSE Affiliation Number) and the platform initiates an automated lookup against the respective board's official API or public directory.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For boards without API access, manual verification is conducted using the uploaded certificate and cross-referencing with the board's published school list.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Affiliation validity period captured and stored — schools are alerted when affiliation renewal is due.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Multi-board support for schools simultaneously affiliated with more than one board (e.g., CBSE primary + IB diploma programme).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Affiliation disputes or discrepancies trigger a manual escalation workflow involving the platform's academic verification team.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Post-Verification Benefits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Board-specific curriculum content, textbook mapping, chapter sequencing, and exam patterns are automatically unlocked post-verification.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Eligibility to use board-specific exam preparation tools, mock test series, and result analytics tailored to the affiliated board.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Board-verified badge displayed on school profile, increasing trust among prospective parents and students.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Automated compliance alerts when board guidelines or curricula are updated, helping school admins stay current.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Government Recognition Validation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Overview: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Confirms that the school holds valid recognition from the appropriate government authority (Central or State), establishing legal legitimacy to operate and offer formal education.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Recognition Types &amp; Authorities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Central government recognition issued by MHRD (Ministry of Human Resource Development) / NEP bodies for nationally recognized institutions.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State government recognition letters issued by respective State Education Departments (DEO – District Education Officer, or DSERT equivalent).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Recognition for specific levels: Primary (Classes 1–5), Upper Primary (6–8), Secondary (9–10), and Senior Secondary (11–12) — each may require separate validation.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Minority institution recognition and special category validations (SC/ST residential schools, special needs schools) handled with dedicated workflows.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Deemed university or autonomous status validation for higher secondary institutions with special accreditation.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Validation Workflow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Automated check against the UDISE+ (Unified District Information System for Education) database using the school's UDISE code, which is mandatory for all recognized schools.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Recognition certificate uploaded by the school is parsed using OCR and cross-validated against government portal data for consistency.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Geo-tagging verification ensures the school's declared address matches its government recognition jurisdiction.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Annual validation refresh synchronized with government database updates to catch schools whose recognition lapses or is suspended.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Escalation path to platform legal team for schools operating under provisional recognition or in appeal status.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Impact on Platform Access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Only government-recognized schools are permitted to issue formal grade reports, mark sheets, or academic certificates through the platform.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Schools with valid government recognition gain access to government scheme integration modules (e.g., Mid-Day Meal tracking, RTE admission workflows, scholarship disbursement).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Unrecognized schools can access a limited sandbox mode for internal management but cannot interact with student academic records in official capacity.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Recognition status displayed prominently in the school's public profile for transparency to students and parents.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School Profile Creation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Overview: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Establishes a comprehensive, publicly visible digital identity for the school — functioning as an institutional portfolio that communicates the school's ethos, infrastructure, faculty strength, and academic offerings.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Core Profile Elements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School name, logo, tagline, and cover image — forming the visual identity of the school's profile page.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About Us section: Founded year, managing trust/society, vision and mission statements, notable alumni or achievements.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Infrastructure details: Total campus area, number of classrooms, labs (science, computer, language), library capacity, sports facilities, and hostel availability.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Faculty strength: Total teaching staff count, average experience, staff-to-student ratio, and faculty qualification breakdown.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Classes offered: Grade range, number of sections per grade, total student capacity, and current enrollment figures.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Academic &amp; Co-curricular Information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Subjects offered per grade, elective options, and vocational courses available.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Extra-curricular activities: Sports, arts, music, robotics, debate clubs, and other enrichment programs.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Achievements and awards: Board toppers, sports medals, olympiad results, and national/international recognitions.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Partnerships and collaborations with external institutions, NGOs, or global programmes.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Annual events calendar: Sports day, science fair, cultural fest, parent-teacher meetings, exam schedules.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Profile Visibility &amp; SEO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SEO-optimized public profile page with a custom school URL (e.g., platform.com/schools/green-valley-high).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Searchability within the platform's school discovery engine — indexed by location, board, grade, and domain.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Profile completeness score displayed to school admins, gamifying the process of filling all sections.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Version history for profile edits, allowing rollback to previous versions if incorrect information is published.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Social sharing integration enabling schools to share their profile on social media for outreach and admissions.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School Domain Selection (Arts / Commerce / Science)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Overview: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Allows schools to declare and configure their academic domain specializations, unlocking domain-specific curriculum templates, faculty tools, assessment frameworks, and student resources.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Domain Configuration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Selection of one or more academic domains: Science (PCM / PCB / PCMB), Commerce (with/without Mathematics), Arts/Humanities (with various elective combinations), and Vocational streams.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Sub-domain granularity: Science schools can further specify tracks such as Engineering-focused, Medical-focused, or General Science.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Multi-domain support for schools offering all three streams simultaneously — each domain maintains independent settings and resource libraries.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Domain change workflow with a cooling period of one academic year to prevent disruption to existing students and mapped curricula.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Domain-wise student count tracking to manage section allocation, faculty assignment, and resource distribution per stream.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Curriculum &amp; Content Unlocks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Domain selection automatically maps relevant subjects, chapters, and learning outcomes aligned with the selected board's curriculum for that stream.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Domain-specific question banks, practice tests, past papers, and reference materials activated post-selection.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Elective subject configuration within each domain — schools can define available electives and student eligibility criteria.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Integration with domain-specific external resources: Science schools access virtual labs; Commerce schools access financial simulation tools; Arts schools access creative media libraries.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Domain-wise performance benchmarking enabling schools to compare student outcomes against other schools in the same domain and board.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Faculty &amp; Timetable Impact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Domain selection triggers automatic suggestions for required faculty profiles — e.g., Physics, Chemistry, Biology, Math teachers for a Science domain school.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Timetable engine configured with domain-aware period allocation rules, ensuring practical/lab periods are adequately scheduled.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Domain-specific teacher professional development resources and training modules available to faculty post-configuration.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Department structure auto-generated based on selected domains, enabling department-wise analytics and admin delegation.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School Branding Setup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Overview: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Empowers schools to establish a consistent and professional visual identity across all platform touchpoints — from student dashboards to printed reports and communication templates.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Visual Identity Configuration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Logo upload with format support for PNG, SVG, and JPEG — automated resizing for use across app icons, headers, and reports (minimum resolution 512x512px recommended).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Primary and secondary brand color selection using a hex color picker or predefined palette — these colors propagate across the school's student portal, reports, and email templates.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Custom school motto / tagline field displayed on report cards, certificates, and the school's public profile page.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School seal / stamp upload for use on official documents, certificates, and admit cards generated through the platform.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Favicon and mobile app icon generation for schools with the premium white-label portal add-on.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Document &amp; Communication Templates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Branded report card templates: Schools can preview and select from multiple report card layouts and apply their brand colors and logo.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Custom email header and footer design incorporating school logo, contact info, and social media handles for all outgoing communications.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Branded SMS templates with school name as sender ID for attendance alerts, fee reminders, and result notifications.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Certificate templates for merit awards, participation, and completion — fully branded with school identity and digital signature support.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Custom watermark generation for question papers, answer sheets, and confidential documents.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Portal Personalization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School-branded login page for students, parents, and teachers — with custom background image, welcome message, and logo.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Branded student dashboard theme reflecting school colors, making the learning environment feel familiar and institutional.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Custom domain mapping: Schools can map a custom subdomain (e.g., learn.greenvalleyschool.com) to their portal with SSL included.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Branding version control: Schools can maintain and switch between branding configurations for different campuses or academic years.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Preview mode enabling admins to see exactly how branding changes will appear across all modules before publishing.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56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School Admin Account Creation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Overview: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Creates and configures the primary administrative account for the school, establishing the root authority structure from which all subsequent roles, permissions, and access controls are derived.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Account Setup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Primary admin account is created during the registration process, linked to the authorized signatory verified during KYC.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Credential setup with strong password enforcement (min 12 characters, mixed case, numeric, special characters) and mandatory two-factor authentication (2FA) via TOTP app or SMS.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Admin profile: Full name, designation, official email, mobile number, alternate contact, and profile photo.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Unique Admin ID generated per institution, which forms the root of the school's access hierarchy on the platform.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Account recovery options configured at setup: secondary email, recovery phone number, and security questions.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Role &amp; Permission Management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Primary admin holds Super Admin privileges — ability to create, modify, suspend, and delete all sub-roles within the school.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Granular permission matrix: Access can be granted or restricted at module level (Academics, Finance, HR, Communication, Reports) for each admin role.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Sub-admin account creation for departmental heads, exam coordinators, fee managers, and class teachers — each with scoped permissions.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Delegation workflow allowing the primary admin to temporarily transfer authority to a designated deputy during absence.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IP whitelisting option for security-sensitive schools restricting admin access to pre-approved IP addresses or networks.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5F7FA" w:val="clear"/>
            <w:tcMar>
              <w:top w:type="dxa" w:w="80"/>
              <w:left w:type="dxa" w:w="200"/>
              <w:bottom w:type="dxa" w:w="20"/>
              <w:right w:type="dxa" w:w="200"/>
            </w:tcMar>
          </w:tcPr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Audit &amp; Security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Complete audit trail of all admin actions: login/logout timestamps, records created/edited/deleted, settings changed — exportable as PDF or CSV.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Concurrent session management: configurable limit on simultaneous logins per admin account to prevent unauthorized access.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Session timeout policies set at the school level (default 30 minutes of inactivity) to minimize exposure on shared devices.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Automated suspicious activity alerts — multiple failed login attempts, logins from new devices or geographies trigger immediate email + SMS notifications.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360"/>
              <w:bottom w:type="dxa" w:w="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Periodic password change enforcement (configurable: every 30/60/90 days) with a password history check preventing reuse of the last 5 passwords.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Bdr>
          <w:top w:val="single" w:color="1A56A0" w:sz="4" w:space="6"/>
        </w:pBdr>
        <w:spacing w:before="200" w:after="120"/>
        <w:jc w:val="center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CONFIDENTIAL — For Internal Use Only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This document describes planned product features and is subject to change. © 2026 School Management Platform.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1A56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School Management Platform  |  Module A: Onboarding &amp; Verification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2026-03-09T07:39:49.051Z</dcterms:created>
  <dcterms:modified xsi:type="dcterms:W3CDTF">2026-03-09T07:39:49.052Z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