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before="0" w:after="80"/>
        <w:jc w:val="center"/>
      </w:pPr>
      <w:r>
        <w:rPr>
          <w:rFonts w:ascii="Arial" w:cs="Arial" w:eastAsia="Arial" w:hAnsi="Arial"/>
          <w:b/>
          <w:bCs/>
          <w:color w:val="0D3B6E"/>
          <w:sz w:val="60"/>
          <w:szCs w:val="60"/>
        </w:rPr>
        <w:t xml:space="preserve">EcoSkiller Platform</w:t>
      </w:r>
    </w:p>
    <w:p>
      <w:pPr>
        <w:spacing w:before="0" w:after="80"/>
        <w:jc w:val="center"/>
      </w:pPr>
      <w:r>
        <w:rPr>
          <w:rFonts w:ascii="Arial" w:cs="Arial" w:eastAsia="Arial" w:hAnsi="Arial"/>
          <w:color w:val="1565C0"/>
          <w:sz w:val="38"/>
          <w:szCs w:val="38"/>
        </w:rPr>
        <w:t xml:space="preserve">Feature Specification Document</w:t>
      </w:r>
    </w:p>
    <w:p>
      <w:pPr>
        <w:spacing w:before="40" w:after="40"/>
        <w:jc w:val="center"/>
      </w:pPr>
      <w:r>
        <w:rPr>
          <w:rFonts w:ascii="Arial" w:cs="Arial" w:eastAsia="Arial" w:hAnsi="Arial"/>
          <w:b/>
          <w:bCs/>
          <w:color w:val="1B6B3A"/>
          <w:sz w:val="32"/>
          <w:szCs w:val="32"/>
        </w:rPr>
        <w:t xml:space="preserve">Module E: Learning &amp; Courses</w:t>
      </w:r>
    </w:p>
    <w:p>
      <w:pPr>
        <w:spacing w:before="220" w:after="80"/>
        <w:jc w:val="center"/>
      </w:pPr>
      <w:r>
        <w:rPr>
          <w:rFonts w:ascii="Arial" w:cs="Arial" w:eastAsia="Arial" w:hAnsi="Arial"/>
          <w:color w:val="888888"/>
          <w:sz w:val="22"/>
          <w:szCs w:val="22"/>
        </w:rPr>
        <w:t xml:space="preserve">Version 1.0  |  9 March 2026</w:t>
      </w:r>
    </w:p>
    <w:p>
      <w:pPr>
        <w:pageBreakBefore/>
      </w:pPr>
    </w:p>
    <w:p>
      <w:pPr>
        <w:pStyle w:val="Heading1"/>
        <w:spacing w:before="440" w:after="140"/>
      </w:pPr>
      <w:r>
        <w:rPr>
          <w:rFonts w:ascii="Arial" w:cs="Arial" w:eastAsia="Arial" w:hAnsi="Arial"/>
          <w:b/>
          <w:bCs/>
          <w:color w:val="0D3B6E"/>
          <w:sz w:val="34"/>
          <w:szCs w:val="34"/>
        </w:rPr>
        <w:t xml:space="preserve">Table of Contents</w:t>
      </w:r>
    </w:p>
    <w:p>
      <w:pPr>
        <w:spacing w:before="60" w:after="60"/>
      </w:pPr>
      <w:r>
        <w:rPr>
          <w:rFonts w:ascii="Arial" w:cs="Arial" w:eastAsia="Arial" w:hAnsi="Arial"/>
          <w:color w:val="1565C0"/>
          <w:sz w:val="22"/>
          <w:szCs w:val="22"/>
        </w:rPr>
        <w:t xml:space="preserve">Feature E.1: Skill Course Enrollment</w:t>
      </w:r>
    </w:p>
    <w:p>
      <w:pPr>
        <w:spacing w:before="60" w:after="60"/>
      </w:pPr>
      <w:r>
        <w:rPr>
          <w:rFonts w:ascii="Arial" w:cs="Arial" w:eastAsia="Arial" w:hAnsi="Arial"/>
          <w:color w:val="1565C0"/>
          <w:sz w:val="22"/>
          <w:szCs w:val="22"/>
        </w:rPr>
        <w:t xml:space="preserve">Feature E.2: Video Lessons</w:t>
      </w:r>
    </w:p>
    <w:p>
      <w:pPr>
        <w:spacing w:before="60" w:after="60"/>
      </w:pPr>
      <w:r>
        <w:rPr>
          <w:rFonts w:ascii="Arial" w:cs="Arial" w:eastAsia="Arial" w:hAnsi="Arial"/>
          <w:color w:val="1565C0"/>
          <w:sz w:val="22"/>
          <w:szCs w:val="22"/>
        </w:rPr>
        <w:t xml:space="preserve">Feature E.3: Reading Materials</w:t>
      </w:r>
    </w:p>
    <w:p>
      <w:pPr>
        <w:spacing w:before="60" w:after="60"/>
      </w:pPr>
      <w:r>
        <w:rPr>
          <w:rFonts w:ascii="Arial" w:cs="Arial" w:eastAsia="Arial" w:hAnsi="Arial"/>
          <w:color w:val="1565C0"/>
          <w:sz w:val="22"/>
          <w:szCs w:val="22"/>
        </w:rPr>
        <w:t xml:space="preserve">Feature E.4: Quizzes</w:t>
      </w:r>
    </w:p>
    <w:p>
      <w:pPr>
        <w:spacing w:before="60" w:after="60"/>
      </w:pPr>
      <w:r>
        <w:rPr>
          <w:rFonts w:ascii="Arial" w:cs="Arial" w:eastAsia="Arial" w:hAnsi="Arial"/>
          <w:color w:val="1565C0"/>
          <w:sz w:val="22"/>
          <w:szCs w:val="22"/>
        </w:rPr>
        <w:t xml:space="preserve">Feature E.5: Assignments</w:t>
      </w:r>
    </w:p>
    <w:p>
      <w:pPr>
        <w:spacing w:before="60" w:after="60"/>
      </w:pPr>
      <w:r>
        <w:rPr>
          <w:rFonts w:ascii="Arial" w:cs="Arial" w:eastAsia="Arial" w:hAnsi="Arial"/>
          <w:color w:val="1565C0"/>
          <w:sz w:val="22"/>
          <w:szCs w:val="22"/>
        </w:rPr>
        <w:t xml:space="preserve">Feature E.6: Course Completion Tracking</w:t>
      </w:r>
    </w:p>
    <w:p>
      <w:pPr>
        <w:pageBreakBefore/>
      </w:pPr>
    </w:p>
    <w:p>
      <w:pPr>
        <w:pStyle w:val="Heading1"/>
        <w:spacing w:before="440" w:after="140"/>
      </w:pPr>
      <w:r>
        <w:rPr>
          <w:rFonts w:ascii="Arial" w:cs="Arial" w:eastAsia="Arial" w:hAnsi="Arial"/>
          <w:b/>
          <w:bCs/>
          <w:color w:val="0D3B6E"/>
          <w:sz w:val="34"/>
          <w:szCs w:val="34"/>
        </w:rPr>
        <w:t xml:space="preserve">Feature E.1: Skill Course Enrollment</w:t>
      </w:r>
    </w:p>
    <w:p>
      <w:pPr>
        <w:pBdr>
          <w:bottom w:val="single" w:color="1565C0" w:sz="6" w:space="1"/>
        </w:pBdr>
        <w:spacing w:before="200" w:after="200"/>
      </w:pPr>
    </w:p>
    <w:p>
      <w:pPr>
        <w:pStyle w:val="Heading2"/>
        <w:spacing w:before="260" w:after="90"/>
      </w:pPr>
      <w:r>
        <w:rPr>
          <w:rFonts w:ascii="Arial" w:cs="Arial" w:eastAsia="Arial" w:hAnsi="Arial"/>
          <w:b/>
          <w:bCs/>
          <w:color w:val="1565C0"/>
          <w:sz w:val="27"/>
          <w:szCs w:val="27"/>
        </w:rPr>
        <w:t xml:space="preserve">Overview</w:t>
      </w:r>
    </w:p>
    <w:p>
      <w:pPr>
        <w:spacing w:before="60" w:after="60"/>
      </w:pPr>
      <w:r>
        <w:rPr>
          <w:rFonts w:ascii="Arial" w:cs="Arial" w:eastAsia="Arial" w:hAnsi="Arial"/>
          <w:color w:val="1A1A2E"/>
          <w:sz w:val="22"/>
          <w:szCs w:val="22"/>
        </w:rPr>
        <w:t xml:space="preserve">Skill Course Enrollment is the gateway module through which students discover, evaluate, and register for structured learning programmes on the EcoSkiller platform. It is not a simple sign-up form — it is an intelligent, personalised discovery and onboarding system that surfaces the most relevant courses for each student based on their intelligence profile, skill gaps, career goals, and placement timeline. The enrollment system manages prerequisites, seat availability, access controls, and payment (for premium courses), and it establishes the student's learning contract for each enrolled course, defining expectations, deadlines, and outcome commitments upfront.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Feature ID</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E.1</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Module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Learning &amp; Courses</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Type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Course Discovery, Eligibility &amp; Registration Engine</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Integrations</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Module C (Skill Profiling), Module D (Assessments), Payment Gateway</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Output</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Active Enrollment Record + Personalised Learning Plan</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Priority</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Critical — Entry Point for All Learning Activity</w:t>
            </w:r>
          </w:p>
        </w:tc>
      </w:tr>
    </w:tbl>
    <w:p>
      <w:pPr>
        <w:pStyle w:val="Heading2"/>
        <w:spacing w:before="260" w:after="90"/>
      </w:pPr>
      <w:r>
        <w:rPr>
          <w:rFonts w:ascii="Arial" w:cs="Arial" w:eastAsia="Arial" w:hAnsi="Arial"/>
          <w:b/>
          <w:bCs/>
          <w:color w:val="1565C0"/>
          <w:sz w:val="27"/>
          <w:szCs w:val="27"/>
        </w:rPr>
        <w:t xml:space="preserve">Detailed Description</w:t>
      </w:r>
    </w:p>
    <w:p>
      <w:pPr>
        <w:spacing w:before="60" w:after="60"/>
      </w:pPr>
      <w:r>
        <w:rPr>
          <w:rFonts w:ascii="Arial" w:cs="Arial" w:eastAsia="Arial" w:hAnsi="Arial"/>
          <w:color w:val="1A1A2E"/>
          <w:sz w:val="22"/>
          <w:szCs w:val="22"/>
        </w:rPr>
        <w:t xml:space="preserve">The enrollment system operates across three stages: Discovery (helping students find the right courses), Eligibility Checking (validating that the student meets prerequisites and is in the right context to benefit from the course), and Enrollment Execution (processing the registration, setting up the learning workspace, and communicating expectations). Each stage is designed to maximise enrollment quality — ensuring students enroll in courses that are genuinely relevant to their goals, not just courses that are broadly available.</w:t>
      </w:r>
    </w:p>
    <w:p>
      <w:pPr>
        <w:pStyle w:val="Heading2"/>
        <w:spacing w:before="260" w:after="90"/>
      </w:pPr>
      <w:r>
        <w:rPr>
          <w:rFonts w:ascii="Arial" w:cs="Arial" w:eastAsia="Arial" w:hAnsi="Arial"/>
          <w:b/>
          <w:bCs/>
          <w:color w:val="1565C0"/>
          <w:sz w:val="27"/>
          <w:szCs w:val="27"/>
        </w:rPr>
        <w:t xml:space="preserve">Course Discovery &amp; Recommendation Engine</w:t>
      </w:r>
    </w:p>
    <w:p>
      <w:pPr>
        <w:pStyle w:val="ListParagraph"/>
        <w:numPr>
          <w:ilvl w:val="0"/>
          <w:numId w:val="2"/>
        </w:numPr>
        <w:spacing w:before="44" w:after="44"/>
      </w:pPr>
      <w:r>
        <w:rPr>
          <w:rFonts w:ascii="Arial" w:cs="Arial" w:eastAsia="Arial" w:hAnsi="Arial"/>
          <w:color w:val="1A1A2E"/>
          <w:sz w:val="22"/>
          <w:szCs w:val="22"/>
        </w:rPr>
        <w:t xml:space="preserve">Personalised Course Feed: The platform's recommendation engine surfaces courses ranked by relevance score — a composite of the student's identified skill gaps (from Feature C.6), target job roles, current proficiency levels, and peer enrollment patterns for students with similar profiles who subsequently placed successfully.</w:t>
      </w:r>
    </w:p>
    <w:p>
      <w:pPr>
        <w:pStyle w:val="ListParagraph"/>
        <w:numPr>
          <w:ilvl w:val="0"/>
          <w:numId w:val="2"/>
        </w:numPr>
        <w:spacing w:before="44" w:after="44"/>
      </w:pPr>
      <w:r>
        <w:rPr>
          <w:rFonts w:ascii="Arial" w:cs="Arial" w:eastAsia="Arial" w:hAnsi="Arial"/>
          <w:color w:val="1A1A2E"/>
          <w:sz w:val="22"/>
          <w:szCs w:val="22"/>
        </w:rPr>
        <w:t xml:space="preserve">Gap-Driven Recommendations: Courses that directly address the student's top 3 priority skill gaps (from the Growth Opportunity Map in Feature C.6) are surfaced first with a 'Closes Your Gap' tag and the specific gap they address.</w:t>
      </w:r>
    </w:p>
    <w:p>
      <w:pPr>
        <w:pStyle w:val="ListParagraph"/>
        <w:numPr>
          <w:ilvl w:val="0"/>
          <w:numId w:val="2"/>
        </w:numPr>
        <w:spacing w:before="44" w:after="44"/>
      </w:pPr>
      <w:r>
        <w:rPr>
          <w:rFonts w:ascii="Arial" w:cs="Arial" w:eastAsia="Arial" w:hAnsi="Arial"/>
          <w:color w:val="1A1A2E"/>
          <w:sz w:val="22"/>
          <w:szCs w:val="22"/>
        </w:rPr>
        <w:t xml:space="preserve">Career Path Courses: Each recognised career path (e.g., 'Full Stack Developer', 'Data Analyst', 'HR Generalist') has a curated course collection. Students who have declared a target role see this collection with a personalised completion status overlay.</w:t>
      </w:r>
    </w:p>
    <w:p>
      <w:pPr>
        <w:pStyle w:val="ListParagraph"/>
        <w:numPr>
          <w:ilvl w:val="0"/>
          <w:numId w:val="2"/>
        </w:numPr>
        <w:spacing w:before="44" w:after="44"/>
      </w:pPr>
      <w:r>
        <w:rPr>
          <w:rFonts w:ascii="Arial" w:cs="Arial" w:eastAsia="Arial" w:hAnsi="Arial"/>
          <w:color w:val="1A1A2E"/>
          <w:sz w:val="22"/>
          <w:szCs w:val="22"/>
        </w:rPr>
        <w:t xml:space="preserve">Institute-Mandated Courses: Placement coordinators can mandate specific courses for their enrolled students — these appear as 'Required by Your Institute' with a deadline and are enrolled automatically in some cases.</w:t>
      </w:r>
    </w:p>
    <w:p>
      <w:pPr>
        <w:pStyle w:val="ListParagraph"/>
        <w:numPr>
          <w:ilvl w:val="0"/>
          <w:numId w:val="2"/>
        </w:numPr>
        <w:spacing w:before="44" w:after="44"/>
      </w:pPr>
      <w:r>
        <w:rPr>
          <w:rFonts w:ascii="Arial" w:cs="Arial" w:eastAsia="Arial" w:hAnsi="Arial"/>
          <w:color w:val="1A1A2E"/>
          <w:sz w:val="22"/>
          <w:szCs w:val="22"/>
        </w:rPr>
        <w:t xml:space="preserve">Search &amp; Browse: Full-text search across course titles, descriptions, skills covered, and instructor names. Faceted filters: Domain, Duration, Difficulty Level, Cost (Free / Premium), Language, Mode (Self-Paced / Live / Cohort), and Rating.</w:t>
      </w:r>
    </w:p>
    <w:p>
      <w:pPr>
        <w:pStyle w:val="ListParagraph"/>
        <w:numPr>
          <w:ilvl w:val="0"/>
          <w:numId w:val="2"/>
        </w:numPr>
        <w:spacing w:before="44" w:after="44"/>
      </w:pPr>
      <w:r>
        <w:rPr>
          <w:rFonts w:ascii="Arial" w:cs="Arial" w:eastAsia="Arial" w:hAnsi="Arial"/>
          <w:color w:val="1A1A2E"/>
          <w:sz w:val="22"/>
          <w:szCs w:val="22"/>
        </w:rPr>
        <w:t xml:space="preserve">Course Cards: Each course in search results shows: title, instructor name and credential, skill tags, duration, difficulty, rating (1–5 stars with review count), cost, and a 'X% of students who completed this course improved their job match score' social proof metric.</w:t>
      </w:r>
    </w:p>
    <w:p>
      <w:pPr>
        <w:pStyle w:val="Heading2"/>
        <w:spacing w:before="260" w:after="90"/>
      </w:pPr>
      <w:r>
        <w:rPr>
          <w:rFonts w:ascii="Arial" w:cs="Arial" w:eastAsia="Arial" w:hAnsi="Arial"/>
          <w:b/>
          <w:bCs/>
          <w:color w:val="1565C0"/>
          <w:sz w:val="27"/>
          <w:szCs w:val="27"/>
        </w:rPr>
        <w:t xml:space="preserve">Course Detail Page</w:t>
      </w:r>
    </w:p>
    <w:p>
      <w:pPr>
        <w:pStyle w:val="ListParagraph"/>
        <w:numPr>
          <w:ilvl w:val="0"/>
          <w:numId w:val="2"/>
        </w:numPr>
        <w:spacing w:before="44" w:after="44"/>
      </w:pPr>
      <w:r>
        <w:rPr>
          <w:rFonts w:ascii="Arial" w:cs="Arial" w:eastAsia="Arial" w:hAnsi="Arial"/>
          <w:color w:val="1A1A2E"/>
          <w:sz w:val="22"/>
          <w:szCs w:val="22"/>
        </w:rPr>
        <w:t xml:space="preserve">Hero Section: Course title, tagline, instructor bio (with credentials and industry experience), rating, enrollment count, and last updated date.</w:t>
      </w:r>
    </w:p>
    <w:p>
      <w:pPr>
        <w:pStyle w:val="ListParagraph"/>
        <w:numPr>
          <w:ilvl w:val="0"/>
          <w:numId w:val="2"/>
        </w:numPr>
        <w:spacing w:before="44" w:after="44"/>
      </w:pPr>
      <w:r>
        <w:rPr>
          <w:rFonts w:ascii="Arial" w:cs="Arial" w:eastAsia="Arial" w:hAnsi="Arial"/>
          <w:color w:val="1A1A2E"/>
          <w:sz w:val="22"/>
          <w:szCs w:val="22"/>
        </w:rPr>
        <w:t xml:space="preserve">Learning Outcomes: A structured list of 5–10 specific, measurable skills or competencies the student will be able to demonstrate upon completion.</w:t>
      </w:r>
    </w:p>
    <w:p>
      <w:pPr>
        <w:pStyle w:val="ListParagraph"/>
        <w:numPr>
          <w:ilvl w:val="0"/>
          <w:numId w:val="2"/>
        </w:numPr>
        <w:spacing w:before="44" w:after="44"/>
      </w:pPr>
      <w:r>
        <w:rPr>
          <w:rFonts w:ascii="Arial" w:cs="Arial" w:eastAsia="Arial" w:hAnsi="Arial"/>
          <w:color w:val="1A1A2E"/>
          <w:sz w:val="22"/>
          <w:szCs w:val="22"/>
        </w:rPr>
        <w:t xml:space="preserve">Course Curriculum Preview: Full outline of all modules, lessons, quizzes, and assignments — visible before enrollment. Lesson titles are shown; content is locked until enrolled.</w:t>
      </w:r>
    </w:p>
    <w:p>
      <w:pPr>
        <w:pStyle w:val="ListParagraph"/>
        <w:numPr>
          <w:ilvl w:val="0"/>
          <w:numId w:val="2"/>
        </w:numPr>
        <w:spacing w:before="44" w:after="44"/>
      </w:pPr>
      <w:r>
        <w:rPr>
          <w:rFonts w:ascii="Arial" w:cs="Arial" w:eastAsia="Arial" w:hAnsi="Arial"/>
          <w:color w:val="1A1A2E"/>
          <w:sz w:val="22"/>
          <w:szCs w:val="22"/>
        </w:rPr>
        <w:t xml:space="preserve">Prerequisites: Clearly listed as hard prerequisites (must have) and soft prerequisites (recommended). Hard prerequisites are verified against the student's profile — if unmet, the student is blocked from enrolling and shown a prerequisite course recommendation instead.</w:t>
      </w:r>
    </w:p>
    <w:p>
      <w:pPr>
        <w:pStyle w:val="ListParagraph"/>
        <w:numPr>
          <w:ilvl w:val="0"/>
          <w:numId w:val="2"/>
        </w:numPr>
        <w:spacing w:before="44" w:after="44"/>
      </w:pPr>
      <w:r>
        <w:rPr>
          <w:rFonts w:ascii="Arial" w:cs="Arial" w:eastAsia="Arial" w:hAnsi="Arial"/>
          <w:color w:val="1A1A2E"/>
          <w:sz w:val="22"/>
          <w:szCs w:val="22"/>
        </w:rPr>
        <w:t xml:space="preserve">Time Commitment Estimator: Based on the student's current performance profile and the course's historical completion data, the system estimates how many hours per week the student would need to complete the course within the recommended timeline.</w:t>
      </w:r>
    </w:p>
    <w:p>
      <w:pPr>
        <w:pStyle w:val="ListParagraph"/>
        <w:numPr>
          <w:ilvl w:val="0"/>
          <w:numId w:val="2"/>
        </w:numPr>
        <w:spacing w:before="44" w:after="44"/>
      </w:pPr>
      <w:r>
        <w:rPr>
          <w:rFonts w:ascii="Arial" w:cs="Arial" w:eastAsia="Arial" w:hAnsi="Arial"/>
          <w:color w:val="1A1A2E"/>
          <w:sz w:val="22"/>
          <w:szCs w:val="22"/>
        </w:rPr>
        <w:t xml:space="preserve">Social Proof: Peer reviews, completion rates, average score of completers, and a 'Students who enrolled in this also enrolled in' section.</w:t>
      </w:r>
    </w:p>
    <w:p>
      <w:pPr>
        <w:pStyle w:val="ListParagraph"/>
        <w:numPr>
          <w:ilvl w:val="0"/>
          <w:numId w:val="2"/>
        </w:numPr>
        <w:spacing w:before="44" w:after="44"/>
      </w:pPr>
      <w:r>
        <w:rPr>
          <w:rFonts w:ascii="Arial" w:cs="Arial" w:eastAsia="Arial" w:hAnsi="Arial"/>
          <w:color w:val="1A1A2E"/>
          <w:sz w:val="22"/>
          <w:szCs w:val="22"/>
        </w:rPr>
        <w:t xml:space="preserve">Sample Lesson: One free preview lesson is accessible without enrollment to let students assess teaching quality and content relevance.</w:t>
      </w:r>
    </w:p>
    <w:p>
      <w:pPr>
        <w:pStyle w:val="Heading2"/>
        <w:spacing w:before="260" w:after="90"/>
      </w:pPr>
      <w:r>
        <w:rPr>
          <w:rFonts w:ascii="Arial" w:cs="Arial" w:eastAsia="Arial" w:hAnsi="Arial"/>
          <w:b/>
          <w:bCs/>
          <w:color w:val="1565C0"/>
          <w:sz w:val="27"/>
          <w:szCs w:val="27"/>
        </w:rPr>
        <w:t xml:space="preserve">Prerequisite Validation &amp; Readiness Check</w:t>
      </w:r>
    </w:p>
    <w:p>
      <w:pPr>
        <w:pStyle w:val="ListParagraph"/>
        <w:numPr>
          <w:ilvl w:val="0"/>
          <w:numId w:val="2"/>
        </w:numPr>
        <w:spacing w:before="44" w:after="44"/>
      </w:pPr>
      <w:r>
        <w:rPr>
          <w:rFonts w:ascii="Arial" w:cs="Arial" w:eastAsia="Arial" w:hAnsi="Arial"/>
          <w:color w:val="1A1A2E"/>
          <w:sz w:val="22"/>
          <w:szCs w:val="22"/>
        </w:rPr>
        <w:t xml:space="preserve">Hard Prerequisite Enforcement: If a course requires 'Completion of Python Fundamentals' or 'Score ≥ 60% on JavaScript Assessment', the system checks these against the student's profile automatically. Students who do not meet hard prerequisites see a blocked enrollment message with a direct link to the prerequisite course.</w:t>
      </w:r>
    </w:p>
    <w:p>
      <w:pPr>
        <w:pStyle w:val="ListParagraph"/>
        <w:numPr>
          <w:ilvl w:val="0"/>
          <w:numId w:val="2"/>
        </w:numPr>
        <w:spacing w:before="44" w:after="44"/>
      </w:pPr>
      <w:r>
        <w:rPr>
          <w:rFonts w:ascii="Arial" w:cs="Arial" w:eastAsia="Arial" w:hAnsi="Arial"/>
          <w:color w:val="1A1A2E"/>
          <w:sz w:val="22"/>
          <w:szCs w:val="22"/>
        </w:rPr>
        <w:t xml:space="preserve">Soft Prerequisite Advisory: If recommended but not mandatory prerequisites are unmet, the student sees an advisory warning — 'You may find this course challenging without prior knowledge of X' — but enrollment is not blocked.</w:t>
      </w:r>
    </w:p>
    <w:p>
      <w:pPr>
        <w:pStyle w:val="ListParagraph"/>
        <w:numPr>
          <w:ilvl w:val="0"/>
          <w:numId w:val="2"/>
        </w:numPr>
        <w:spacing w:before="44" w:after="44"/>
      </w:pPr>
      <w:r>
        <w:rPr>
          <w:rFonts w:ascii="Arial" w:cs="Arial" w:eastAsia="Arial" w:hAnsi="Arial"/>
          <w:color w:val="1A1A2E"/>
          <w:sz w:val="22"/>
          <w:szCs w:val="22"/>
        </w:rPr>
        <w:t xml:space="preserve">Readiness Score: A 1–5 readiness indicator computed from prerequisite completion, relevant skill assessment scores, and related course history. Shown to the student as a quick readiness gauge before enrollment.</w:t>
      </w:r>
    </w:p>
    <w:p>
      <w:pPr>
        <w:pStyle w:val="ListParagraph"/>
        <w:numPr>
          <w:ilvl w:val="0"/>
          <w:numId w:val="2"/>
        </w:numPr>
        <w:spacing w:before="44" w:after="44"/>
      </w:pPr>
      <w:r>
        <w:rPr>
          <w:rFonts w:ascii="Arial" w:cs="Arial" w:eastAsia="Arial" w:hAnsi="Arial"/>
          <w:color w:val="1A1A2E"/>
          <w:sz w:val="22"/>
          <w:szCs w:val="22"/>
        </w:rPr>
        <w:t xml:space="preserve">Recommended Readiness Check Quiz: For intermediate and advanced courses, a 10-question diagnostic quiz is offered (not mandatory) before enrollment — helping students self-assess whether they are ready for the course level.</w:t>
      </w:r>
    </w:p>
    <w:p>
      <w:pPr>
        <w:pStyle w:val="Heading2"/>
        <w:spacing w:before="260" w:after="90"/>
      </w:pPr>
      <w:r>
        <w:rPr>
          <w:rFonts w:ascii="Arial" w:cs="Arial" w:eastAsia="Arial" w:hAnsi="Arial"/>
          <w:b/>
          <w:bCs/>
          <w:color w:val="1565C0"/>
          <w:sz w:val="27"/>
          <w:szCs w:val="27"/>
        </w:rPr>
        <w:t xml:space="preserve">Enrollment Execution &amp; Types</w:t>
      </w:r>
    </w:p>
    <w:p>
      <w:pPr>
        <w:pStyle w:val="ListParagraph"/>
        <w:numPr>
          <w:ilvl w:val="0"/>
          <w:numId w:val="2"/>
        </w:numPr>
        <w:spacing w:before="44" w:after="44"/>
      </w:pPr>
      <w:r>
        <w:rPr>
          <w:rFonts w:ascii="Arial" w:cs="Arial" w:eastAsia="Arial" w:hAnsi="Arial"/>
          <w:color w:val="1A1A2E"/>
          <w:sz w:val="22"/>
          <w:szCs w:val="22"/>
        </w:rPr>
        <w:t xml:space="preserve">Free Enrollment: Instant one-click enrollment. Access to all course content is granted immediately upon confirmation.</w:t>
      </w:r>
    </w:p>
    <w:p>
      <w:pPr>
        <w:pStyle w:val="ListParagraph"/>
        <w:numPr>
          <w:ilvl w:val="0"/>
          <w:numId w:val="2"/>
        </w:numPr>
        <w:spacing w:before="44" w:after="44"/>
      </w:pPr>
      <w:r>
        <w:rPr>
          <w:rFonts w:ascii="Arial" w:cs="Arial" w:eastAsia="Arial" w:hAnsi="Arial"/>
          <w:color w:val="1A1A2E"/>
          <w:sz w:val="22"/>
          <w:szCs w:val="22"/>
        </w:rPr>
        <w:t xml:space="preserve">Premium Enrollment: Proceeds through a payment flow supporting UPI, credit/debit card, net banking, and EMI options. Access is granted within 5 minutes of payment confirmation. Includes a 7-day refund window if less than 20% of the course has been accessed.</w:t>
      </w:r>
    </w:p>
    <w:p>
      <w:pPr>
        <w:pStyle w:val="ListParagraph"/>
        <w:numPr>
          <w:ilvl w:val="0"/>
          <w:numId w:val="2"/>
        </w:numPr>
        <w:spacing w:before="44" w:after="44"/>
      </w:pPr>
      <w:r>
        <w:rPr>
          <w:rFonts w:ascii="Arial" w:cs="Arial" w:eastAsia="Arial" w:hAnsi="Arial"/>
          <w:color w:val="1A1A2E"/>
          <w:sz w:val="22"/>
          <w:szCs w:val="22"/>
        </w:rPr>
        <w:t xml:space="preserve">Institute-Sponsored Enrollment: The institute purchases bulk access for their students. Students from that institute enroll at zero cost from their side — the enrollment is charged to the institute's account.</w:t>
      </w:r>
    </w:p>
    <w:p>
      <w:pPr>
        <w:pStyle w:val="ListParagraph"/>
        <w:numPr>
          <w:ilvl w:val="0"/>
          <w:numId w:val="2"/>
        </w:numPr>
        <w:spacing w:before="44" w:after="44"/>
      </w:pPr>
      <w:r>
        <w:rPr>
          <w:rFonts w:ascii="Arial" w:cs="Arial" w:eastAsia="Arial" w:hAnsi="Arial"/>
          <w:color w:val="1A1A2E"/>
          <w:sz w:val="22"/>
          <w:szCs w:val="22"/>
        </w:rPr>
        <w:t xml:space="preserve">Cohort-Based Enrollment: Some courses run on fixed schedules with a defined start date and cohort. Enrollment opens during a registration window and closes on a set date. Students on the waitlist are notified if seats open.</w:t>
      </w:r>
    </w:p>
    <w:p>
      <w:pPr>
        <w:pStyle w:val="ListParagraph"/>
        <w:numPr>
          <w:ilvl w:val="0"/>
          <w:numId w:val="2"/>
        </w:numPr>
        <w:spacing w:before="44" w:after="44"/>
      </w:pPr>
      <w:r>
        <w:rPr>
          <w:rFonts w:ascii="Arial" w:cs="Arial" w:eastAsia="Arial" w:hAnsi="Arial"/>
          <w:color w:val="1A1A2E"/>
          <w:sz w:val="22"/>
          <w:szCs w:val="22"/>
        </w:rPr>
        <w:t xml:space="preserve">Auto-Enrollment via Skill Gap: The platform can auto-enroll students in free courses that directly address their top-priority skill gap — with a confirmation notification sent to the student. Students can opt out of auto-enrollment in their settings.</w:t>
      </w:r>
    </w:p>
    <w:p>
      <w:pPr>
        <w:pStyle w:val="Heading2"/>
        <w:spacing w:before="260" w:after="90"/>
      </w:pPr>
      <w:r>
        <w:rPr>
          <w:rFonts w:ascii="Arial" w:cs="Arial" w:eastAsia="Arial" w:hAnsi="Arial"/>
          <w:b/>
          <w:bCs/>
          <w:color w:val="1565C0"/>
          <w:sz w:val="27"/>
          <w:szCs w:val="27"/>
        </w:rPr>
        <w:t xml:space="preserve">Post-Enrollment Onboarding</w:t>
      </w:r>
    </w:p>
    <w:p>
      <w:pPr>
        <w:pStyle w:val="ListParagraph"/>
        <w:numPr>
          <w:ilvl w:val="0"/>
          <w:numId w:val="2"/>
        </w:numPr>
        <w:spacing w:before="44" w:after="44"/>
      </w:pPr>
      <w:r>
        <w:rPr>
          <w:rFonts w:ascii="Arial" w:cs="Arial" w:eastAsia="Arial" w:hAnsi="Arial"/>
          <w:color w:val="1A1A2E"/>
          <w:sz w:val="22"/>
          <w:szCs w:val="22"/>
        </w:rPr>
        <w:t xml:space="preserve">Immediately after enrollment, the student receives a structured onboarding: a welcome message from the instructor, a personalised learning plan with suggested weekly milestones, a calendar integration prompt (to block study time), and a checklist of first steps (watch Lesson 1, complete the pre-course survey, join the course discussion forum).</w:t>
      </w:r>
    </w:p>
    <w:p>
      <w:pPr>
        <w:pStyle w:val="ListParagraph"/>
        <w:numPr>
          <w:ilvl w:val="0"/>
          <w:numId w:val="2"/>
        </w:numPr>
        <w:spacing w:before="44" w:after="44"/>
      </w:pPr>
      <w:r>
        <w:rPr>
          <w:rFonts w:ascii="Arial" w:cs="Arial" w:eastAsia="Arial" w:hAnsi="Arial"/>
          <w:color w:val="1A1A2E"/>
          <w:sz w:val="22"/>
          <w:szCs w:val="22"/>
        </w:rPr>
        <w:t xml:space="preserve">A pre-course knowledge survey is administered to capture the student's self-assessed starting point — used to personalise content sequencing and to measure learning gain at the end.</w:t>
      </w:r>
    </w:p>
    <w:p>
      <w:pPr>
        <w:pStyle w:val="ListParagraph"/>
        <w:numPr>
          <w:ilvl w:val="0"/>
          <w:numId w:val="2"/>
        </w:numPr>
        <w:spacing w:before="44" w:after="44"/>
      </w:pPr>
      <w:r>
        <w:rPr>
          <w:rFonts w:ascii="Arial" w:cs="Arial" w:eastAsia="Arial" w:hAnsi="Arial"/>
          <w:color w:val="1A1A2E"/>
          <w:sz w:val="22"/>
          <w:szCs w:val="22"/>
        </w:rPr>
        <w:t xml:space="preserve">The student's enrollment record is created in the course's roster, visible to the instructor and the institute's placement coordinator.</w:t>
      </w:r>
    </w:p>
    <w:p>
      <w:pPr>
        <w:pStyle w:val="ListParagraph"/>
        <w:numPr>
          <w:ilvl w:val="0"/>
          <w:numId w:val="2"/>
        </w:numPr>
        <w:spacing w:before="44" w:after="44"/>
      </w:pPr>
      <w:r>
        <w:rPr>
          <w:rFonts w:ascii="Arial" w:cs="Arial" w:eastAsia="Arial" w:hAnsi="Arial"/>
          <w:color w:val="1A1A2E"/>
          <w:sz w:val="22"/>
          <w:szCs w:val="22"/>
        </w:rPr>
        <w:t xml:space="preserve">Students who do not start the course within 7 days of enrollment receive a gentle reminder notification.</w:t>
      </w:r>
    </w:p>
    <w:p>
      <w:pPr>
        <w:pStyle w:val="Heading2"/>
        <w:spacing w:before="260" w:after="90"/>
      </w:pPr>
      <w:r>
        <w:rPr>
          <w:rFonts w:ascii="Arial" w:cs="Arial" w:eastAsia="Arial" w:hAnsi="Arial"/>
          <w:b/>
          <w:bCs/>
          <w:color w:val="1565C0"/>
          <w:sz w:val="27"/>
          <w:szCs w:val="27"/>
        </w:rPr>
        <w:t xml:space="preserve">Enrollment Management</w:t>
      </w:r>
    </w:p>
    <w:p>
      <w:pPr>
        <w:pStyle w:val="ListParagraph"/>
        <w:numPr>
          <w:ilvl w:val="0"/>
          <w:numId w:val="2"/>
        </w:numPr>
        <w:spacing w:before="44" w:after="44"/>
      </w:pPr>
      <w:r>
        <w:rPr>
          <w:rFonts w:ascii="Arial" w:cs="Arial" w:eastAsia="Arial" w:hAnsi="Arial"/>
          <w:color w:val="1A1A2E"/>
          <w:sz w:val="22"/>
          <w:szCs w:val="22"/>
        </w:rPr>
        <w:t xml:space="preserve">Dashboard View: All enrolled courses are shown on a learning dashboard with status (Not Started, In Progress, Completed, Overdue), progress percentage, next recommended action, and days until deadline.</w:t>
      </w:r>
    </w:p>
    <w:p>
      <w:pPr>
        <w:pStyle w:val="ListParagraph"/>
        <w:numPr>
          <w:ilvl w:val="0"/>
          <w:numId w:val="2"/>
        </w:numPr>
        <w:spacing w:before="44" w:after="44"/>
      </w:pPr>
      <w:r>
        <w:rPr>
          <w:rFonts w:ascii="Arial" w:cs="Arial" w:eastAsia="Arial" w:hAnsi="Arial"/>
          <w:color w:val="1A1A2E"/>
          <w:sz w:val="22"/>
          <w:szCs w:val="22"/>
        </w:rPr>
        <w:t xml:space="preserve">Course Unenrollment: Students can unenroll from free courses at any time. Premium course unenrollment is subject to the refund policy. Progress data is retained for 12 months after unenrollment.</w:t>
      </w:r>
    </w:p>
    <w:p>
      <w:pPr>
        <w:pStyle w:val="ListParagraph"/>
        <w:numPr>
          <w:ilvl w:val="0"/>
          <w:numId w:val="2"/>
        </w:numPr>
        <w:spacing w:before="44" w:after="44"/>
      </w:pPr>
      <w:r>
        <w:rPr>
          <w:rFonts w:ascii="Arial" w:cs="Arial" w:eastAsia="Arial" w:hAnsi="Arial"/>
          <w:color w:val="1A1A2E"/>
          <w:sz w:val="22"/>
          <w:szCs w:val="22"/>
        </w:rPr>
        <w:t xml:space="preserve">Enrollment Limits: Students can have a maximum of 10 active (in-progress) courses simultaneously to prevent overcommitment and ensure learning quality.</w:t>
      </w:r>
    </w:p>
    <w:p>
      <w:pPr>
        <w:pStyle w:val="ListParagraph"/>
        <w:numPr>
          <w:ilvl w:val="0"/>
          <w:numId w:val="2"/>
        </w:numPr>
        <w:spacing w:before="44" w:after="44"/>
      </w:pPr>
      <w:r>
        <w:rPr>
          <w:rFonts w:ascii="Arial" w:cs="Arial" w:eastAsia="Arial" w:hAnsi="Arial"/>
          <w:color w:val="1A1A2E"/>
          <w:sz w:val="22"/>
          <w:szCs w:val="22"/>
        </w:rPr>
        <w:t xml:space="preserve">Re-enrollment: Students who completed a course can re-enroll to refresh their knowledge — their previous completion record is retained and a 'Refresher Enrollment' flag is set.</w:t>
      </w:r>
    </w:p>
    <w:p>
      <w:pPr>
        <w:pBdr>
          <w:bottom w:val="single" w:color="0D3B6E" w:sz="6" w:space="1"/>
        </w:pBdr>
        <w:spacing w:before="200" w:after="200"/>
      </w:pPr>
    </w:p>
    <w:p>
      <w:pPr>
        <w:pageBreakBefore/>
      </w:pPr>
    </w:p>
    <w:p>
      <w:pPr>
        <w:pStyle w:val="Heading1"/>
        <w:spacing w:before="440" w:after="140"/>
      </w:pPr>
      <w:r>
        <w:rPr>
          <w:rFonts w:ascii="Arial" w:cs="Arial" w:eastAsia="Arial" w:hAnsi="Arial"/>
          <w:b/>
          <w:bCs/>
          <w:color w:val="0D3B6E"/>
          <w:sz w:val="34"/>
          <w:szCs w:val="34"/>
        </w:rPr>
        <w:t xml:space="preserve">Feature E.2: Video Lessons</w:t>
      </w:r>
    </w:p>
    <w:p>
      <w:pPr>
        <w:pBdr>
          <w:bottom w:val="single" w:color="1565C0" w:sz="6" w:space="1"/>
        </w:pBdr>
        <w:spacing w:before="200" w:after="200"/>
      </w:pPr>
    </w:p>
    <w:p>
      <w:pPr>
        <w:pStyle w:val="Heading2"/>
        <w:spacing w:before="260" w:after="90"/>
      </w:pPr>
      <w:r>
        <w:rPr>
          <w:rFonts w:ascii="Arial" w:cs="Arial" w:eastAsia="Arial" w:hAnsi="Arial"/>
          <w:b/>
          <w:bCs/>
          <w:color w:val="1565C0"/>
          <w:sz w:val="27"/>
          <w:szCs w:val="27"/>
        </w:rPr>
        <w:t xml:space="preserve">Overview</w:t>
      </w:r>
    </w:p>
    <w:p>
      <w:pPr>
        <w:spacing w:before="60" w:after="60"/>
      </w:pPr>
      <w:r>
        <w:rPr>
          <w:rFonts w:ascii="Arial" w:cs="Arial" w:eastAsia="Arial" w:hAnsi="Arial"/>
          <w:color w:val="1A1A2E"/>
          <w:sz w:val="22"/>
          <w:szCs w:val="22"/>
        </w:rPr>
        <w:t xml:space="preserve">Video Lessons are the primary instructional content format on the EcoSkiller learning platform. They deliver structured, expert-produced instructional content in a format that is engaging, replayable, and accessible across devices and network conditions. The video lesson system goes far beyond simple video playback — it is an interactive learning environment with embedded knowledge checks, speed controls, auto-generated transcripts, chapter navigation, note-taking, and a personalised playback experience that adapts to the student's learning pace and comprehension signals.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Feature ID</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E.2</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Module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Learning &amp; Courses</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Type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Interactive Video Delivery &amp; Engagement System</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Formats</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MP4 (primary), HLS Adaptive Streaming, Offline Download (mobile)</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Accessibility</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Auto-Captions, Transcripts, Audio Descriptions, Speed Control</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Priority</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Critical — Primary Content Delivery Medium</w:t>
            </w:r>
          </w:p>
        </w:tc>
      </w:tr>
    </w:tbl>
    <w:p>
      <w:pPr>
        <w:pStyle w:val="Heading2"/>
        <w:spacing w:before="260" w:after="90"/>
      </w:pPr>
      <w:r>
        <w:rPr>
          <w:rFonts w:ascii="Arial" w:cs="Arial" w:eastAsia="Arial" w:hAnsi="Arial"/>
          <w:b/>
          <w:bCs/>
          <w:color w:val="1565C0"/>
          <w:sz w:val="27"/>
          <w:szCs w:val="27"/>
        </w:rPr>
        <w:t xml:space="preserve">Detailed Description</w:t>
      </w:r>
    </w:p>
    <w:p>
      <w:pPr>
        <w:spacing w:before="60" w:after="60"/>
      </w:pPr>
      <w:r>
        <w:rPr>
          <w:rFonts w:ascii="Arial" w:cs="Arial" w:eastAsia="Arial" w:hAnsi="Arial"/>
          <w:color w:val="1A1A2E"/>
          <w:sz w:val="22"/>
          <w:szCs w:val="22"/>
        </w:rPr>
        <w:t xml:space="preserve">Video lessons on EcoSkiller are delivered through a custom-built video player embedded within the course learning interface. Each lesson is a self-contained unit within a course module, typically 5–20 minutes in length, covering a single well-defined concept or skill component. The platform enforces short lesson lengths as a design principle — research consistently shows that videos under 12 minutes have significantly higher completion rates than longer videos. Longer topics are broken into multi-part lesson sequences with clear naming conventions.</w:t>
      </w:r>
    </w:p>
    <w:p>
      <w:pPr>
        <w:pStyle w:val="Heading2"/>
        <w:spacing w:before="260" w:after="90"/>
      </w:pPr>
      <w:r>
        <w:rPr>
          <w:rFonts w:ascii="Arial" w:cs="Arial" w:eastAsia="Arial" w:hAnsi="Arial"/>
          <w:b/>
          <w:bCs/>
          <w:color w:val="1565C0"/>
          <w:sz w:val="27"/>
          <w:szCs w:val="27"/>
        </w:rPr>
        <w:t xml:space="preserve">Video Production &amp; Quality Standards</w:t>
      </w:r>
    </w:p>
    <w:p>
      <w:pPr>
        <w:pStyle w:val="ListParagraph"/>
        <w:numPr>
          <w:ilvl w:val="0"/>
          <w:numId w:val="2"/>
        </w:numPr>
        <w:spacing w:before="44" w:after="44"/>
      </w:pPr>
      <w:r>
        <w:rPr>
          <w:rFonts w:ascii="Arial" w:cs="Arial" w:eastAsia="Arial" w:hAnsi="Arial"/>
          <w:color w:val="1A1A2E"/>
          <w:sz w:val="22"/>
          <w:szCs w:val="22"/>
        </w:rPr>
        <w:t xml:space="preserve">Resolution: Minimum 720p HD upload required from instructors. 1080p recommended. 4K accepted and downscaled for delivery.</w:t>
      </w:r>
    </w:p>
    <w:p>
      <w:pPr>
        <w:pStyle w:val="ListParagraph"/>
        <w:numPr>
          <w:ilvl w:val="0"/>
          <w:numId w:val="2"/>
        </w:numPr>
        <w:spacing w:before="44" w:after="44"/>
      </w:pPr>
      <w:r>
        <w:rPr>
          <w:rFonts w:ascii="Arial" w:cs="Arial" w:eastAsia="Arial" w:hAnsi="Arial"/>
          <w:color w:val="1A1A2E"/>
          <w:sz w:val="22"/>
          <w:szCs w:val="22"/>
        </w:rPr>
        <w:t xml:space="preserve">Audio: Minimum 128 kbps stereo audio. Instructors are required to use a dedicated microphone — built-in laptop microphone uploads are rejected by the quality check pipeline.</w:t>
      </w:r>
    </w:p>
    <w:p>
      <w:pPr>
        <w:pStyle w:val="ListParagraph"/>
        <w:numPr>
          <w:ilvl w:val="0"/>
          <w:numId w:val="2"/>
        </w:numPr>
        <w:spacing w:before="44" w:after="44"/>
      </w:pPr>
      <w:r>
        <w:rPr>
          <w:rFonts w:ascii="Arial" w:cs="Arial" w:eastAsia="Arial" w:hAnsi="Arial"/>
          <w:color w:val="1A1A2E"/>
          <w:sz w:val="22"/>
          <w:szCs w:val="22"/>
        </w:rPr>
        <w:t xml:space="preserve">Length: Target 5–12 minutes per lesson. Maximum 25 minutes. Lessons above 20 minutes trigger an editorial recommendation to the instructor to split the lesson.</w:t>
      </w:r>
    </w:p>
    <w:p>
      <w:pPr>
        <w:pStyle w:val="ListParagraph"/>
        <w:numPr>
          <w:ilvl w:val="0"/>
          <w:numId w:val="2"/>
        </w:numPr>
        <w:spacing w:before="44" w:after="44"/>
      </w:pPr>
      <w:r>
        <w:rPr>
          <w:rFonts w:ascii="Arial" w:cs="Arial" w:eastAsia="Arial" w:hAnsi="Arial"/>
          <w:color w:val="1A1A2E"/>
          <w:sz w:val="22"/>
          <w:szCs w:val="22"/>
        </w:rPr>
        <w:t xml:space="preserve">Format: MP4 (H.264 video codec, AAC audio) is the required upload format. The processing pipeline transcodes uploads to multiple quality tiers and HLS format for adaptive streaming.</w:t>
      </w:r>
    </w:p>
    <w:p>
      <w:pPr>
        <w:pStyle w:val="ListParagraph"/>
        <w:numPr>
          <w:ilvl w:val="0"/>
          <w:numId w:val="2"/>
        </w:numPr>
        <w:spacing w:before="44" w:after="44"/>
      </w:pPr>
      <w:r>
        <w:rPr>
          <w:rFonts w:ascii="Arial" w:cs="Arial" w:eastAsia="Arial" w:hAnsi="Arial"/>
          <w:color w:val="1A1A2E"/>
          <w:sz w:val="22"/>
          <w:szCs w:val="22"/>
        </w:rPr>
        <w:t xml:space="preserve">Screen recordings and slides-with-voice-over are accepted for code walkthroughs and technical content. Talking-head video with slides is the recommended format for conceptual content.</w:t>
      </w:r>
    </w:p>
    <w:p>
      <w:pPr>
        <w:pStyle w:val="ListParagraph"/>
        <w:numPr>
          <w:ilvl w:val="0"/>
          <w:numId w:val="2"/>
        </w:numPr>
        <w:spacing w:before="44" w:after="44"/>
      </w:pPr>
      <w:r>
        <w:rPr>
          <w:rFonts w:ascii="Arial" w:cs="Arial" w:eastAsia="Arial" w:hAnsi="Arial"/>
          <w:color w:val="1A1A2E"/>
          <w:sz w:val="22"/>
          <w:szCs w:val="22"/>
        </w:rPr>
        <w:t xml:space="preserve">Quality Gate: All uploaded videos pass through an automated quality check for minimum resolution, audio clarity score, and a human editorial review before publishing.</w:t>
      </w:r>
    </w:p>
    <w:p>
      <w:pPr>
        <w:pStyle w:val="Heading2"/>
        <w:spacing w:before="260" w:after="90"/>
      </w:pPr>
      <w:r>
        <w:rPr>
          <w:rFonts w:ascii="Arial" w:cs="Arial" w:eastAsia="Arial" w:hAnsi="Arial"/>
          <w:b/>
          <w:bCs/>
          <w:color w:val="1565C0"/>
          <w:sz w:val="27"/>
          <w:szCs w:val="27"/>
        </w:rPr>
        <w:t xml:space="preserve">Adaptive Streaming &amp; Delivery</w:t>
      </w:r>
    </w:p>
    <w:p>
      <w:pPr>
        <w:pStyle w:val="ListParagraph"/>
        <w:numPr>
          <w:ilvl w:val="0"/>
          <w:numId w:val="2"/>
        </w:numPr>
        <w:spacing w:before="44" w:after="44"/>
      </w:pPr>
      <w:r>
        <w:rPr>
          <w:rFonts w:ascii="Arial" w:cs="Arial" w:eastAsia="Arial" w:hAnsi="Arial"/>
          <w:color w:val="1A1A2E"/>
          <w:sz w:val="22"/>
          <w:szCs w:val="22"/>
        </w:rPr>
        <w:t xml:space="preserve">HLS (HTTP Live Streaming) is used for all video delivery — the player automatically selects the optimal quality tier based on the student's current network bandwidth.</w:t>
      </w:r>
    </w:p>
    <w:p>
      <w:pPr>
        <w:pStyle w:val="ListParagraph"/>
        <w:numPr>
          <w:ilvl w:val="0"/>
          <w:numId w:val="2"/>
        </w:numPr>
        <w:spacing w:before="44" w:after="44"/>
      </w:pPr>
      <w:r>
        <w:rPr>
          <w:rFonts w:ascii="Arial" w:cs="Arial" w:eastAsia="Arial" w:hAnsi="Arial"/>
          <w:color w:val="1A1A2E"/>
          <w:sz w:val="22"/>
          <w:szCs w:val="22"/>
        </w:rPr>
        <w:t xml:space="preserve">Quality tiers served: 360p (for 2G/poor mobile), 480p, 720p, 1080p — seamless switching between tiers during playback without interruption.</w:t>
      </w:r>
    </w:p>
    <w:p>
      <w:pPr>
        <w:pStyle w:val="ListParagraph"/>
        <w:numPr>
          <w:ilvl w:val="0"/>
          <w:numId w:val="2"/>
        </w:numPr>
        <w:spacing w:before="44" w:after="44"/>
      </w:pPr>
      <w:r>
        <w:rPr>
          <w:rFonts w:ascii="Arial" w:cs="Arial" w:eastAsia="Arial" w:hAnsi="Arial"/>
          <w:color w:val="1A1A2E"/>
          <w:sz w:val="22"/>
          <w:szCs w:val="22"/>
        </w:rPr>
        <w:t xml:space="preserve">Videos are served through a global CDN with edge nodes in India (Mumbai, Chennai, Delhi), ensuring low-latency delivery for the primary student base.</w:t>
      </w:r>
    </w:p>
    <w:p>
      <w:pPr>
        <w:pStyle w:val="ListParagraph"/>
        <w:numPr>
          <w:ilvl w:val="0"/>
          <w:numId w:val="2"/>
        </w:numPr>
        <w:spacing w:before="44" w:after="44"/>
      </w:pPr>
      <w:r>
        <w:rPr>
          <w:rFonts w:ascii="Arial" w:cs="Arial" w:eastAsia="Arial" w:hAnsi="Arial"/>
          <w:color w:val="1A1A2E"/>
          <w:sz w:val="22"/>
          <w:szCs w:val="22"/>
        </w:rPr>
        <w:t xml:space="preserve">Buffering optimisation: The player pre-buffers the next 30 seconds of video during playback to minimise stutter on variable connections.</w:t>
      </w:r>
    </w:p>
    <w:p>
      <w:pPr>
        <w:pStyle w:val="ListParagraph"/>
        <w:numPr>
          <w:ilvl w:val="0"/>
          <w:numId w:val="2"/>
        </w:numPr>
        <w:spacing w:before="44" w:after="44"/>
      </w:pPr>
      <w:r>
        <w:rPr>
          <w:rFonts w:ascii="Arial" w:cs="Arial" w:eastAsia="Arial" w:hAnsi="Arial"/>
          <w:color w:val="1A1A2E"/>
          <w:sz w:val="22"/>
          <w:szCs w:val="22"/>
        </w:rPr>
        <w:t xml:space="preserve">Mobile offline download: Students with the EcoSkiller mobile app can download lessons for offline viewing at 480p quality. Downloads expire after 30 days or upon course completion.</w:t>
      </w:r>
    </w:p>
    <w:p>
      <w:pPr>
        <w:pStyle w:val="Heading2"/>
        <w:spacing w:before="260" w:after="90"/>
      </w:pPr>
      <w:r>
        <w:rPr>
          <w:rFonts w:ascii="Arial" w:cs="Arial" w:eastAsia="Arial" w:hAnsi="Arial"/>
          <w:b/>
          <w:bCs/>
          <w:color w:val="1565C0"/>
          <w:sz w:val="27"/>
          <w:szCs w:val="27"/>
        </w:rPr>
        <w:t xml:space="preserve">Interactive Video Player Features</w:t>
      </w:r>
    </w:p>
    <w:p>
      <w:pPr>
        <w:pStyle w:val="ListParagraph"/>
        <w:numPr>
          <w:ilvl w:val="0"/>
          <w:numId w:val="2"/>
        </w:numPr>
        <w:spacing w:before="44" w:after="44"/>
      </w:pPr>
      <w:r>
        <w:rPr>
          <w:rFonts w:ascii="Arial" w:cs="Arial" w:eastAsia="Arial" w:hAnsi="Arial"/>
          <w:color w:val="1A1A2E"/>
          <w:sz w:val="22"/>
          <w:szCs w:val="22"/>
        </w:rPr>
        <w:t xml:space="preserve">Chapter Markers &amp; Timeline Navigation: Instructors define chapter markers within each video (e.g., '0:00 Introduction', '2:15 Core Concept', '8:40 Code Walkthrough', '14:20 Summary'). These appear on the progress bar for direct navigation.</w:t>
      </w:r>
    </w:p>
    <w:p>
      <w:pPr>
        <w:pStyle w:val="ListParagraph"/>
        <w:numPr>
          <w:ilvl w:val="0"/>
          <w:numId w:val="2"/>
        </w:numPr>
        <w:spacing w:before="44" w:after="44"/>
      </w:pPr>
      <w:r>
        <w:rPr>
          <w:rFonts w:ascii="Arial" w:cs="Arial" w:eastAsia="Arial" w:hAnsi="Arial"/>
          <w:color w:val="1A1A2E"/>
          <w:sz w:val="22"/>
          <w:szCs w:val="22"/>
        </w:rPr>
        <w:t xml:space="preserve">Playback Speed Control: 0.5×, 0.75×, 1.0×, 1.25×, 1.5×, 1.75×, 2.0× speed options. The system remembers the student's preferred speed setting across lessons.</w:t>
      </w:r>
    </w:p>
    <w:p>
      <w:pPr>
        <w:pStyle w:val="ListParagraph"/>
        <w:numPr>
          <w:ilvl w:val="0"/>
          <w:numId w:val="2"/>
        </w:numPr>
        <w:spacing w:before="44" w:after="44"/>
      </w:pPr>
      <w:r>
        <w:rPr>
          <w:rFonts w:ascii="Arial" w:cs="Arial" w:eastAsia="Arial" w:hAnsi="Arial"/>
          <w:color w:val="1A1A2E"/>
          <w:sz w:val="22"/>
          <w:szCs w:val="22"/>
        </w:rPr>
        <w:t xml:space="preserve">Picture-in-Picture Mode: Students can continue watching a lesson in a floating mini-player while navigating course materials, notes, or assignments in the main view.</w:t>
      </w:r>
    </w:p>
    <w:p>
      <w:pPr>
        <w:pStyle w:val="ListParagraph"/>
        <w:numPr>
          <w:ilvl w:val="0"/>
          <w:numId w:val="2"/>
        </w:numPr>
        <w:spacing w:before="44" w:after="44"/>
      </w:pPr>
      <w:r>
        <w:rPr>
          <w:rFonts w:ascii="Arial" w:cs="Arial" w:eastAsia="Arial" w:hAnsi="Arial"/>
          <w:color w:val="1A1A2E"/>
          <w:sz w:val="22"/>
          <w:szCs w:val="22"/>
        </w:rPr>
        <w:t xml:space="preserve">Loop Section: Students can mark a start and end point on the timeline to loop a specific segment — useful for replaying complex code walkthroughs.</w:t>
      </w:r>
    </w:p>
    <w:p>
      <w:pPr>
        <w:pStyle w:val="ListParagraph"/>
        <w:numPr>
          <w:ilvl w:val="0"/>
          <w:numId w:val="2"/>
        </w:numPr>
        <w:spacing w:before="44" w:after="44"/>
      </w:pPr>
      <w:r>
        <w:rPr>
          <w:rFonts w:ascii="Arial" w:cs="Arial" w:eastAsia="Arial" w:hAnsi="Arial"/>
          <w:color w:val="1A1A2E"/>
          <w:sz w:val="22"/>
          <w:szCs w:val="22"/>
        </w:rPr>
        <w:t xml:space="preserve">Keyboard Shortcuts: Space (play/pause), Left/Right arrows (skip 10 seconds), Up/Down arrows (volume), F (full screen), M (mute), N (next lesson).</w:t>
      </w:r>
    </w:p>
    <w:p>
      <w:pPr>
        <w:pStyle w:val="ListParagraph"/>
        <w:numPr>
          <w:ilvl w:val="0"/>
          <w:numId w:val="2"/>
        </w:numPr>
        <w:spacing w:before="44" w:after="44"/>
      </w:pPr>
      <w:r>
        <w:rPr>
          <w:rFonts w:ascii="Arial" w:cs="Arial" w:eastAsia="Arial" w:hAnsi="Arial"/>
          <w:color w:val="1A1A2E"/>
          <w:sz w:val="22"/>
          <w:szCs w:val="22"/>
        </w:rPr>
        <w:t xml:space="preserve">Seek-to-Timestamp: From the transcript panel, students can click any word or sentence to jump directly to that moment in the video.</w:t>
      </w:r>
    </w:p>
    <w:p>
      <w:pPr>
        <w:pStyle w:val="ListParagraph"/>
        <w:numPr>
          <w:ilvl w:val="0"/>
          <w:numId w:val="2"/>
        </w:numPr>
        <w:spacing w:before="44" w:after="44"/>
      </w:pPr>
      <w:r>
        <w:rPr>
          <w:rFonts w:ascii="Arial" w:cs="Arial" w:eastAsia="Arial" w:hAnsi="Arial"/>
          <w:color w:val="1A1A2E"/>
          <w:sz w:val="22"/>
          <w:szCs w:val="22"/>
        </w:rPr>
        <w:t xml:space="preserve">Watch Position Memory: If a student closes the player mid-lesson, playback resumes from exactly where they left off — across devices.</w:t>
      </w:r>
    </w:p>
    <w:p>
      <w:pPr>
        <w:pStyle w:val="Heading2"/>
        <w:spacing w:before="260" w:after="90"/>
      </w:pPr>
      <w:r>
        <w:rPr>
          <w:rFonts w:ascii="Arial" w:cs="Arial" w:eastAsia="Arial" w:hAnsi="Arial"/>
          <w:b/>
          <w:bCs/>
          <w:color w:val="1565C0"/>
          <w:sz w:val="27"/>
          <w:szCs w:val="27"/>
        </w:rPr>
        <w:t xml:space="preserve">Auto-Generated Transcripts &amp; Captions</w:t>
      </w:r>
    </w:p>
    <w:p>
      <w:pPr>
        <w:pStyle w:val="ListParagraph"/>
        <w:numPr>
          <w:ilvl w:val="0"/>
          <w:numId w:val="2"/>
        </w:numPr>
        <w:spacing w:before="44" w:after="44"/>
      </w:pPr>
      <w:r>
        <w:rPr>
          <w:rFonts w:ascii="Arial" w:cs="Arial" w:eastAsia="Arial" w:hAnsi="Arial"/>
          <w:color w:val="1A1A2E"/>
          <w:sz w:val="22"/>
          <w:szCs w:val="22"/>
        </w:rPr>
        <w:t xml:space="preserve">All videos receive an auto-generated transcript using ASR (Automatic Speech Recognition) tuned for Indian English, technical terminology, and code-related vocabulary.</w:t>
      </w:r>
    </w:p>
    <w:p>
      <w:pPr>
        <w:pStyle w:val="ListParagraph"/>
        <w:numPr>
          <w:ilvl w:val="0"/>
          <w:numId w:val="2"/>
        </w:numPr>
        <w:spacing w:before="44" w:after="44"/>
      </w:pPr>
      <w:r>
        <w:rPr>
          <w:rFonts w:ascii="Arial" w:cs="Arial" w:eastAsia="Arial" w:hAnsi="Arial"/>
          <w:color w:val="1A1A2E"/>
          <w:sz w:val="22"/>
          <w:szCs w:val="22"/>
        </w:rPr>
        <w:t xml:space="preserve">Transcripts are displayed in a side panel synced to the video — the currently spoken sentence is highlighted in real time.</w:t>
      </w:r>
    </w:p>
    <w:p>
      <w:pPr>
        <w:pStyle w:val="ListParagraph"/>
        <w:numPr>
          <w:ilvl w:val="0"/>
          <w:numId w:val="2"/>
        </w:numPr>
        <w:spacing w:before="44" w:after="44"/>
      </w:pPr>
      <w:r>
        <w:rPr>
          <w:rFonts w:ascii="Arial" w:cs="Arial" w:eastAsia="Arial" w:hAnsi="Arial"/>
          <w:color w:val="1A1A2E"/>
          <w:sz w:val="22"/>
          <w:szCs w:val="22"/>
        </w:rPr>
        <w:t xml:space="preserve">Instructor-verified transcripts (where the instructor has reviewed and corrected the auto-generated version) are marked with a 'Verified Transcript' badge.</w:t>
      </w:r>
    </w:p>
    <w:p>
      <w:pPr>
        <w:pStyle w:val="ListParagraph"/>
        <w:numPr>
          <w:ilvl w:val="0"/>
          <w:numId w:val="2"/>
        </w:numPr>
        <w:spacing w:before="44" w:after="44"/>
      </w:pPr>
      <w:r>
        <w:rPr>
          <w:rFonts w:ascii="Arial" w:cs="Arial" w:eastAsia="Arial" w:hAnsi="Arial"/>
          <w:color w:val="1A1A2E"/>
          <w:sz w:val="22"/>
          <w:szCs w:val="22"/>
        </w:rPr>
        <w:t xml:space="preserve">Closed captions (CC) are available for all videos — on by default for users who have set CC as their preference. Available in English; additional languages via community translation.</w:t>
      </w:r>
    </w:p>
    <w:p>
      <w:pPr>
        <w:pStyle w:val="ListParagraph"/>
        <w:numPr>
          <w:ilvl w:val="0"/>
          <w:numId w:val="2"/>
        </w:numPr>
        <w:spacing w:before="44" w:after="44"/>
      </w:pPr>
      <w:r>
        <w:rPr>
          <w:rFonts w:ascii="Arial" w:cs="Arial" w:eastAsia="Arial" w:hAnsi="Arial"/>
          <w:color w:val="1A1A2E"/>
          <w:sz w:val="22"/>
          <w:szCs w:val="22"/>
        </w:rPr>
        <w:t xml:space="preserve">Transcript export: Students can download the full transcript as a PDF or copy it to their notes — useful for revision without re-watching.</w:t>
      </w:r>
    </w:p>
    <w:p>
      <w:pPr>
        <w:pStyle w:val="ListParagraph"/>
        <w:numPr>
          <w:ilvl w:val="0"/>
          <w:numId w:val="2"/>
        </w:numPr>
        <w:spacing w:before="44" w:after="44"/>
      </w:pPr>
      <w:r>
        <w:rPr>
          <w:rFonts w:ascii="Arial" w:cs="Arial" w:eastAsia="Arial" w:hAnsi="Arial"/>
          <w:color w:val="1A1A2E"/>
          <w:sz w:val="22"/>
          <w:szCs w:val="22"/>
        </w:rPr>
        <w:t xml:space="preserve">Transcript search: Students can search for any word or phrase within a lesson's transcript and jump directly to that moment in the video.</w:t>
      </w:r>
    </w:p>
    <w:p>
      <w:pPr>
        <w:pStyle w:val="Heading2"/>
        <w:spacing w:before="260" w:after="90"/>
      </w:pPr>
      <w:r>
        <w:rPr>
          <w:rFonts w:ascii="Arial" w:cs="Arial" w:eastAsia="Arial" w:hAnsi="Arial"/>
          <w:b/>
          <w:bCs/>
          <w:color w:val="1565C0"/>
          <w:sz w:val="27"/>
          <w:szCs w:val="27"/>
        </w:rPr>
        <w:t xml:space="preserve">Embedded Knowledge Checks (In-Video Questions)</w:t>
      </w:r>
    </w:p>
    <w:p>
      <w:pPr>
        <w:pStyle w:val="ListParagraph"/>
        <w:numPr>
          <w:ilvl w:val="0"/>
          <w:numId w:val="2"/>
        </w:numPr>
        <w:spacing w:before="44" w:after="44"/>
      </w:pPr>
      <w:r>
        <w:rPr>
          <w:rFonts w:ascii="Arial" w:cs="Arial" w:eastAsia="Arial" w:hAnsi="Arial"/>
          <w:color w:val="1A1A2E"/>
          <w:sz w:val="22"/>
          <w:szCs w:val="22"/>
        </w:rPr>
        <w:t xml:space="preserve">Instructors can embed up to 5 knowledge check questions at specific timestamps within a video.</w:t>
      </w:r>
    </w:p>
    <w:p>
      <w:pPr>
        <w:pStyle w:val="ListParagraph"/>
        <w:numPr>
          <w:ilvl w:val="0"/>
          <w:numId w:val="2"/>
        </w:numPr>
        <w:spacing w:before="44" w:after="44"/>
      </w:pPr>
      <w:r>
        <w:rPr>
          <w:rFonts w:ascii="Arial" w:cs="Arial" w:eastAsia="Arial" w:hAnsi="Arial"/>
          <w:color w:val="1A1A2E"/>
          <w:sz w:val="22"/>
          <w:szCs w:val="22"/>
        </w:rPr>
        <w:t xml:space="preserve">When the video reaches a knowledge check timestamp, it pauses automatically and displays a multiple-choice or true/false question.</w:t>
      </w:r>
    </w:p>
    <w:p>
      <w:pPr>
        <w:pStyle w:val="ListParagraph"/>
        <w:numPr>
          <w:ilvl w:val="0"/>
          <w:numId w:val="2"/>
        </w:numPr>
        <w:spacing w:before="44" w:after="44"/>
      </w:pPr>
      <w:r>
        <w:rPr>
          <w:rFonts w:ascii="Arial" w:cs="Arial" w:eastAsia="Arial" w:hAnsi="Arial"/>
          <w:color w:val="1A1A2E"/>
          <w:sz w:val="22"/>
          <w:szCs w:val="22"/>
        </w:rPr>
        <w:t xml:space="preserve">The student must answer before the video continues. If they answer incorrectly, they are shown a brief explanation and the video rewinds 30 seconds to replay the relevant segment.</w:t>
      </w:r>
    </w:p>
    <w:p>
      <w:pPr>
        <w:pStyle w:val="ListParagraph"/>
        <w:numPr>
          <w:ilvl w:val="0"/>
          <w:numId w:val="2"/>
        </w:numPr>
        <w:spacing w:before="44" w:after="44"/>
      </w:pPr>
      <w:r>
        <w:rPr>
          <w:rFonts w:ascii="Arial" w:cs="Arial" w:eastAsia="Arial" w:hAnsi="Arial"/>
          <w:color w:val="1A1A2E"/>
          <w:sz w:val="22"/>
          <w:szCs w:val="22"/>
        </w:rPr>
        <w:t xml:space="preserve">Knowledge check results are recorded and contribute to the lesson completion score — not to the formal quiz or assignment grade.</w:t>
      </w:r>
    </w:p>
    <w:p>
      <w:pPr>
        <w:pStyle w:val="ListParagraph"/>
        <w:numPr>
          <w:ilvl w:val="0"/>
          <w:numId w:val="2"/>
        </w:numPr>
        <w:spacing w:before="44" w:after="44"/>
      </w:pPr>
      <w:r>
        <w:rPr>
          <w:rFonts w:ascii="Arial" w:cs="Arial" w:eastAsia="Arial" w:hAnsi="Arial"/>
          <w:color w:val="1A1A2E"/>
          <w:sz w:val="22"/>
          <w:szCs w:val="22"/>
        </w:rPr>
        <w:t xml:space="preserve">Instructors see aggregate data on which in-video questions have high error rates — signalling content that needs clarification.</w:t>
      </w:r>
    </w:p>
    <w:p>
      <w:pPr>
        <w:pStyle w:val="Heading2"/>
        <w:spacing w:before="260" w:after="90"/>
      </w:pPr>
      <w:r>
        <w:rPr>
          <w:rFonts w:ascii="Arial" w:cs="Arial" w:eastAsia="Arial" w:hAnsi="Arial"/>
          <w:b/>
          <w:bCs/>
          <w:color w:val="1565C0"/>
          <w:sz w:val="27"/>
          <w:szCs w:val="27"/>
        </w:rPr>
        <w:t xml:space="preserve">Note-Taking &amp; Annotation System</w:t>
      </w:r>
    </w:p>
    <w:p>
      <w:pPr>
        <w:pStyle w:val="ListParagraph"/>
        <w:numPr>
          <w:ilvl w:val="0"/>
          <w:numId w:val="2"/>
        </w:numPr>
        <w:spacing w:before="44" w:after="44"/>
      </w:pPr>
      <w:r>
        <w:rPr>
          <w:rFonts w:ascii="Arial" w:cs="Arial" w:eastAsia="Arial" w:hAnsi="Arial"/>
          <w:color w:val="1A1A2E"/>
          <w:sz w:val="22"/>
          <w:szCs w:val="22"/>
        </w:rPr>
        <w:t xml:space="preserve">Students can add timestamped notes at any point during a video — typed notes are automatically anchored to the video timestamp.</w:t>
      </w:r>
    </w:p>
    <w:p>
      <w:pPr>
        <w:pStyle w:val="ListParagraph"/>
        <w:numPr>
          <w:ilvl w:val="0"/>
          <w:numId w:val="2"/>
        </w:numPr>
        <w:spacing w:before="44" w:after="44"/>
      </w:pPr>
      <w:r>
        <w:rPr>
          <w:rFonts w:ascii="Arial" w:cs="Arial" w:eastAsia="Arial" w:hAnsi="Arial"/>
          <w:color w:val="1A1A2E"/>
          <w:sz w:val="22"/>
          <w:szCs w:val="22"/>
        </w:rPr>
        <w:t xml:space="preserve">Notes from all lessons within a course are aggregated in a 'My Course Notes' view, displayed as a chronological notebook with timestamps and the ability to jump back to that video moment.</w:t>
      </w:r>
    </w:p>
    <w:p>
      <w:pPr>
        <w:pStyle w:val="ListParagraph"/>
        <w:numPr>
          <w:ilvl w:val="0"/>
          <w:numId w:val="2"/>
        </w:numPr>
        <w:spacing w:before="44" w:after="44"/>
      </w:pPr>
      <w:r>
        <w:rPr>
          <w:rFonts w:ascii="Arial" w:cs="Arial" w:eastAsia="Arial" w:hAnsi="Arial"/>
          <w:color w:val="1A1A2E"/>
          <w:sz w:val="22"/>
          <w:szCs w:val="22"/>
        </w:rPr>
        <w:t xml:space="preserve">Students can highlight key phrases in the transcript — highlights are saved to their notes automatically.</w:t>
      </w:r>
    </w:p>
    <w:p>
      <w:pPr>
        <w:pStyle w:val="ListParagraph"/>
        <w:numPr>
          <w:ilvl w:val="0"/>
          <w:numId w:val="2"/>
        </w:numPr>
        <w:spacing w:before="44" w:after="44"/>
      </w:pPr>
      <w:r>
        <w:rPr>
          <w:rFonts w:ascii="Arial" w:cs="Arial" w:eastAsia="Arial" w:hAnsi="Arial"/>
          <w:color w:val="1A1A2E"/>
          <w:sz w:val="22"/>
          <w:szCs w:val="22"/>
        </w:rPr>
        <w:t xml:space="preserve">Note export: All notes (across all courses) can be exported as a formatted PDF for offline revision.</w:t>
      </w:r>
    </w:p>
    <w:p>
      <w:pPr>
        <w:pStyle w:val="ListParagraph"/>
        <w:numPr>
          <w:ilvl w:val="0"/>
          <w:numId w:val="2"/>
        </w:numPr>
        <w:spacing w:before="44" w:after="44"/>
      </w:pPr>
      <w:r>
        <w:rPr>
          <w:rFonts w:ascii="Arial" w:cs="Arial" w:eastAsia="Arial" w:hAnsi="Arial"/>
          <w:color w:val="1A1A2E"/>
          <w:sz w:val="22"/>
          <w:szCs w:val="22"/>
        </w:rPr>
        <w:t xml:space="preserve">Instructor notes: Instructors can attach supplementary notes to specific timestamps — these appear as 'Instructor Annotation' pins on the progress bar.</w:t>
      </w:r>
    </w:p>
    <w:p>
      <w:pPr>
        <w:pStyle w:val="Heading2"/>
        <w:spacing w:before="260" w:after="90"/>
      </w:pPr>
      <w:r>
        <w:rPr>
          <w:rFonts w:ascii="Arial" w:cs="Arial" w:eastAsia="Arial" w:hAnsi="Arial"/>
          <w:b/>
          <w:bCs/>
          <w:color w:val="1565C0"/>
          <w:sz w:val="27"/>
          <w:szCs w:val="27"/>
        </w:rPr>
        <w:t xml:space="preserve">Engagement &amp; Completion Tracking</w:t>
      </w:r>
    </w:p>
    <w:p>
      <w:pPr>
        <w:pStyle w:val="ListParagraph"/>
        <w:numPr>
          <w:ilvl w:val="0"/>
          <w:numId w:val="2"/>
        </w:numPr>
        <w:spacing w:before="44" w:after="44"/>
      </w:pPr>
      <w:r>
        <w:rPr>
          <w:rFonts w:ascii="Arial" w:cs="Arial" w:eastAsia="Arial" w:hAnsi="Arial"/>
          <w:color w:val="1A1A2E"/>
          <w:sz w:val="22"/>
          <w:szCs w:val="22"/>
        </w:rPr>
        <w:t xml:space="preserve">A lesson is marked as Watched only when the student has watched ≥ 85% of the video duration — this threshold prevents marking a lesson complete by simply scrubbing to the end.</w:t>
      </w:r>
    </w:p>
    <w:p>
      <w:pPr>
        <w:pStyle w:val="ListParagraph"/>
        <w:numPr>
          <w:ilvl w:val="0"/>
          <w:numId w:val="2"/>
        </w:numPr>
        <w:spacing w:before="44" w:after="44"/>
      </w:pPr>
      <w:r>
        <w:rPr>
          <w:rFonts w:ascii="Arial" w:cs="Arial" w:eastAsia="Arial" w:hAnsi="Arial"/>
          <w:color w:val="1A1A2E"/>
          <w:sz w:val="22"/>
          <w:szCs w:val="22"/>
        </w:rPr>
        <w:t xml:space="preserve">Watch time heatmap: For each video, the student sees a colour-coded heatmap of their watch behaviour on the progress bar — dark sections indicate rewatched segments, light sections indicate skipped or unwatched portions.</w:t>
      </w:r>
    </w:p>
    <w:p>
      <w:pPr>
        <w:pStyle w:val="ListParagraph"/>
        <w:numPr>
          <w:ilvl w:val="0"/>
          <w:numId w:val="2"/>
        </w:numPr>
        <w:spacing w:before="44" w:after="44"/>
      </w:pPr>
      <w:r>
        <w:rPr>
          <w:rFonts w:ascii="Arial" w:cs="Arial" w:eastAsia="Arial" w:hAnsi="Arial"/>
          <w:color w:val="1A1A2E"/>
          <w:sz w:val="22"/>
          <w:szCs w:val="22"/>
        </w:rPr>
        <w:t xml:space="preserve">Engagement signals recorded per lesson: total watch time, number of pauses, rewind events, speed changes, note additions, and knowledge check accuracy.</w:t>
      </w:r>
    </w:p>
    <w:p>
      <w:pPr>
        <w:pStyle w:val="ListParagraph"/>
        <w:numPr>
          <w:ilvl w:val="0"/>
          <w:numId w:val="2"/>
        </w:numPr>
        <w:spacing w:before="44" w:after="44"/>
      </w:pPr>
      <w:r>
        <w:rPr>
          <w:rFonts w:ascii="Arial" w:cs="Arial" w:eastAsia="Arial" w:hAnsi="Arial"/>
          <w:color w:val="1A1A2E"/>
          <w:sz w:val="22"/>
          <w:szCs w:val="22"/>
        </w:rPr>
        <w:t xml:space="preserve">These signals feed into the Course Completion Tracking module (Feature E.6) and are used by instructors to identify poorly understood content segments.</w:t>
      </w:r>
    </w:p>
    <w:p>
      <w:pPr>
        <w:pBdr>
          <w:bottom w:val="single" w:color="0D3B6E" w:sz="6" w:space="1"/>
        </w:pBdr>
        <w:spacing w:before="200" w:after="200"/>
      </w:pPr>
    </w:p>
    <w:p>
      <w:pPr>
        <w:pageBreakBefore/>
      </w:pPr>
    </w:p>
    <w:p>
      <w:pPr>
        <w:pStyle w:val="Heading1"/>
        <w:spacing w:before="440" w:after="140"/>
      </w:pPr>
      <w:r>
        <w:rPr>
          <w:rFonts w:ascii="Arial" w:cs="Arial" w:eastAsia="Arial" w:hAnsi="Arial"/>
          <w:b/>
          <w:bCs/>
          <w:color w:val="0D3B6E"/>
          <w:sz w:val="34"/>
          <w:szCs w:val="34"/>
        </w:rPr>
        <w:t xml:space="preserve">Feature E.3: Reading Materials</w:t>
      </w:r>
    </w:p>
    <w:p>
      <w:pPr>
        <w:pBdr>
          <w:bottom w:val="single" w:color="1565C0" w:sz="6" w:space="1"/>
        </w:pBdr>
        <w:spacing w:before="200" w:after="200"/>
      </w:pPr>
    </w:p>
    <w:p>
      <w:pPr>
        <w:pStyle w:val="Heading2"/>
        <w:spacing w:before="260" w:after="90"/>
      </w:pPr>
      <w:r>
        <w:rPr>
          <w:rFonts w:ascii="Arial" w:cs="Arial" w:eastAsia="Arial" w:hAnsi="Arial"/>
          <w:b/>
          <w:bCs/>
          <w:color w:val="1565C0"/>
          <w:sz w:val="27"/>
          <w:szCs w:val="27"/>
        </w:rPr>
        <w:t xml:space="preserve">Overview</w:t>
      </w:r>
    </w:p>
    <w:p>
      <w:pPr>
        <w:spacing w:before="60" w:after="60"/>
      </w:pPr>
      <w:r>
        <w:rPr>
          <w:rFonts w:ascii="Arial" w:cs="Arial" w:eastAsia="Arial" w:hAnsi="Arial"/>
          <w:color w:val="1A1A2E"/>
          <w:sz w:val="22"/>
          <w:szCs w:val="22"/>
        </w:rPr>
        <w:t xml:space="preserve">Reading Materials are the text-based instructional content layer of EcoSkiller courses. They serve as both standalone learning resources and as companions to video lessons — providing reference material, deeper explanations, code documentation, case studies, and research summaries that are better suited to the written medium than video. The reading materials system is a fully featured, interactive reading environment — not a static PDF viewer — with inline annotations, comprehension checks, progress tracking, and multi-format support.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Feature ID</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E.3</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Module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Learning &amp; Courses</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Type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Interactive Text-Based Content Delivery System</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Formats</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Rich Text Articles, Markdown, PDF, Code Notebooks, Case Studies</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Accessibility</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Font Size Control, Dyslexia-Friendly Font, Dark Mode, Text-to-Speech</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Priority</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High — Essential Complement to Video for Deep Learning</w:t>
            </w:r>
          </w:p>
        </w:tc>
      </w:tr>
    </w:tbl>
    <w:p>
      <w:pPr>
        <w:pStyle w:val="Heading2"/>
        <w:spacing w:before="260" w:after="90"/>
      </w:pPr>
      <w:r>
        <w:rPr>
          <w:rFonts w:ascii="Arial" w:cs="Arial" w:eastAsia="Arial" w:hAnsi="Arial"/>
          <w:b/>
          <w:bCs/>
          <w:color w:val="1565C0"/>
          <w:sz w:val="27"/>
          <w:szCs w:val="27"/>
        </w:rPr>
        <w:t xml:space="preserve">Detailed Description</w:t>
      </w:r>
    </w:p>
    <w:p>
      <w:pPr>
        <w:spacing w:before="60" w:after="60"/>
      </w:pPr>
      <w:r>
        <w:rPr>
          <w:rFonts w:ascii="Arial" w:cs="Arial" w:eastAsia="Arial" w:hAnsi="Arial"/>
          <w:color w:val="1A1A2E"/>
          <w:sz w:val="22"/>
          <w:szCs w:val="22"/>
        </w:rPr>
        <w:t xml:space="preserve">Reading materials on EcoSkiller are delivered through a purpose-built reading interface designed for deep learning — distinct from typical document viewers. Content is authored in a rich-text format that supports structured headings, code blocks with syntax highlighting, interactive diagrams, embedded formulas, callout boxes, and inline glossary definitions. The reading interface tracks comprehension signals, supports student annotation, and enforces reading engagement standards for completion tracking.</w:t>
      </w:r>
    </w:p>
    <w:p>
      <w:pPr>
        <w:pStyle w:val="Heading2"/>
        <w:spacing w:before="260" w:after="90"/>
      </w:pPr>
      <w:r>
        <w:rPr>
          <w:rFonts w:ascii="Arial" w:cs="Arial" w:eastAsia="Arial" w:hAnsi="Arial"/>
          <w:b/>
          <w:bCs/>
          <w:color w:val="1565C0"/>
          <w:sz w:val="27"/>
          <w:szCs w:val="27"/>
        </w:rPr>
        <w:t xml:space="preserve">Content Types &amp; Formats</w:t>
      </w:r>
    </w:p>
    <w:p>
      <w:pPr>
        <w:pStyle w:val="ListParagraph"/>
        <w:numPr>
          <w:ilvl w:val="0"/>
          <w:numId w:val="2"/>
        </w:numPr>
        <w:spacing w:before="44" w:after="44"/>
      </w:pPr>
      <w:r>
        <w:rPr>
          <w:rFonts w:ascii="Arial" w:cs="Arial" w:eastAsia="Arial" w:hAnsi="Arial"/>
          <w:color w:val="1A1A2E"/>
          <w:sz w:val="22"/>
          <w:szCs w:val="22"/>
        </w:rPr>
        <w:t xml:space="preserve">Rich Text Articles: The primary format for conceptual and theoretical content. Authored using a structured WYSIWYG editor supporting H1–H4 headings, paragraphs, ordered and unordered lists, tables, images, callout boxes (info, warning, tip, example), and inline code.</w:t>
      </w:r>
    </w:p>
    <w:p>
      <w:pPr>
        <w:pStyle w:val="ListParagraph"/>
        <w:numPr>
          <w:ilvl w:val="0"/>
          <w:numId w:val="2"/>
        </w:numPr>
        <w:spacing w:before="44" w:after="44"/>
      </w:pPr>
      <w:r>
        <w:rPr>
          <w:rFonts w:ascii="Arial" w:cs="Arial" w:eastAsia="Arial" w:hAnsi="Arial"/>
          <w:color w:val="1A1A2E"/>
          <w:sz w:val="22"/>
          <w:szCs w:val="22"/>
        </w:rPr>
        <w:t xml:space="preserve">Code Documentation Pages: Technical reference sheets with full syntax highlighting (supporting 40+ programming languages), copyable code blocks, and inline annotations explaining code sections.</w:t>
      </w:r>
    </w:p>
    <w:p>
      <w:pPr>
        <w:pStyle w:val="ListParagraph"/>
        <w:numPr>
          <w:ilvl w:val="0"/>
          <w:numId w:val="2"/>
        </w:numPr>
        <w:spacing w:before="44" w:after="44"/>
      </w:pPr>
      <w:r>
        <w:rPr>
          <w:rFonts w:ascii="Arial" w:cs="Arial" w:eastAsia="Arial" w:hAnsi="Arial"/>
          <w:color w:val="1A1A2E"/>
          <w:sz w:val="22"/>
          <w:szCs w:val="22"/>
        </w:rPr>
        <w:t xml:space="preserve">Case Studies: Structured business or technical case studies with a defined format: Background, Problem Statement, Approach Taken, Solution, Outcome, and Discussion Questions.</w:t>
      </w:r>
    </w:p>
    <w:p>
      <w:pPr>
        <w:pStyle w:val="ListParagraph"/>
        <w:numPr>
          <w:ilvl w:val="0"/>
          <w:numId w:val="2"/>
        </w:numPr>
        <w:spacing w:before="44" w:after="44"/>
      </w:pPr>
      <w:r>
        <w:rPr>
          <w:rFonts w:ascii="Arial" w:cs="Arial" w:eastAsia="Arial" w:hAnsi="Arial"/>
          <w:color w:val="1A1A2E"/>
          <w:sz w:val="22"/>
          <w:szCs w:val="22"/>
        </w:rPr>
        <w:t xml:space="preserve">Research Summaries: Condensed summaries of academic papers or industry reports, formatted with abstract, key findings, methodology notes, and links to the original source.</w:t>
      </w:r>
    </w:p>
    <w:p>
      <w:pPr>
        <w:pStyle w:val="ListParagraph"/>
        <w:numPr>
          <w:ilvl w:val="0"/>
          <w:numId w:val="2"/>
        </w:numPr>
        <w:spacing w:before="44" w:after="44"/>
      </w:pPr>
      <w:r>
        <w:rPr>
          <w:rFonts w:ascii="Arial" w:cs="Arial" w:eastAsia="Arial" w:hAnsi="Arial"/>
          <w:color w:val="1A1A2E"/>
          <w:sz w:val="22"/>
          <w:szCs w:val="22"/>
        </w:rPr>
        <w:t xml:space="preserve">PDF Attachments: Instructor-uploaded PDFs (textbook chapters, whitepapers, design specifications) embedded in an inline PDF viewer — students do not need to download or use a separate PDF application.</w:t>
      </w:r>
    </w:p>
    <w:p>
      <w:pPr>
        <w:pStyle w:val="ListParagraph"/>
        <w:numPr>
          <w:ilvl w:val="0"/>
          <w:numId w:val="2"/>
        </w:numPr>
        <w:spacing w:before="44" w:after="44"/>
      </w:pPr>
      <w:r>
        <w:rPr>
          <w:rFonts w:ascii="Arial" w:cs="Arial" w:eastAsia="Arial" w:hAnsi="Arial"/>
          <w:color w:val="1A1A2E"/>
          <w:sz w:val="22"/>
          <w:szCs w:val="22"/>
        </w:rPr>
        <w:t xml:space="preserve">Jupyter / Code Notebooks: For data science and programming courses, interactive code notebooks (via nbviewer integration) allow students to read and run code cells inline without leaving the platform.</w:t>
      </w:r>
    </w:p>
    <w:p>
      <w:pPr>
        <w:pStyle w:val="Heading2"/>
        <w:spacing w:before="260" w:after="90"/>
      </w:pPr>
      <w:r>
        <w:rPr>
          <w:rFonts w:ascii="Arial" w:cs="Arial" w:eastAsia="Arial" w:hAnsi="Arial"/>
          <w:b/>
          <w:bCs/>
          <w:color w:val="1565C0"/>
          <w:sz w:val="27"/>
          <w:szCs w:val="27"/>
        </w:rPr>
        <w:t xml:space="preserve">Reading Interface Features</w:t>
      </w:r>
    </w:p>
    <w:p>
      <w:pPr>
        <w:pStyle w:val="ListParagraph"/>
        <w:numPr>
          <w:ilvl w:val="0"/>
          <w:numId w:val="2"/>
        </w:numPr>
        <w:spacing w:before="44" w:after="44"/>
      </w:pPr>
      <w:r>
        <w:rPr>
          <w:rFonts w:ascii="Arial" w:cs="Arial" w:eastAsia="Arial" w:hAnsi="Arial"/>
          <w:color w:val="1A1A2E"/>
          <w:sz w:val="22"/>
          <w:szCs w:val="22"/>
        </w:rPr>
        <w:t xml:space="preserve">Estimated Reading Time: Displayed prominently at the top of each article — calculated at 200 words per minute average, adjusted for code blocks and tables. Helps students time-box their learning sessions.</w:t>
      </w:r>
    </w:p>
    <w:p>
      <w:pPr>
        <w:pStyle w:val="ListParagraph"/>
        <w:numPr>
          <w:ilvl w:val="0"/>
          <w:numId w:val="2"/>
        </w:numPr>
        <w:spacing w:before="44" w:after="44"/>
      </w:pPr>
      <w:r>
        <w:rPr>
          <w:rFonts w:ascii="Arial" w:cs="Arial" w:eastAsia="Arial" w:hAnsi="Arial"/>
          <w:color w:val="1A1A2E"/>
          <w:sz w:val="22"/>
          <w:szCs w:val="22"/>
        </w:rPr>
        <w:t xml:space="preserve">Table of Contents (TOC): Auto-generated from the article's heading structure, displayed in a sticky side panel on desktop. Clicking any heading jumps to that section and updates the reading progress indicator.</w:t>
      </w:r>
    </w:p>
    <w:p>
      <w:pPr>
        <w:pStyle w:val="ListParagraph"/>
        <w:numPr>
          <w:ilvl w:val="0"/>
          <w:numId w:val="2"/>
        </w:numPr>
        <w:spacing w:before="44" w:after="44"/>
      </w:pPr>
      <w:r>
        <w:rPr>
          <w:rFonts w:ascii="Arial" w:cs="Arial" w:eastAsia="Arial" w:hAnsi="Arial"/>
          <w:color w:val="1A1A2E"/>
          <w:sz w:val="22"/>
          <w:szCs w:val="22"/>
        </w:rPr>
        <w:t xml:space="preserve">Reading Progress Bar: A horizontal progress indicator at the top of the page reflecting the student's scroll position through the document.</w:t>
      </w:r>
    </w:p>
    <w:p>
      <w:pPr>
        <w:pStyle w:val="ListParagraph"/>
        <w:numPr>
          <w:ilvl w:val="0"/>
          <w:numId w:val="2"/>
        </w:numPr>
        <w:spacing w:before="44" w:after="44"/>
      </w:pPr>
      <w:r>
        <w:rPr>
          <w:rFonts w:ascii="Arial" w:cs="Arial" w:eastAsia="Arial" w:hAnsi="Arial"/>
          <w:color w:val="1A1A2E"/>
          <w:sz w:val="22"/>
          <w:szCs w:val="22"/>
        </w:rPr>
        <w:t xml:space="preserve">Font Customisation: Students can adjust font size (3 sizes: Normal, Large, Extra Large), switch to a dyslexia-friendly font (OpenDyslexic), toggle dark mode, and adjust line spacing — preferences saved globally.</w:t>
      </w:r>
    </w:p>
    <w:p>
      <w:pPr>
        <w:pStyle w:val="ListParagraph"/>
        <w:numPr>
          <w:ilvl w:val="0"/>
          <w:numId w:val="2"/>
        </w:numPr>
        <w:spacing w:before="44" w:after="44"/>
      </w:pPr>
      <w:r>
        <w:rPr>
          <w:rFonts w:ascii="Arial" w:cs="Arial" w:eastAsia="Arial" w:hAnsi="Arial"/>
          <w:color w:val="1A1A2E"/>
          <w:sz w:val="22"/>
          <w:szCs w:val="22"/>
        </w:rPr>
        <w:t xml:space="preserve">Focus Mode: A distraction-free reading mode that hides navigation, course sidebar, and all UI chrome — showing only the reading content.</w:t>
      </w:r>
    </w:p>
    <w:p>
      <w:pPr>
        <w:pStyle w:val="ListParagraph"/>
        <w:numPr>
          <w:ilvl w:val="0"/>
          <w:numId w:val="2"/>
        </w:numPr>
        <w:spacing w:before="44" w:after="44"/>
      </w:pPr>
      <w:r>
        <w:rPr>
          <w:rFonts w:ascii="Arial" w:cs="Arial" w:eastAsia="Arial" w:hAnsi="Arial"/>
          <w:color w:val="1A1A2E"/>
          <w:sz w:val="22"/>
          <w:szCs w:val="22"/>
        </w:rPr>
        <w:t xml:space="preserve">Text-to-Speech: Students can activate a text-to-speech reader that reads the article aloud, highlighting the currently spoken sentence — supports speed control (0.75×–2.0×).</w:t>
      </w:r>
    </w:p>
    <w:p>
      <w:pPr>
        <w:pStyle w:val="ListParagraph"/>
        <w:numPr>
          <w:ilvl w:val="0"/>
          <w:numId w:val="2"/>
        </w:numPr>
        <w:spacing w:before="44" w:after="44"/>
      </w:pPr>
      <w:r>
        <w:rPr>
          <w:rFonts w:ascii="Arial" w:cs="Arial" w:eastAsia="Arial" w:hAnsi="Arial"/>
          <w:color w:val="1A1A2E"/>
          <w:sz w:val="22"/>
          <w:szCs w:val="22"/>
        </w:rPr>
        <w:t xml:space="preserve">Print / Export: Students can export any reading material as a clean, print-friendly PDF with their annotations included.</w:t>
      </w:r>
    </w:p>
    <w:p>
      <w:pPr>
        <w:pStyle w:val="Heading2"/>
        <w:spacing w:before="260" w:after="90"/>
      </w:pPr>
      <w:r>
        <w:rPr>
          <w:rFonts w:ascii="Arial" w:cs="Arial" w:eastAsia="Arial" w:hAnsi="Arial"/>
          <w:b/>
          <w:bCs/>
          <w:color w:val="1565C0"/>
          <w:sz w:val="27"/>
          <w:szCs w:val="27"/>
        </w:rPr>
        <w:t xml:space="preserve">Annotation &amp; Highlighting System</w:t>
      </w:r>
    </w:p>
    <w:p>
      <w:pPr>
        <w:pStyle w:val="ListParagraph"/>
        <w:numPr>
          <w:ilvl w:val="0"/>
          <w:numId w:val="2"/>
        </w:numPr>
        <w:spacing w:before="44" w:after="44"/>
      </w:pPr>
      <w:r>
        <w:rPr>
          <w:rFonts w:ascii="Arial" w:cs="Arial" w:eastAsia="Arial" w:hAnsi="Arial"/>
          <w:color w:val="1A1A2E"/>
          <w:sz w:val="22"/>
          <w:szCs w:val="22"/>
        </w:rPr>
        <w:t xml:space="preserve">Students can highlight any text in an article in four colours: Yellow (General Highlight), Blue (Key Concept), Green (Important for Exam/Quiz), Red (Confusing — needs revisit).</w:t>
      </w:r>
    </w:p>
    <w:p>
      <w:pPr>
        <w:pStyle w:val="ListParagraph"/>
        <w:numPr>
          <w:ilvl w:val="0"/>
          <w:numId w:val="2"/>
        </w:numPr>
        <w:spacing w:before="44" w:after="44"/>
      </w:pPr>
      <w:r>
        <w:rPr>
          <w:rFonts w:ascii="Arial" w:cs="Arial" w:eastAsia="Arial" w:hAnsi="Arial"/>
          <w:color w:val="1A1A2E"/>
          <w:sz w:val="22"/>
          <w:szCs w:val="22"/>
        </w:rPr>
        <w:t xml:space="preserve">After highlighting, students can optionally add a typed annotation note to the highlighted section.</w:t>
      </w:r>
    </w:p>
    <w:p>
      <w:pPr>
        <w:pStyle w:val="ListParagraph"/>
        <w:numPr>
          <w:ilvl w:val="0"/>
          <w:numId w:val="2"/>
        </w:numPr>
        <w:spacing w:before="44" w:after="44"/>
      </w:pPr>
      <w:r>
        <w:rPr>
          <w:rFonts w:ascii="Arial" w:cs="Arial" w:eastAsia="Arial" w:hAnsi="Arial"/>
          <w:color w:val="1A1A2E"/>
          <w:sz w:val="22"/>
          <w:szCs w:val="22"/>
        </w:rPr>
        <w:t xml:space="preserve">All highlights and annotations are saved to the student's personal annotation library, organised by course and article.</w:t>
      </w:r>
    </w:p>
    <w:p>
      <w:pPr>
        <w:pStyle w:val="ListParagraph"/>
        <w:numPr>
          <w:ilvl w:val="0"/>
          <w:numId w:val="2"/>
        </w:numPr>
        <w:spacing w:before="44" w:after="44"/>
      </w:pPr>
      <w:r>
        <w:rPr>
          <w:rFonts w:ascii="Arial" w:cs="Arial" w:eastAsia="Arial" w:hAnsi="Arial"/>
          <w:color w:val="1A1A2E"/>
          <w:sz w:val="22"/>
          <w:szCs w:val="22"/>
        </w:rPr>
        <w:t xml:space="preserve">Annotations are visible only to the student — they are never shared publicly or with instructors unless the student explicitly shares them.</w:t>
      </w:r>
    </w:p>
    <w:p>
      <w:pPr>
        <w:pStyle w:val="ListParagraph"/>
        <w:numPr>
          <w:ilvl w:val="0"/>
          <w:numId w:val="2"/>
        </w:numPr>
        <w:spacing w:before="44" w:after="44"/>
      </w:pPr>
      <w:r>
        <w:rPr>
          <w:rFonts w:ascii="Arial" w:cs="Arial" w:eastAsia="Arial" w:hAnsi="Arial"/>
          <w:color w:val="1A1A2E"/>
          <w:sz w:val="22"/>
          <w:szCs w:val="22"/>
        </w:rPr>
        <w:t xml:space="preserve">Students can view all their highlights for a specific article in a consolidated 'My Highlights' panel — useful for quick revision before a quiz.</w:t>
      </w:r>
    </w:p>
    <w:p>
      <w:pPr>
        <w:pStyle w:val="ListParagraph"/>
        <w:numPr>
          <w:ilvl w:val="0"/>
          <w:numId w:val="2"/>
        </w:numPr>
        <w:spacing w:before="44" w:after="44"/>
      </w:pPr>
      <w:r>
        <w:rPr>
          <w:rFonts w:ascii="Arial" w:cs="Arial" w:eastAsia="Arial" w:hAnsi="Arial"/>
          <w:color w:val="1A1A2E"/>
          <w:sz w:val="22"/>
          <w:szCs w:val="22"/>
        </w:rPr>
        <w:t xml:space="preserve">Instructors can add 'Instructor Callouts' — specially formatted boxes with deeper insights, common mistakes, or supplementary context — these are distinct from student annotations.</w:t>
      </w:r>
    </w:p>
    <w:p>
      <w:pPr>
        <w:pStyle w:val="Heading2"/>
        <w:spacing w:before="260" w:after="90"/>
      </w:pPr>
      <w:r>
        <w:rPr>
          <w:rFonts w:ascii="Arial" w:cs="Arial" w:eastAsia="Arial" w:hAnsi="Arial"/>
          <w:b/>
          <w:bCs/>
          <w:color w:val="1565C0"/>
          <w:sz w:val="27"/>
          <w:szCs w:val="27"/>
        </w:rPr>
        <w:t xml:space="preserve">Inline Glossary &amp; Knowledge Links</w:t>
      </w:r>
    </w:p>
    <w:p>
      <w:pPr>
        <w:pStyle w:val="ListParagraph"/>
        <w:numPr>
          <w:ilvl w:val="0"/>
          <w:numId w:val="2"/>
        </w:numPr>
        <w:spacing w:before="44" w:after="44"/>
      </w:pPr>
      <w:r>
        <w:rPr>
          <w:rFonts w:ascii="Arial" w:cs="Arial" w:eastAsia="Arial" w:hAnsi="Arial"/>
          <w:color w:val="1A1A2E"/>
          <w:sz w:val="22"/>
          <w:szCs w:val="22"/>
        </w:rPr>
        <w:t xml:space="preserve">Technical terms, acronyms, and domain-specific vocabulary are tagged in the text and displayed with an underline.</w:t>
      </w:r>
    </w:p>
    <w:p>
      <w:pPr>
        <w:pStyle w:val="ListParagraph"/>
        <w:numPr>
          <w:ilvl w:val="0"/>
          <w:numId w:val="2"/>
        </w:numPr>
        <w:spacing w:before="44" w:after="44"/>
      </w:pPr>
      <w:r>
        <w:rPr>
          <w:rFonts w:ascii="Arial" w:cs="Arial" w:eastAsia="Arial" w:hAnsi="Arial"/>
          <w:color w:val="1A1A2E"/>
          <w:sz w:val="22"/>
          <w:szCs w:val="22"/>
        </w:rPr>
        <w:t xml:space="preserve">Hovering or tapping a tagged term shows a glossary popup with: a 2–3 sentence definition, an example usage, and a link to the full glossary entry.</w:t>
      </w:r>
    </w:p>
    <w:p>
      <w:pPr>
        <w:pStyle w:val="ListParagraph"/>
        <w:numPr>
          <w:ilvl w:val="0"/>
          <w:numId w:val="2"/>
        </w:numPr>
        <w:spacing w:before="44" w:after="44"/>
      </w:pPr>
      <w:r>
        <w:rPr>
          <w:rFonts w:ascii="Arial" w:cs="Arial" w:eastAsia="Arial" w:hAnsi="Arial"/>
          <w:color w:val="1A1A2E"/>
          <w:sz w:val="22"/>
          <w:szCs w:val="22"/>
        </w:rPr>
        <w:t xml:space="preserve">The platform maintains a domain-specific glossary of 5,000+ terms across all supported subject areas.</w:t>
      </w:r>
    </w:p>
    <w:p>
      <w:pPr>
        <w:pStyle w:val="ListParagraph"/>
        <w:numPr>
          <w:ilvl w:val="0"/>
          <w:numId w:val="2"/>
        </w:numPr>
        <w:spacing w:before="44" w:after="44"/>
      </w:pPr>
      <w:r>
        <w:rPr>
          <w:rFonts w:ascii="Arial" w:cs="Arial" w:eastAsia="Arial" w:hAnsi="Arial"/>
          <w:color w:val="1A1A2E"/>
          <w:sz w:val="22"/>
          <w:szCs w:val="22"/>
        </w:rPr>
        <w:t xml:space="preserve">Instructors can add custom glossary terms specific to their course — these are shown in the course glossary and inline in their materials.</w:t>
      </w:r>
    </w:p>
    <w:p>
      <w:pPr>
        <w:pStyle w:val="ListParagraph"/>
        <w:numPr>
          <w:ilvl w:val="0"/>
          <w:numId w:val="2"/>
        </w:numPr>
        <w:spacing w:before="44" w:after="44"/>
      </w:pPr>
      <w:r>
        <w:rPr>
          <w:rFonts w:ascii="Arial" w:cs="Arial" w:eastAsia="Arial" w:hAnsi="Arial"/>
          <w:color w:val="1A1A2E"/>
          <w:sz w:val="22"/>
          <w:szCs w:val="22"/>
        </w:rPr>
        <w:t xml:space="preserve">Related articles: At the end of each reading material, 2–3 related articles from the same course or related courses are suggested to encourage deeper exploration.</w:t>
      </w:r>
    </w:p>
    <w:p>
      <w:pPr>
        <w:pStyle w:val="Heading2"/>
        <w:spacing w:before="260" w:after="90"/>
      </w:pPr>
      <w:r>
        <w:rPr>
          <w:rFonts w:ascii="Arial" w:cs="Arial" w:eastAsia="Arial" w:hAnsi="Arial"/>
          <w:b/>
          <w:bCs/>
          <w:color w:val="1565C0"/>
          <w:sz w:val="27"/>
          <w:szCs w:val="27"/>
        </w:rPr>
        <w:t xml:space="preserve">Comprehension Checks &amp; Reading Engagement</w:t>
      </w:r>
    </w:p>
    <w:p>
      <w:pPr>
        <w:pStyle w:val="ListParagraph"/>
        <w:numPr>
          <w:ilvl w:val="0"/>
          <w:numId w:val="2"/>
        </w:numPr>
        <w:spacing w:before="44" w:after="44"/>
      </w:pPr>
      <w:r>
        <w:rPr>
          <w:rFonts w:ascii="Arial" w:cs="Arial" w:eastAsia="Arial" w:hAnsi="Arial"/>
          <w:color w:val="1A1A2E"/>
          <w:sz w:val="22"/>
          <w:szCs w:val="22"/>
        </w:rPr>
        <w:t xml:space="preserve">Instructors can embed 1–3 comprehension check questions within a reading material — appearing as interactive question boxes at relevant points in the text.</w:t>
      </w:r>
    </w:p>
    <w:p>
      <w:pPr>
        <w:pStyle w:val="ListParagraph"/>
        <w:numPr>
          <w:ilvl w:val="0"/>
          <w:numId w:val="2"/>
        </w:numPr>
        <w:spacing w:before="44" w:after="44"/>
      </w:pPr>
      <w:r>
        <w:rPr>
          <w:rFonts w:ascii="Arial" w:cs="Arial" w:eastAsia="Arial" w:hAnsi="Arial"/>
          <w:color w:val="1A1A2E"/>
          <w:sz w:val="22"/>
          <w:szCs w:val="22"/>
        </w:rPr>
        <w:t xml:space="preserve">These are not graded — they are formative checks that help students self-assess understanding. The student sees the correct answer and an explanation immediately after answering.</w:t>
      </w:r>
    </w:p>
    <w:p>
      <w:pPr>
        <w:pStyle w:val="ListParagraph"/>
        <w:numPr>
          <w:ilvl w:val="0"/>
          <w:numId w:val="2"/>
        </w:numPr>
        <w:spacing w:before="44" w:after="44"/>
      </w:pPr>
      <w:r>
        <w:rPr>
          <w:rFonts w:ascii="Arial" w:cs="Arial" w:eastAsia="Arial" w:hAnsi="Arial"/>
          <w:color w:val="1A1A2E"/>
          <w:sz w:val="22"/>
          <w:szCs w:val="22"/>
        </w:rPr>
        <w:t xml:space="preserve">Scroll-depth tracking: The platform records how far a student has scrolled through each article and the time spent. An article is marked as Read only when the student has scrolled through at least 80% of the content AND spent a minimum time on the page (calculated as article word count ÷ 150 words per minute as the floor threshold).</w:t>
      </w:r>
    </w:p>
    <w:p>
      <w:pPr>
        <w:pStyle w:val="ListParagraph"/>
        <w:numPr>
          <w:ilvl w:val="0"/>
          <w:numId w:val="2"/>
        </w:numPr>
        <w:spacing w:before="44" w:after="44"/>
      </w:pPr>
      <w:r>
        <w:rPr>
          <w:rFonts w:ascii="Arial" w:cs="Arial" w:eastAsia="Arial" w:hAnsi="Arial"/>
          <w:color w:val="1A1A2E"/>
          <w:sz w:val="22"/>
          <w:szCs w:val="22"/>
        </w:rPr>
        <w:t xml:space="preserve">Passive scrolling detection: Rapid scroll-through without reading time is detected (scroll-to-bottom in under 10 seconds for a 2,000-word article) — these sessions are not counted as completed reads.</w:t>
      </w:r>
    </w:p>
    <w:p>
      <w:pPr>
        <w:pStyle w:val="Heading2"/>
        <w:spacing w:before="260" w:after="90"/>
      </w:pPr>
      <w:r>
        <w:rPr>
          <w:rFonts w:ascii="Arial" w:cs="Arial" w:eastAsia="Arial" w:hAnsi="Arial"/>
          <w:b/>
          <w:bCs/>
          <w:color w:val="1565C0"/>
          <w:sz w:val="27"/>
          <w:szCs w:val="27"/>
        </w:rPr>
        <w:t xml:space="preserve">Content Freshness &amp; Version Control</w:t>
      </w:r>
    </w:p>
    <w:p>
      <w:pPr>
        <w:pStyle w:val="ListParagraph"/>
        <w:numPr>
          <w:ilvl w:val="0"/>
          <w:numId w:val="2"/>
        </w:numPr>
        <w:spacing w:before="44" w:after="44"/>
      </w:pPr>
      <w:r>
        <w:rPr>
          <w:rFonts w:ascii="Arial" w:cs="Arial" w:eastAsia="Arial" w:hAnsi="Arial"/>
          <w:color w:val="1A1A2E"/>
          <w:sz w:val="22"/>
          <w:szCs w:val="22"/>
        </w:rPr>
        <w:t xml:space="preserve">Every reading material has a 'Last Updated' timestamp shown to students — content updated within the last 3 months is badged as 'Recently Updated'.</w:t>
      </w:r>
    </w:p>
    <w:p>
      <w:pPr>
        <w:pStyle w:val="ListParagraph"/>
        <w:numPr>
          <w:ilvl w:val="0"/>
          <w:numId w:val="2"/>
        </w:numPr>
        <w:spacing w:before="44" w:after="44"/>
      </w:pPr>
      <w:r>
        <w:rPr>
          <w:rFonts w:ascii="Arial" w:cs="Arial" w:eastAsia="Arial" w:hAnsi="Arial"/>
          <w:color w:val="1A1A2E"/>
          <w:sz w:val="22"/>
          <w:szCs w:val="22"/>
        </w:rPr>
        <w:t xml:space="preserve">When an instructor updates a reading material that students have already completed, students receive a notification: 'This article has been updated — review the changes to keep your knowledge current.'</w:t>
      </w:r>
    </w:p>
    <w:p>
      <w:pPr>
        <w:pStyle w:val="ListParagraph"/>
        <w:numPr>
          <w:ilvl w:val="0"/>
          <w:numId w:val="2"/>
        </w:numPr>
        <w:spacing w:before="44" w:after="44"/>
      </w:pPr>
      <w:r>
        <w:rPr>
          <w:rFonts w:ascii="Arial" w:cs="Arial" w:eastAsia="Arial" w:hAnsi="Arial"/>
          <w:color w:val="1A1A2E"/>
          <w:sz w:val="22"/>
          <w:szCs w:val="22"/>
        </w:rPr>
        <w:t xml:space="preserve">Change highlighting: Updated sections in revised articles are highlighted in amber for 30 days after the update so returning students can quickly identify what changed.</w:t>
      </w:r>
    </w:p>
    <w:p>
      <w:pPr>
        <w:pStyle w:val="ListParagraph"/>
        <w:numPr>
          <w:ilvl w:val="0"/>
          <w:numId w:val="2"/>
        </w:numPr>
        <w:spacing w:before="44" w:after="44"/>
      </w:pPr>
      <w:r>
        <w:rPr>
          <w:rFonts w:ascii="Arial" w:cs="Arial" w:eastAsia="Arial" w:hAnsi="Arial"/>
          <w:color w:val="1A1A2E"/>
          <w:sz w:val="22"/>
          <w:szCs w:val="22"/>
        </w:rPr>
        <w:t xml:space="preserve">Version history is maintained — instructors can roll back to a previous version if an update introduced errors.</w:t>
      </w:r>
    </w:p>
    <w:p>
      <w:pPr>
        <w:pBdr>
          <w:bottom w:val="single" w:color="0D3B6E" w:sz="6" w:space="1"/>
        </w:pBdr>
        <w:spacing w:before="200" w:after="200"/>
      </w:pPr>
    </w:p>
    <w:p>
      <w:pPr>
        <w:pageBreakBefore/>
      </w:pPr>
    </w:p>
    <w:p>
      <w:pPr>
        <w:pStyle w:val="Heading1"/>
        <w:spacing w:before="440" w:after="140"/>
      </w:pPr>
      <w:r>
        <w:rPr>
          <w:rFonts w:ascii="Arial" w:cs="Arial" w:eastAsia="Arial" w:hAnsi="Arial"/>
          <w:b/>
          <w:bCs/>
          <w:color w:val="0D3B6E"/>
          <w:sz w:val="34"/>
          <w:szCs w:val="34"/>
        </w:rPr>
        <w:t xml:space="preserve">Feature E.4: Quizzes</w:t>
      </w:r>
    </w:p>
    <w:p>
      <w:pPr>
        <w:pBdr>
          <w:bottom w:val="single" w:color="1565C0" w:sz="6" w:space="1"/>
        </w:pBdr>
        <w:spacing w:before="200" w:after="200"/>
      </w:pPr>
    </w:p>
    <w:p>
      <w:pPr>
        <w:pStyle w:val="Heading2"/>
        <w:spacing w:before="260" w:after="90"/>
      </w:pPr>
      <w:r>
        <w:rPr>
          <w:rFonts w:ascii="Arial" w:cs="Arial" w:eastAsia="Arial" w:hAnsi="Arial"/>
          <w:b/>
          <w:bCs/>
          <w:color w:val="1565C0"/>
          <w:sz w:val="27"/>
          <w:szCs w:val="27"/>
        </w:rPr>
        <w:t xml:space="preserve">Overview</w:t>
      </w:r>
    </w:p>
    <w:p>
      <w:pPr>
        <w:spacing w:before="60" w:after="60"/>
      </w:pPr>
      <w:r>
        <w:rPr>
          <w:rFonts w:ascii="Arial" w:cs="Arial" w:eastAsia="Arial" w:hAnsi="Arial"/>
          <w:color w:val="1A1A2E"/>
          <w:sz w:val="22"/>
          <w:szCs w:val="22"/>
        </w:rPr>
        <w:t xml:space="preserve">The Quiz system is the primary formative and summative assessment tool within EcoSkiller courses. Quizzes test comprehension, reinforce learning through retrieval practice, provide students with immediate performance feedback, and generate granular competency data that feeds the platform's skill profiling and gap analysis engines. The quiz engine supports multiple question types, configurable timing and attempt policies, detailed answer explanations, and a rich analytics layer that helps both students understand their gaps and instructors identify content that is poorly understood.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Feature ID</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E.4</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Module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Learning &amp; Courses</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Type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Formative &amp; Summative Assessment Engine</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Question Types</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MCQ, Multi-Select, True/False, Fill-in-the-Blank, Match-the-Columns, Code Output, Short Answer</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Scoring</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Configurable per quiz — partial credit, negative marking, and time bonuses supported</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Priority</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Critical — Primary Competency Measurement &amp; Skill Profiling Signal</w:t>
            </w:r>
          </w:p>
        </w:tc>
      </w:tr>
    </w:tbl>
    <w:p>
      <w:pPr>
        <w:pStyle w:val="Heading2"/>
        <w:spacing w:before="260" w:after="90"/>
      </w:pPr>
      <w:r>
        <w:rPr>
          <w:rFonts w:ascii="Arial" w:cs="Arial" w:eastAsia="Arial" w:hAnsi="Arial"/>
          <w:b/>
          <w:bCs/>
          <w:color w:val="1565C0"/>
          <w:sz w:val="27"/>
          <w:szCs w:val="27"/>
        </w:rPr>
        <w:t xml:space="preserve">Detailed Description</w:t>
      </w:r>
    </w:p>
    <w:p>
      <w:pPr>
        <w:spacing w:before="60" w:after="60"/>
      </w:pPr>
      <w:r>
        <w:rPr>
          <w:rFonts w:ascii="Arial" w:cs="Arial" w:eastAsia="Arial" w:hAnsi="Arial"/>
          <w:color w:val="1A1A2E"/>
          <w:sz w:val="22"/>
          <w:szCs w:val="22"/>
        </w:rPr>
        <w:t xml:space="preserve">The quiz system on EcoSkiller serves two distinct roles simultaneously: as a pedagogical tool (helping students learn through testing and feedback) and as a data collection instrument (generating granular skill signal data that feeds the skill detection and weakness analysis systems). Every question in the system is tagged with skill sub-topics, difficulty levels, and cognitive levels (Bloom's taxonomy: Remember, Understand, Apply, Analyse, Evaluate, Create) — enabling deep diagnostic reporting far beyond a simple score.</w:t>
      </w:r>
    </w:p>
    <w:p>
      <w:pPr>
        <w:pStyle w:val="Heading2"/>
        <w:spacing w:before="260" w:after="90"/>
      </w:pPr>
      <w:r>
        <w:rPr>
          <w:rFonts w:ascii="Arial" w:cs="Arial" w:eastAsia="Arial" w:hAnsi="Arial"/>
          <w:b/>
          <w:bCs/>
          <w:color w:val="1565C0"/>
          <w:sz w:val="27"/>
          <w:szCs w:val="27"/>
        </w:rPr>
        <w:t xml:space="preserve">Quiz Types &amp; Configuration</w:t>
      </w:r>
    </w:p>
    <w:p>
      <w:pPr>
        <w:pStyle w:val="ListParagraph"/>
        <w:numPr>
          <w:ilvl w:val="0"/>
          <w:numId w:val="2"/>
        </w:numPr>
        <w:spacing w:before="44" w:after="44"/>
      </w:pPr>
      <w:r>
        <w:rPr>
          <w:rFonts w:ascii="Arial" w:cs="Arial" w:eastAsia="Arial" w:hAnsi="Arial"/>
          <w:color w:val="1A1A2E"/>
          <w:sz w:val="22"/>
          <w:szCs w:val="22"/>
        </w:rPr>
        <w:t xml:space="preserve">Module Quiz: A short quiz (5–15 questions) placed at the end of each course module. Tests comprehension of that module's content specifically. Typically low-stakes — does not affect final course grade but contributes to completion eligibility.</w:t>
      </w:r>
    </w:p>
    <w:p>
      <w:pPr>
        <w:pStyle w:val="ListParagraph"/>
        <w:numPr>
          <w:ilvl w:val="0"/>
          <w:numId w:val="2"/>
        </w:numPr>
        <w:spacing w:before="44" w:after="44"/>
      </w:pPr>
      <w:r>
        <w:rPr>
          <w:rFonts w:ascii="Arial" w:cs="Arial" w:eastAsia="Arial" w:hAnsi="Arial"/>
          <w:color w:val="1A1A2E"/>
          <w:sz w:val="22"/>
          <w:szCs w:val="22"/>
        </w:rPr>
        <w:t xml:space="preserve">Mid-Course Quiz: A comprehensive quiz at the course midpoint. Covers all content up to that point. Minimum passing score typically set at 60–70% by the instructor.</w:t>
      </w:r>
    </w:p>
    <w:p>
      <w:pPr>
        <w:pStyle w:val="ListParagraph"/>
        <w:numPr>
          <w:ilvl w:val="0"/>
          <w:numId w:val="2"/>
        </w:numPr>
        <w:spacing w:before="44" w:after="44"/>
      </w:pPr>
      <w:r>
        <w:rPr>
          <w:rFonts w:ascii="Arial" w:cs="Arial" w:eastAsia="Arial" w:hAnsi="Arial"/>
          <w:color w:val="1A1A2E"/>
          <w:sz w:val="22"/>
          <w:szCs w:val="22"/>
        </w:rPr>
        <w:t xml:space="preserve">Final Course Quiz: The end-of-course assessment. Typically 20–40 questions, timed, covering the full course curriculum. Passing this quiz is a mandatory prerequisite for course completion certification.</w:t>
      </w:r>
    </w:p>
    <w:p>
      <w:pPr>
        <w:pStyle w:val="ListParagraph"/>
        <w:numPr>
          <w:ilvl w:val="0"/>
          <w:numId w:val="2"/>
        </w:numPr>
        <w:spacing w:before="44" w:after="44"/>
      </w:pPr>
      <w:r>
        <w:rPr>
          <w:rFonts w:ascii="Arial" w:cs="Arial" w:eastAsia="Arial" w:hAnsi="Arial"/>
          <w:color w:val="1A1A2E"/>
          <w:sz w:val="22"/>
          <w:szCs w:val="22"/>
        </w:rPr>
        <w:t xml:space="preserve">Practice Quiz: Unscored, unlimited-attempt quizzes available at any time for self-study. Students see correct answers immediately after each question in practice mode.</w:t>
      </w:r>
    </w:p>
    <w:p>
      <w:pPr>
        <w:pStyle w:val="ListParagraph"/>
        <w:numPr>
          <w:ilvl w:val="0"/>
          <w:numId w:val="2"/>
        </w:numPr>
        <w:spacing w:before="44" w:after="44"/>
      </w:pPr>
      <w:r>
        <w:rPr>
          <w:rFonts w:ascii="Arial" w:cs="Arial" w:eastAsia="Arial" w:hAnsi="Arial"/>
          <w:color w:val="1A1A2E"/>
          <w:sz w:val="22"/>
          <w:szCs w:val="22"/>
        </w:rPr>
        <w:t xml:space="preserve">Spaced Repetition Review Quiz: Auto-generated quizzes surfaced at optimal intervals based on the Ebbinghaus forgetting curve — presenting questions on content the student previously answered correctly but is predicted to be forgetting. Fully automated, no instructor configuration needed.</w:t>
      </w:r>
    </w:p>
    <w:p>
      <w:pPr>
        <w:pStyle w:val="ListParagraph"/>
        <w:numPr>
          <w:ilvl w:val="0"/>
          <w:numId w:val="2"/>
        </w:numPr>
        <w:spacing w:before="44" w:after="44"/>
      </w:pPr>
      <w:r>
        <w:rPr>
          <w:rFonts w:ascii="Arial" w:cs="Arial" w:eastAsia="Arial" w:hAnsi="Arial"/>
          <w:color w:val="1A1A2E"/>
          <w:sz w:val="22"/>
          <w:szCs w:val="22"/>
        </w:rPr>
        <w:t xml:space="preserve">Diagnostic Quiz: A pre-course quiz to establish the student's baseline knowledge — used to personalise content recommendations and to calculate learning gain at course end.</w:t>
      </w:r>
    </w:p>
    <w:p>
      <w:pPr>
        <w:pStyle w:val="Heading2"/>
        <w:spacing w:before="260" w:after="90"/>
      </w:pPr>
      <w:r>
        <w:rPr>
          <w:rFonts w:ascii="Arial" w:cs="Arial" w:eastAsia="Arial" w:hAnsi="Arial"/>
          <w:b/>
          <w:bCs/>
          <w:color w:val="1565C0"/>
          <w:sz w:val="27"/>
          <w:szCs w:val="27"/>
        </w:rPr>
        <w:t xml:space="preserve">Question Types — Detailed</w:t>
      </w:r>
    </w:p>
    <w:p>
      <w:pPr>
        <w:spacing w:before="180" w:after="60"/>
      </w:pPr>
      <w:r>
        <w:rPr>
          <w:rFonts w:ascii="Arial" w:cs="Arial" w:eastAsia="Arial" w:hAnsi="Arial"/>
          <w:b/>
          <w:bCs/>
          <w:color w:val="0D6E6E"/>
          <w:sz w:val="23"/>
          <w:szCs w:val="23"/>
        </w:rPr>
        <w:t xml:space="preserve">Multiple Choice (Single Correct)</w:t>
      </w:r>
    </w:p>
    <w:p>
      <w:pPr>
        <w:pStyle w:val="ListParagraph"/>
        <w:numPr>
          <w:ilvl w:val="0"/>
          <w:numId w:val="2"/>
        </w:numPr>
        <w:spacing w:before="44" w:after="44"/>
      </w:pPr>
      <w:r>
        <w:rPr>
          <w:rFonts w:ascii="Arial" w:cs="Arial" w:eastAsia="Arial" w:hAnsi="Arial"/>
          <w:color w:val="1A1A2E"/>
          <w:sz w:val="22"/>
          <w:szCs w:val="22"/>
        </w:rPr>
        <w:t xml:space="preserve">The most common question type. One correct answer from 4 options.</w:t>
      </w:r>
    </w:p>
    <w:p>
      <w:pPr>
        <w:pStyle w:val="ListParagraph"/>
        <w:numPr>
          <w:ilvl w:val="0"/>
          <w:numId w:val="2"/>
        </w:numPr>
        <w:spacing w:before="44" w:after="44"/>
      </w:pPr>
      <w:r>
        <w:rPr>
          <w:rFonts w:ascii="Arial" w:cs="Arial" w:eastAsia="Arial" w:hAnsi="Arial"/>
          <w:color w:val="1A1A2E"/>
          <w:sz w:val="22"/>
          <w:szCs w:val="22"/>
        </w:rPr>
        <w:t xml:space="preserve">Distractors (incorrect options) are required to be plausible — poor distractors are flagged in the editorial review.</w:t>
      </w:r>
    </w:p>
    <w:p>
      <w:pPr>
        <w:pStyle w:val="ListParagraph"/>
        <w:numPr>
          <w:ilvl w:val="0"/>
          <w:numId w:val="2"/>
        </w:numPr>
        <w:spacing w:before="44" w:after="44"/>
      </w:pPr>
      <w:r>
        <w:rPr>
          <w:rFonts w:ascii="Arial" w:cs="Arial" w:eastAsia="Arial" w:hAnsi="Arial"/>
          <w:color w:val="1A1A2E"/>
          <w:sz w:val="22"/>
          <w:szCs w:val="22"/>
        </w:rPr>
        <w:t xml:space="preserve">Option randomisation: Answer options are shuffled for each student session to prevent pattern-based guessing.</w:t>
      </w:r>
    </w:p>
    <w:p>
      <w:pPr>
        <w:pStyle w:val="ListParagraph"/>
        <w:numPr>
          <w:ilvl w:val="0"/>
          <w:numId w:val="2"/>
        </w:numPr>
        <w:spacing w:before="44" w:after="44"/>
      </w:pPr>
      <w:r>
        <w:rPr>
          <w:rFonts w:ascii="Arial" w:cs="Arial" w:eastAsia="Arial" w:hAnsi="Arial"/>
          <w:color w:val="1A1A2E"/>
          <w:sz w:val="22"/>
          <w:szCs w:val="22"/>
        </w:rPr>
        <w:t xml:space="preserve">Image support: Questions and answer options can include images, diagrams, and code screenshots.</w:t>
      </w:r>
    </w:p>
    <w:p>
      <w:pPr>
        <w:spacing w:before="180" w:after="60"/>
      </w:pPr>
      <w:r>
        <w:rPr>
          <w:rFonts w:ascii="Arial" w:cs="Arial" w:eastAsia="Arial" w:hAnsi="Arial"/>
          <w:b/>
          <w:bCs/>
          <w:color w:val="0D6E6E"/>
          <w:sz w:val="23"/>
          <w:szCs w:val="23"/>
        </w:rPr>
        <w:t xml:space="preserve">Multi-Select (Multiple Correct)</w:t>
      </w:r>
    </w:p>
    <w:p>
      <w:pPr>
        <w:pStyle w:val="ListParagraph"/>
        <w:numPr>
          <w:ilvl w:val="0"/>
          <w:numId w:val="2"/>
        </w:numPr>
        <w:spacing w:before="44" w:after="44"/>
      </w:pPr>
      <w:r>
        <w:rPr>
          <w:rFonts w:ascii="Arial" w:cs="Arial" w:eastAsia="Arial" w:hAnsi="Arial"/>
          <w:color w:val="1A1A2E"/>
          <w:sz w:val="22"/>
          <w:szCs w:val="22"/>
        </w:rPr>
        <w:t xml:space="preserve">One or more correct answers from a list of 4–6 options.</w:t>
      </w:r>
    </w:p>
    <w:p>
      <w:pPr>
        <w:pStyle w:val="ListParagraph"/>
        <w:numPr>
          <w:ilvl w:val="0"/>
          <w:numId w:val="2"/>
        </w:numPr>
        <w:spacing w:before="44" w:after="44"/>
      </w:pPr>
      <w:r>
        <w:rPr>
          <w:rFonts w:ascii="Arial" w:cs="Arial" w:eastAsia="Arial" w:hAnsi="Arial"/>
          <w:color w:val="1A1A2E"/>
          <w:sz w:val="22"/>
          <w:szCs w:val="22"/>
        </w:rPr>
        <w:t xml:space="preserve">Partial credit is supported: e.g., getting 3 out of 4 correct answers earns 75% of the question's marks.</w:t>
      </w:r>
    </w:p>
    <w:p>
      <w:pPr>
        <w:pStyle w:val="ListParagraph"/>
        <w:numPr>
          <w:ilvl w:val="0"/>
          <w:numId w:val="2"/>
        </w:numPr>
        <w:spacing w:before="44" w:after="44"/>
      </w:pPr>
      <w:r>
        <w:rPr>
          <w:rFonts w:ascii="Arial" w:cs="Arial" w:eastAsia="Arial" w:hAnsi="Arial"/>
          <w:color w:val="1A1A2E"/>
          <w:sz w:val="22"/>
          <w:szCs w:val="22"/>
        </w:rPr>
        <w:t xml:space="preserve">Students are told 'Select all that apply' — the number of correct answers is intentionally not revealed.</w:t>
      </w:r>
    </w:p>
    <w:p>
      <w:pPr>
        <w:spacing w:before="180" w:after="60"/>
      </w:pPr>
      <w:r>
        <w:rPr>
          <w:rFonts w:ascii="Arial" w:cs="Arial" w:eastAsia="Arial" w:hAnsi="Arial"/>
          <w:b/>
          <w:bCs/>
          <w:color w:val="0D6E6E"/>
          <w:sz w:val="23"/>
          <w:szCs w:val="23"/>
        </w:rPr>
        <w:t xml:space="preserve">Fill-in-the-Blank (Code Completion)</w:t>
      </w:r>
    </w:p>
    <w:p>
      <w:pPr>
        <w:pStyle w:val="ListParagraph"/>
        <w:numPr>
          <w:ilvl w:val="0"/>
          <w:numId w:val="2"/>
        </w:numPr>
        <w:spacing w:before="44" w:after="44"/>
      </w:pPr>
      <w:r>
        <w:rPr>
          <w:rFonts w:ascii="Arial" w:cs="Arial" w:eastAsia="Arial" w:hAnsi="Arial"/>
          <w:color w:val="1A1A2E"/>
          <w:sz w:val="22"/>
          <w:szCs w:val="22"/>
        </w:rPr>
        <w:t xml:space="preserve">Students type the missing word, value, or code snippet into an inline text field.</w:t>
      </w:r>
    </w:p>
    <w:p>
      <w:pPr>
        <w:pStyle w:val="ListParagraph"/>
        <w:numPr>
          <w:ilvl w:val="0"/>
          <w:numId w:val="2"/>
        </w:numPr>
        <w:spacing w:before="44" w:after="44"/>
      </w:pPr>
      <w:r>
        <w:rPr>
          <w:rFonts w:ascii="Arial" w:cs="Arial" w:eastAsia="Arial" w:hAnsi="Arial"/>
          <w:color w:val="1A1A2E"/>
          <w:sz w:val="22"/>
          <w:szCs w:val="22"/>
        </w:rPr>
        <w:t xml:space="preserve">Answer matching supports: exact match, case-insensitive match, regex pattern match (for code answers), and synonym matching (for text answers).</w:t>
      </w:r>
    </w:p>
    <w:p>
      <w:pPr>
        <w:pStyle w:val="ListParagraph"/>
        <w:numPr>
          <w:ilvl w:val="0"/>
          <w:numId w:val="2"/>
        </w:numPr>
        <w:spacing w:before="44" w:after="44"/>
      </w:pPr>
      <w:r>
        <w:rPr>
          <w:rFonts w:ascii="Arial" w:cs="Arial" w:eastAsia="Arial" w:hAnsi="Arial"/>
          <w:color w:val="1A1A2E"/>
          <w:sz w:val="22"/>
          <w:szCs w:val="22"/>
        </w:rPr>
        <w:t xml:space="preserve">Particularly effective for programming syntax recall and formula memorisation.</w:t>
      </w:r>
    </w:p>
    <w:p>
      <w:pPr>
        <w:spacing w:before="180" w:after="60"/>
      </w:pPr>
      <w:r>
        <w:rPr>
          <w:rFonts w:ascii="Arial" w:cs="Arial" w:eastAsia="Arial" w:hAnsi="Arial"/>
          <w:b/>
          <w:bCs/>
          <w:color w:val="0D6E6E"/>
          <w:sz w:val="23"/>
          <w:szCs w:val="23"/>
        </w:rPr>
        <w:t xml:space="preserve">Match the Columns</w:t>
      </w:r>
    </w:p>
    <w:p>
      <w:pPr>
        <w:pStyle w:val="ListParagraph"/>
        <w:numPr>
          <w:ilvl w:val="0"/>
          <w:numId w:val="2"/>
        </w:numPr>
        <w:spacing w:before="44" w:after="44"/>
      </w:pPr>
      <w:r>
        <w:rPr>
          <w:rFonts w:ascii="Arial" w:cs="Arial" w:eastAsia="Arial" w:hAnsi="Arial"/>
          <w:color w:val="1A1A2E"/>
          <w:sz w:val="22"/>
          <w:szCs w:val="22"/>
        </w:rPr>
        <w:t xml:space="preserve">Students drag and drop items from a left column to match with corresponding items in a right column.</w:t>
      </w:r>
    </w:p>
    <w:p>
      <w:pPr>
        <w:pStyle w:val="ListParagraph"/>
        <w:numPr>
          <w:ilvl w:val="0"/>
          <w:numId w:val="2"/>
        </w:numPr>
        <w:spacing w:before="44" w:after="44"/>
      </w:pPr>
      <w:r>
        <w:rPr>
          <w:rFonts w:ascii="Arial" w:cs="Arial" w:eastAsia="Arial" w:hAnsi="Arial"/>
          <w:color w:val="1A1A2E"/>
          <w:sz w:val="22"/>
          <w:szCs w:val="22"/>
        </w:rPr>
        <w:t xml:space="preserve">Partial credit per correct match is supported.</w:t>
      </w:r>
    </w:p>
    <w:p>
      <w:pPr>
        <w:pStyle w:val="ListParagraph"/>
        <w:numPr>
          <w:ilvl w:val="0"/>
          <w:numId w:val="2"/>
        </w:numPr>
        <w:spacing w:before="44" w:after="44"/>
      </w:pPr>
      <w:r>
        <w:rPr>
          <w:rFonts w:ascii="Arial" w:cs="Arial" w:eastAsia="Arial" w:hAnsi="Arial"/>
          <w:color w:val="1A1A2E"/>
          <w:sz w:val="22"/>
          <w:szCs w:val="22"/>
        </w:rPr>
        <w:t xml:space="preserve">Used effectively for definition-term matching, concept-example pairing, and input-output mapping in programming.</w:t>
      </w:r>
    </w:p>
    <w:p>
      <w:pPr>
        <w:spacing w:before="180" w:after="60"/>
      </w:pPr>
      <w:r>
        <w:rPr>
          <w:rFonts w:ascii="Arial" w:cs="Arial" w:eastAsia="Arial" w:hAnsi="Arial"/>
          <w:b/>
          <w:bCs/>
          <w:color w:val="0D6E6E"/>
          <w:sz w:val="23"/>
          <w:szCs w:val="23"/>
        </w:rPr>
        <w:t xml:space="preserve">Code Output Question</w:t>
      </w:r>
    </w:p>
    <w:p>
      <w:pPr>
        <w:pStyle w:val="ListParagraph"/>
        <w:numPr>
          <w:ilvl w:val="0"/>
          <w:numId w:val="2"/>
        </w:numPr>
        <w:spacing w:before="44" w:after="44"/>
      </w:pPr>
      <w:r>
        <w:rPr>
          <w:rFonts w:ascii="Arial" w:cs="Arial" w:eastAsia="Arial" w:hAnsi="Arial"/>
          <w:color w:val="1A1A2E"/>
          <w:sz w:val="22"/>
          <w:szCs w:val="22"/>
        </w:rPr>
        <w:t xml:space="preserve">A code snippet is displayed and the student must predict the output or identify the error.</w:t>
      </w:r>
    </w:p>
    <w:p>
      <w:pPr>
        <w:pStyle w:val="ListParagraph"/>
        <w:numPr>
          <w:ilvl w:val="0"/>
          <w:numId w:val="2"/>
        </w:numPr>
        <w:spacing w:before="44" w:after="44"/>
      </w:pPr>
      <w:r>
        <w:rPr>
          <w:rFonts w:ascii="Arial" w:cs="Arial" w:eastAsia="Arial" w:hAnsi="Arial"/>
          <w:color w:val="1A1A2E"/>
          <w:sz w:val="22"/>
          <w:szCs w:val="22"/>
        </w:rPr>
        <w:t xml:space="preserve">The student types their answer in a code-formatted input box.</w:t>
      </w:r>
    </w:p>
    <w:p>
      <w:pPr>
        <w:pStyle w:val="ListParagraph"/>
        <w:numPr>
          <w:ilvl w:val="0"/>
          <w:numId w:val="2"/>
        </w:numPr>
        <w:spacing w:before="44" w:after="44"/>
      </w:pPr>
      <w:r>
        <w:rPr>
          <w:rFonts w:ascii="Arial" w:cs="Arial" w:eastAsia="Arial" w:hAnsi="Arial"/>
          <w:color w:val="1A1A2E"/>
          <w:sz w:val="22"/>
          <w:szCs w:val="22"/>
        </w:rPr>
        <w:t xml:space="preserve">Supported for Python, Java, JavaScript, C, C++, and SQL.</w:t>
      </w:r>
    </w:p>
    <w:p>
      <w:pPr>
        <w:pStyle w:val="ListParagraph"/>
        <w:numPr>
          <w:ilvl w:val="0"/>
          <w:numId w:val="2"/>
        </w:numPr>
        <w:spacing w:before="44" w:after="44"/>
      </w:pPr>
      <w:r>
        <w:rPr>
          <w:rFonts w:ascii="Arial" w:cs="Arial" w:eastAsia="Arial" w:hAnsi="Arial"/>
          <w:color w:val="1A1A2E"/>
          <w:sz w:val="22"/>
          <w:szCs w:val="22"/>
        </w:rPr>
        <w:t xml:space="preserve">Graded by exact match with accepted whitespace tolerance.</w:t>
      </w:r>
    </w:p>
    <w:p>
      <w:pPr>
        <w:spacing w:before="180" w:after="60"/>
      </w:pPr>
      <w:r>
        <w:rPr>
          <w:rFonts w:ascii="Arial" w:cs="Arial" w:eastAsia="Arial" w:hAnsi="Arial"/>
          <w:b/>
          <w:bCs/>
          <w:color w:val="0D6E6E"/>
          <w:sz w:val="23"/>
          <w:szCs w:val="23"/>
        </w:rPr>
        <w:t xml:space="preserve">Short Answer (AI-Graded)</w:t>
      </w:r>
    </w:p>
    <w:p>
      <w:pPr>
        <w:pStyle w:val="ListParagraph"/>
        <w:numPr>
          <w:ilvl w:val="0"/>
          <w:numId w:val="2"/>
        </w:numPr>
        <w:spacing w:before="44" w:after="44"/>
      </w:pPr>
      <w:r>
        <w:rPr>
          <w:rFonts w:ascii="Arial" w:cs="Arial" w:eastAsia="Arial" w:hAnsi="Arial"/>
          <w:color w:val="1A1A2E"/>
          <w:sz w:val="22"/>
          <w:szCs w:val="22"/>
        </w:rPr>
        <w:t xml:space="preserve">Students write a 1–5 sentence answer to a conceptual question.</w:t>
      </w:r>
    </w:p>
    <w:p>
      <w:pPr>
        <w:pStyle w:val="ListParagraph"/>
        <w:numPr>
          <w:ilvl w:val="0"/>
          <w:numId w:val="2"/>
        </w:numPr>
        <w:spacing w:before="44" w:after="44"/>
      </w:pPr>
      <w:r>
        <w:rPr>
          <w:rFonts w:ascii="Arial" w:cs="Arial" w:eastAsia="Arial" w:hAnsi="Arial"/>
          <w:color w:val="1A1A2E"/>
          <w:sz w:val="22"/>
          <w:szCs w:val="22"/>
        </w:rPr>
        <w:t xml:space="preserve">Graded using an NLP-based scoring model that evaluates answer completeness against a rubric of expected key concepts.</w:t>
      </w:r>
    </w:p>
    <w:p>
      <w:pPr>
        <w:pStyle w:val="ListParagraph"/>
        <w:numPr>
          <w:ilvl w:val="0"/>
          <w:numId w:val="2"/>
        </w:numPr>
        <w:spacing w:before="44" w:after="44"/>
      </w:pPr>
      <w:r>
        <w:rPr>
          <w:rFonts w:ascii="Arial" w:cs="Arial" w:eastAsia="Arial" w:hAnsi="Arial"/>
          <w:color w:val="1A1A2E"/>
          <w:sz w:val="22"/>
          <w:szCs w:val="22"/>
        </w:rPr>
        <w:t xml:space="preserve">AI grade is shown immediately as preliminary. Instructors are flagged to review AI-graded short answer responses for courses with fewer than 100 submissions.</w:t>
      </w:r>
    </w:p>
    <w:p>
      <w:pPr>
        <w:pStyle w:val="ListParagraph"/>
        <w:numPr>
          <w:ilvl w:val="0"/>
          <w:numId w:val="2"/>
        </w:numPr>
        <w:spacing w:before="44" w:after="44"/>
      </w:pPr>
      <w:r>
        <w:rPr>
          <w:rFonts w:ascii="Arial" w:cs="Arial" w:eastAsia="Arial" w:hAnsi="Arial"/>
          <w:color w:val="1A1A2E"/>
          <w:sz w:val="22"/>
          <w:szCs w:val="22"/>
        </w:rPr>
        <w:t xml:space="preserve">Students can request a human review if they believe the AI grade is incorrect.</w:t>
      </w:r>
    </w:p>
    <w:p>
      <w:pPr>
        <w:pStyle w:val="Heading2"/>
        <w:spacing w:before="260" w:after="90"/>
      </w:pPr>
      <w:r>
        <w:rPr>
          <w:rFonts w:ascii="Arial" w:cs="Arial" w:eastAsia="Arial" w:hAnsi="Arial"/>
          <w:b/>
          <w:bCs/>
          <w:color w:val="1565C0"/>
          <w:sz w:val="27"/>
          <w:szCs w:val="27"/>
        </w:rPr>
        <w:t xml:space="preserve">Quiz Configuration Options</w:t>
      </w:r>
    </w:p>
    <w:p>
      <w:pPr>
        <w:pStyle w:val="ListParagraph"/>
        <w:numPr>
          <w:ilvl w:val="0"/>
          <w:numId w:val="2"/>
        </w:numPr>
        <w:spacing w:before="44" w:after="44"/>
      </w:pPr>
      <w:r>
        <w:rPr>
          <w:rFonts w:ascii="Arial" w:cs="Arial" w:eastAsia="Arial" w:hAnsi="Arial"/>
          <w:color w:val="1A1A2E"/>
          <w:sz w:val="22"/>
          <w:szCs w:val="22"/>
        </w:rPr>
        <w:t xml:space="preserve">Time Limit: Configurable per quiz in minutes. A countdown timer is displayed prominently. Students are warned at 5 minutes and 1 minute remaining. Auto-submit on expiry.</w:t>
      </w:r>
    </w:p>
    <w:p>
      <w:pPr>
        <w:pStyle w:val="ListParagraph"/>
        <w:numPr>
          <w:ilvl w:val="0"/>
          <w:numId w:val="2"/>
        </w:numPr>
        <w:spacing w:before="44" w:after="44"/>
      </w:pPr>
      <w:r>
        <w:rPr>
          <w:rFonts w:ascii="Arial" w:cs="Arial" w:eastAsia="Arial" w:hAnsi="Arial"/>
          <w:color w:val="1A1A2E"/>
          <w:sz w:val="22"/>
          <w:szCs w:val="22"/>
        </w:rPr>
        <w:t xml:space="preserve">Attempt Limits: Instructors configure maximum attempts (1–5 or unlimited). Students see their attempt count and remaining attempts before starting.</w:t>
      </w:r>
    </w:p>
    <w:p>
      <w:pPr>
        <w:pStyle w:val="ListParagraph"/>
        <w:numPr>
          <w:ilvl w:val="0"/>
          <w:numId w:val="2"/>
        </w:numPr>
        <w:spacing w:before="44" w:after="44"/>
      </w:pPr>
      <w:r>
        <w:rPr>
          <w:rFonts w:ascii="Arial" w:cs="Arial" w:eastAsia="Arial" w:hAnsi="Arial"/>
          <w:color w:val="1A1A2E"/>
          <w:sz w:val="22"/>
          <w:szCs w:val="22"/>
        </w:rPr>
        <w:t xml:space="preserve">Question Randomisation: Pull N questions randomly from a larger question bank of M questions — every student receives a different question set, preventing answer sharing.</w:t>
      </w:r>
    </w:p>
    <w:p>
      <w:pPr>
        <w:pStyle w:val="ListParagraph"/>
        <w:numPr>
          <w:ilvl w:val="0"/>
          <w:numId w:val="2"/>
        </w:numPr>
        <w:spacing w:before="44" w:after="44"/>
      </w:pPr>
      <w:r>
        <w:rPr>
          <w:rFonts w:ascii="Arial" w:cs="Arial" w:eastAsia="Arial" w:hAnsi="Arial"/>
          <w:color w:val="1A1A2E"/>
          <w:sz w:val="22"/>
          <w:szCs w:val="22"/>
        </w:rPr>
        <w:t xml:space="preserve">Section Shuffling: For long quizzes, the order of question sections can be randomised.</w:t>
      </w:r>
    </w:p>
    <w:p>
      <w:pPr>
        <w:pStyle w:val="ListParagraph"/>
        <w:numPr>
          <w:ilvl w:val="0"/>
          <w:numId w:val="2"/>
        </w:numPr>
        <w:spacing w:before="44" w:after="44"/>
      </w:pPr>
      <w:r>
        <w:rPr>
          <w:rFonts w:ascii="Arial" w:cs="Arial" w:eastAsia="Arial" w:hAnsi="Arial"/>
          <w:color w:val="1A1A2E"/>
          <w:sz w:val="22"/>
          <w:szCs w:val="22"/>
        </w:rPr>
        <w:t xml:space="preserve">Negative Marking: Optional configurable negative marks for wrong answers (e.g., -0.25 per incorrect MCQ). Shown clearly to students before they begin.</w:t>
      </w:r>
    </w:p>
    <w:p>
      <w:pPr>
        <w:pStyle w:val="ListParagraph"/>
        <w:numPr>
          <w:ilvl w:val="0"/>
          <w:numId w:val="2"/>
        </w:numPr>
        <w:spacing w:before="44" w:after="44"/>
      </w:pPr>
      <w:r>
        <w:rPr>
          <w:rFonts w:ascii="Arial" w:cs="Arial" w:eastAsia="Arial" w:hAnsi="Arial"/>
          <w:color w:val="1A1A2E"/>
          <w:sz w:val="22"/>
          <w:szCs w:val="22"/>
        </w:rPr>
        <w:t xml:space="preserve">Passing Score: Minimum passing percentage configurable by instructor. Students below the passing score see a detailed remediation recommendation.</w:t>
      </w:r>
    </w:p>
    <w:p>
      <w:pPr>
        <w:pStyle w:val="ListParagraph"/>
        <w:numPr>
          <w:ilvl w:val="0"/>
          <w:numId w:val="2"/>
        </w:numPr>
        <w:spacing w:before="44" w:after="44"/>
      </w:pPr>
      <w:r>
        <w:rPr>
          <w:rFonts w:ascii="Arial" w:cs="Arial" w:eastAsia="Arial" w:hAnsi="Arial"/>
          <w:color w:val="1A1A2E"/>
          <w:sz w:val="22"/>
          <w:szCs w:val="22"/>
        </w:rPr>
        <w:t xml:space="preserve">Result Visibility: Instructor controls when students see results — immediately after submission, after the deadline (for cohort quizzes), or never (for proctored assessments).</w:t>
      </w:r>
    </w:p>
    <w:p>
      <w:pPr>
        <w:pStyle w:val="Heading2"/>
        <w:spacing w:before="260" w:after="90"/>
      </w:pPr>
      <w:r>
        <w:rPr>
          <w:rFonts w:ascii="Arial" w:cs="Arial" w:eastAsia="Arial" w:hAnsi="Arial"/>
          <w:b/>
          <w:bCs/>
          <w:color w:val="1565C0"/>
          <w:sz w:val="27"/>
          <w:szCs w:val="27"/>
        </w:rPr>
        <w:t xml:space="preserve">Answer Explanations &amp; Feedback</w:t>
      </w:r>
    </w:p>
    <w:p>
      <w:pPr>
        <w:pStyle w:val="ListParagraph"/>
        <w:numPr>
          <w:ilvl w:val="0"/>
          <w:numId w:val="2"/>
        </w:numPr>
        <w:spacing w:before="44" w:after="44"/>
      </w:pPr>
      <w:r>
        <w:rPr>
          <w:rFonts w:ascii="Arial" w:cs="Arial" w:eastAsia="Arial" w:hAnsi="Arial"/>
          <w:color w:val="1A1A2E"/>
          <w:sz w:val="22"/>
          <w:szCs w:val="22"/>
        </w:rPr>
        <w:t xml:space="preserve">Every question in the system must have an answer explanation authored by the instructor — this is enforced by the content quality check before publishing.</w:t>
      </w:r>
    </w:p>
    <w:p>
      <w:pPr>
        <w:pStyle w:val="ListParagraph"/>
        <w:numPr>
          <w:ilvl w:val="0"/>
          <w:numId w:val="2"/>
        </w:numPr>
        <w:spacing w:before="44" w:after="44"/>
      </w:pPr>
      <w:r>
        <w:rPr>
          <w:rFonts w:ascii="Arial" w:cs="Arial" w:eastAsia="Arial" w:hAnsi="Arial"/>
          <w:color w:val="1A1A2E"/>
          <w:sz w:val="22"/>
          <w:szCs w:val="22"/>
        </w:rPr>
        <w:t xml:space="preserve">After a quiz attempt, students see a detailed review: each question with their answer, the correct answer, whether it was correct/incorrect, and the full explanation.</w:t>
      </w:r>
    </w:p>
    <w:p>
      <w:pPr>
        <w:pStyle w:val="ListParagraph"/>
        <w:numPr>
          <w:ilvl w:val="0"/>
          <w:numId w:val="2"/>
        </w:numPr>
        <w:spacing w:before="44" w:after="44"/>
      </w:pPr>
      <w:r>
        <w:rPr>
          <w:rFonts w:ascii="Arial" w:cs="Arial" w:eastAsia="Arial" w:hAnsi="Arial"/>
          <w:color w:val="1A1A2E"/>
          <w:sz w:val="22"/>
          <w:szCs w:val="22"/>
        </w:rPr>
        <w:t xml:space="preserve">For incorrect answers, the explanation also includes: 'Where to review this concept' — a direct link to the relevant lesson or reading material.</w:t>
      </w:r>
    </w:p>
    <w:p>
      <w:pPr>
        <w:pStyle w:val="ListParagraph"/>
        <w:numPr>
          <w:ilvl w:val="0"/>
          <w:numId w:val="2"/>
        </w:numPr>
        <w:spacing w:before="44" w:after="44"/>
      </w:pPr>
      <w:r>
        <w:rPr>
          <w:rFonts w:ascii="Arial" w:cs="Arial" w:eastAsia="Arial" w:hAnsi="Arial"/>
          <w:color w:val="1A1A2E"/>
          <w:sz w:val="22"/>
          <w:szCs w:val="22"/>
        </w:rPr>
        <w:t xml:space="preserve">For multi-attempt quizzes, the student sees a comparison of their answers across all attempts — showing improvement or regression per question.</w:t>
      </w:r>
    </w:p>
    <w:p>
      <w:pPr>
        <w:pStyle w:val="ListParagraph"/>
        <w:numPr>
          <w:ilvl w:val="0"/>
          <w:numId w:val="2"/>
        </w:numPr>
        <w:spacing w:before="44" w:after="44"/>
      </w:pPr>
      <w:r>
        <w:rPr>
          <w:rFonts w:ascii="Arial" w:cs="Arial" w:eastAsia="Arial" w:hAnsi="Arial"/>
          <w:color w:val="1A1A2E"/>
          <w:sz w:val="22"/>
          <w:szCs w:val="22"/>
        </w:rPr>
        <w:t xml:space="preserve">Performance summary: Overall score, time taken, score vs. course average, and a topic-level breakdown (e.g., 'You scored 90% on Data Types but only 45% on Exception Handling').</w:t>
      </w:r>
    </w:p>
    <w:p>
      <w:pPr>
        <w:pStyle w:val="Heading2"/>
        <w:spacing w:before="260" w:after="90"/>
      </w:pPr>
      <w:r>
        <w:rPr>
          <w:rFonts w:ascii="Arial" w:cs="Arial" w:eastAsia="Arial" w:hAnsi="Arial"/>
          <w:b/>
          <w:bCs/>
          <w:color w:val="1565C0"/>
          <w:sz w:val="27"/>
          <w:szCs w:val="27"/>
        </w:rPr>
        <w:t xml:space="preserve">Skill Tagging &amp; Diagnostic Intelligence</w:t>
      </w:r>
    </w:p>
    <w:p>
      <w:pPr>
        <w:pStyle w:val="ListParagraph"/>
        <w:numPr>
          <w:ilvl w:val="0"/>
          <w:numId w:val="2"/>
        </w:numPr>
        <w:spacing w:before="44" w:after="44"/>
      </w:pPr>
      <w:r>
        <w:rPr>
          <w:rFonts w:ascii="Arial" w:cs="Arial" w:eastAsia="Arial" w:hAnsi="Arial"/>
          <w:color w:val="1A1A2E"/>
          <w:sz w:val="22"/>
          <w:szCs w:val="22"/>
        </w:rPr>
        <w:t xml:space="preserve">Every quiz question is tagged with: skill sub-topic (1–3 tags), difficulty level (Easy / Medium / Hard), Bloom's taxonomy level, and the course module it belongs to.</w:t>
      </w:r>
    </w:p>
    <w:p>
      <w:pPr>
        <w:pStyle w:val="ListParagraph"/>
        <w:numPr>
          <w:ilvl w:val="0"/>
          <w:numId w:val="2"/>
        </w:numPr>
        <w:spacing w:before="44" w:after="44"/>
      </w:pPr>
      <w:r>
        <w:rPr>
          <w:rFonts w:ascii="Arial" w:cs="Arial" w:eastAsia="Arial" w:hAnsi="Arial"/>
          <w:color w:val="1A1A2E"/>
          <w:sz w:val="22"/>
          <w:szCs w:val="22"/>
        </w:rPr>
        <w:t xml:space="preserve">After a quiz, the student's performance is mapped to these tags — generating a sub-topic performance heat map.</w:t>
      </w:r>
    </w:p>
    <w:p>
      <w:pPr>
        <w:pStyle w:val="ListParagraph"/>
        <w:numPr>
          <w:ilvl w:val="0"/>
          <w:numId w:val="2"/>
        </w:numPr>
        <w:spacing w:before="44" w:after="44"/>
      </w:pPr>
      <w:r>
        <w:rPr>
          <w:rFonts w:ascii="Arial" w:cs="Arial" w:eastAsia="Arial" w:hAnsi="Arial"/>
          <w:color w:val="1A1A2E"/>
          <w:sz w:val="22"/>
          <w:szCs w:val="22"/>
        </w:rPr>
        <w:t xml:space="preserve">This data feeds directly into Feature C.3 (Skill Detection) and Feature C.6 (Weakness Analysis) — incorrect answers on high-importance sub-topics surface as specific skill gaps.</w:t>
      </w:r>
    </w:p>
    <w:p>
      <w:pPr>
        <w:pStyle w:val="ListParagraph"/>
        <w:numPr>
          <w:ilvl w:val="0"/>
          <w:numId w:val="2"/>
        </w:numPr>
        <w:spacing w:before="44" w:after="44"/>
      </w:pPr>
      <w:r>
        <w:rPr>
          <w:rFonts w:ascii="Arial" w:cs="Arial" w:eastAsia="Arial" w:hAnsi="Arial"/>
          <w:color w:val="1A1A2E"/>
          <w:sz w:val="22"/>
          <w:szCs w:val="22"/>
        </w:rPr>
        <w:t xml:space="preserve">Instructors see aggregate data on question-level performance across all enrolled students — questions with error rates above 70% are flagged as potential content or question quality issues.</w:t>
      </w:r>
    </w:p>
    <w:p>
      <w:pPr>
        <w:pStyle w:val="Heading2"/>
        <w:spacing w:before="260" w:after="90"/>
      </w:pPr>
      <w:r>
        <w:rPr>
          <w:rFonts w:ascii="Arial" w:cs="Arial" w:eastAsia="Arial" w:hAnsi="Arial"/>
          <w:b/>
          <w:bCs/>
          <w:color w:val="1565C0"/>
          <w:sz w:val="27"/>
          <w:szCs w:val="27"/>
        </w:rPr>
        <w:t xml:space="preserve">Academic Integrity</w:t>
      </w:r>
    </w:p>
    <w:p>
      <w:pPr>
        <w:pStyle w:val="ListParagraph"/>
        <w:numPr>
          <w:ilvl w:val="0"/>
          <w:numId w:val="2"/>
        </w:numPr>
        <w:spacing w:before="44" w:after="44"/>
      </w:pPr>
      <w:r>
        <w:rPr>
          <w:rFonts w:ascii="Arial" w:cs="Arial" w:eastAsia="Arial" w:hAnsi="Arial"/>
          <w:color w:val="1A1A2E"/>
          <w:sz w:val="22"/>
          <w:szCs w:val="22"/>
        </w:rPr>
        <w:t xml:space="preserve">Browser lockdown is applied during timed, high-stakes quizzes: tab-switch attempts are logged and limited (3 warnings then auto-submit).</w:t>
      </w:r>
    </w:p>
    <w:p>
      <w:pPr>
        <w:pStyle w:val="ListParagraph"/>
        <w:numPr>
          <w:ilvl w:val="0"/>
          <w:numId w:val="2"/>
        </w:numPr>
        <w:spacing w:before="44" w:after="44"/>
      </w:pPr>
      <w:r>
        <w:rPr>
          <w:rFonts w:ascii="Arial" w:cs="Arial" w:eastAsia="Arial" w:hAnsi="Arial"/>
          <w:color w:val="1A1A2E"/>
          <w:sz w:val="22"/>
          <w:szCs w:val="22"/>
        </w:rPr>
        <w:t xml:space="preserve">Question bank randomisation ensures no two students get identical question sets.</w:t>
      </w:r>
    </w:p>
    <w:p>
      <w:pPr>
        <w:pStyle w:val="ListParagraph"/>
        <w:numPr>
          <w:ilvl w:val="0"/>
          <w:numId w:val="2"/>
        </w:numPr>
        <w:spacing w:before="44" w:after="44"/>
      </w:pPr>
      <w:r>
        <w:rPr>
          <w:rFonts w:ascii="Arial" w:cs="Arial" w:eastAsia="Arial" w:hAnsi="Arial"/>
          <w:color w:val="1A1A2E"/>
          <w:sz w:val="22"/>
          <w:szCs w:val="22"/>
        </w:rPr>
        <w:t xml:space="preserve">Response time per question is logged — statistically improbable fast answers (below the estimated minimum reading time for the question) are flagged.</w:t>
      </w:r>
    </w:p>
    <w:p>
      <w:pPr>
        <w:pStyle w:val="ListParagraph"/>
        <w:numPr>
          <w:ilvl w:val="0"/>
          <w:numId w:val="2"/>
        </w:numPr>
        <w:spacing w:before="44" w:after="44"/>
      </w:pPr>
      <w:r>
        <w:rPr>
          <w:rFonts w:ascii="Arial" w:cs="Arial" w:eastAsia="Arial" w:hAnsi="Arial"/>
          <w:color w:val="1A1A2E"/>
          <w:sz w:val="22"/>
          <w:szCs w:val="22"/>
        </w:rPr>
        <w:t xml:space="preserve">For institute-proctored quiz sessions, webcam-based proctoring is available as an optional layer, configured by the placement coordinator.</w:t>
      </w:r>
    </w:p>
    <w:p>
      <w:pPr>
        <w:pBdr>
          <w:bottom w:val="single" w:color="0D3B6E" w:sz="6" w:space="1"/>
        </w:pBdr>
        <w:spacing w:before="200" w:after="200"/>
      </w:pPr>
    </w:p>
    <w:p>
      <w:pPr>
        <w:pageBreakBefore/>
      </w:pPr>
    </w:p>
    <w:p>
      <w:pPr>
        <w:pStyle w:val="Heading1"/>
        <w:spacing w:before="440" w:after="140"/>
      </w:pPr>
      <w:r>
        <w:rPr>
          <w:rFonts w:ascii="Arial" w:cs="Arial" w:eastAsia="Arial" w:hAnsi="Arial"/>
          <w:b/>
          <w:bCs/>
          <w:color w:val="0D3B6E"/>
          <w:sz w:val="34"/>
          <w:szCs w:val="34"/>
        </w:rPr>
        <w:t xml:space="preserve">Feature E.5: Assignments</w:t>
      </w:r>
    </w:p>
    <w:p>
      <w:pPr>
        <w:pBdr>
          <w:bottom w:val="single" w:color="1565C0" w:sz="6" w:space="1"/>
        </w:pBdr>
        <w:spacing w:before="200" w:after="200"/>
      </w:pPr>
    </w:p>
    <w:p>
      <w:pPr>
        <w:pStyle w:val="Heading2"/>
        <w:spacing w:before="260" w:after="90"/>
      </w:pPr>
      <w:r>
        <w:rPr>
          <w:rFonts w:ascii="Arial" w:cs="Arial" w:eastAsia="Arial" w:hAnsi="Arial"/>
          <w:b/>
          <w:bCs/>
          <w:color w:val="1565C0"/>
          <w:sz w:val="27"/>
          <w:szCs w:val="27"/>
        </w:rPr>
        <w:t xml:space="preserve">Overview</w:t>
      </w:r>
    </w:p>
    <w:p>
      <w:pPr>
        <w:spacing w:before="60" w:after="60"/>
      </w:pPr>
      <w:r>
        <w:rPr>
          <w:rFonts w:ascii="Arial" w:cs="Arial" w:eastAsia="Arial" w:hAnsi="Arial"/>
          <w:color w:val="1A1A2E"/>
          <w:sz w:val="22"/>
          <w:szCs w:val="22"/>
        </w:rPr>
        <w:t xml:space="preserve">The Assignments module enables project-based, applied learning experiences within EcoSkiller courses. While quizzes test knowledge recall and comprehension, assignments test the student's ability to apply skills to realistic, open-ended problems — producing actual work outputs: code repositories, written analyses, design files, research reports, or business case responses. Assignments are the highest-signal learning activity on the platform — they produce both a grade and tangible portfolio artefacts that can be showcased on the student's profile.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Feature ID</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E.5</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Module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Learning &amp; Courses</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Type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Applied Assessment &amp; Portfolio Generation System</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Submission Types</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Code (GitHub), File Upload (PDF/DOCX/ZIP), URL Submission, Text Response, Video Recording</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Grading</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Rubric-Based Instructor Grading, Peer Review, AI-Assisted Preliminary Grading</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Priority</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High — Highest Learning Signal &amp; Portfolio Generation Source</w:t>
            </w:r>
          </w:p>
        </w:tc>
      </w:tr>
    </w:tbl>
    <w:p>
      <w:pPr>
        <w:pStyle w:val="Heading2"/>
        <w:spacing w:before="260" w:after="90"/>
      </w:pPr>
      <w:r>
        <w:rPr>
          <w:rFonts w:ascii="Arial" w:cs="Arial" w:eastAsia="Arial" w:hAnsi="Arial"/>
          <w:b/>
          <w:bCs/>
          <w:color w:val="1565C0"/>
          <w:sz w:val="27"/>
          <w:szCs w:val="27"/>
        </w:rPr>
        <w:t xml:space="preserve">Detailed Description</w:t>
      </w:r>
    </w:p>
    <w:p>
      <w:pPr>
        <w:spacing w:before="60" w:after="60"/>
      </w:pPr>
      <w:r>
        <w:rPr>
          <w:rFonts w:ascii="Arial" w:cs="Arial" w:eastAsia="Arial" w:hAnsi="Arial"/>
          <w:color w:val="1A1A2E"/>
          <w:sz w:val="22"/>
          <w:szCs w:val="22"/>
        </w:rPr>
        <w:t xml:space="preserve">Assignments on EcoSkiller are structured as authentic assessment tasks — problems that mirror real workplace challenges rather than abstract academic exercises. Each assignment is crafted to produce a deliverable that is both gradable and portfolio-worthy. The assignment system manages the full lifecycle: publication, student submission, grading workflow, feedback delivery, revision, and portfolio linkage. It supports a diverse range of submission types to accommodate different discipline requirements — from code repositories for software assignments to video pitch recordings for communication courses.</w:t>
      </w:r>
    </w:p>
    <w:p>
      <w:pPr>
        <w:pStyle w:val="Heading2"/>
        <w:spacing w:before="260" w:after="90"/>
      </w:pPr>
      <w:r>
        <w:rPr>
          <w:rFonts w:ascii="Arial" w:cs="Arial" w:eastAsia="Arial" w:hAnsi="Arial"/>
          <w:b/>
          <w:bCs/>
          <w:color w:val="1565C0"/>
          <w:sz w:val="27"/>
          <w:szCs w:val="27"/>
        </w:rPr>
        <w:t xml:space="preserve">Assignment Types</w:t>
      </w:r>
    </w:p>
    <w:p>
      <w:pPr>
        <w:pStyle w:val="ListParagraph"/>
        <w:numPr>
          <w:ilvl w:val="0"/>
          <w:numId w:val="2"/>
        </w:numPr>
        <w:spacing w:before="44" w:after="44"/>
      </w:pPr>
      <w:r>
        <w:rPr>
          <w:rFonts w:ascii="Arial" w:cs="Arial" w:eastAsia="Arial" w:hAnsi="Arial"/>
          <w:color w:val="1A1A2E"/>
          <w:sz w:val="22"/>
          <w:szCs w:val="22"/>
        </w:rPr>
        <w:t xml:space="preserve">Coding Assignment: Students write and submit code solving a defined programming problem. Submission via GitHub repository link or direct code submission in an inline code editor. Automated test cases validate functional correctness before human review.</w:t>
      </w:r>
    </w:p>
    <w:p>
      <w:pPr>
        <w:pStyle w:val="ListParagraph"/>
        <w:numPr>
          <w:ilvl w:val="0"/>
          <w:numId w:val="2"/>
        </w:numPr>
        <w:spacing w:before="44" w:after="44"/>
      </w:pPr>
      <w:r>
        <w:rPr>
          <w:rFonts w:ascii="Arial" w:cs="Arial" w:eastAsia="Arial" w:hAnsi="Arial"/>
          <w:color w:val="1A1A2E"/>
          <w:sz w:val="22"/>
          <w:szCs w:val="22"/>
        </w:rPr>
        <w:t xml:space="preserve">Written Assignment: Students produce a written response — analytical essay, technical report, case study analysis, or research summary. Submitted as a DOCX or PDF upload.</w:t>
      </w:r>
    </w:p>
    <w:p>
      <w:pPr>
        <w:pStyle w:val="ListParagraph"/>
        <w:numPr>
          <w:ilvl w:val="0"/>
          <w:numId w:val="2"/>
        </w:numPr>
        <w:spacing w:before="44" w:after="44"/>
      </w:pPr>
      <w:r>
        <w:rPr>
          <w:rFonts w:ascii="Arial" w:cs="Arial" w:eastAsia="Arial" w:hAnsi="Arial"/>
          <w:color w:val="1A1A2E"/>
          <w:sz w:val="22"/>
          <w:szCs w:val="22"/>
        </w:rPr>
        <w:t xml:space="preserve">Project Assignment: A multi-deliverable assignment spanning multiple weeks. Includes milestone checkpoints — students submit incremental work-in-progress before the final submission.</w:t>
      </w:r>
    </w:p>
    <w:p>
      <w:pPr>
        <w:pStyle w:val="ListParagraph"/>
        <w:numPr>
          <w:ilvl w:val="0"/>
          <w:numId w:val="2"/>
        </w:numPr>
        <w:spacing w:before="44" w:after="44"/>
      </w:pPr>
      <w:r>
        <w:rPr>
          <w:rFonts w:ascii="Arial" w:cs="Arial" w:eastAsia="Arial" w:hAnsi="Arial"/>
          <w:color w:val="1A1A2E"/>
          <w:sz w:val="22"/>
          <w:szCs w:val="22"/>
        </w:rPr>
        <w:t xml:space="preserve">Design Assignment: Students submit design files (Figma links, PDF wireframes, image files) for UX/graphic design courses.</w:t>
      </w:r>
    </w:p>
    <w:p>
      <w:pPr>
        <w:pStyle w:val="ListParagraph"/>
        <w:numPr>
          <w:ilvl w:val="0"/>
          <w:numId w:val="2"/>
        </w:numPr>
        <w:spacing w:before="44" w:after="44"/>
      </w:pPr>
      <w:r>
        <w:rPr>
          <w:rFonts w:ascii="Arial" w:cs="Arial" w:eastAsia="Arial" w:hAnsi="Arial"/>
          <w:color w:val="1A1A2E"/>
          <w:sz w:val="22"/>
          <w:szCs w:val="22"/>
        </w:rPr>
        <w:t xml:space="preserve">Data Analysis Assignment: Students submit a Jupyter Notebook, an Excel analysis file, or a BI dashboard link demonstrating their analysis of a provided dataset.</w:t>
      </w:r>
    </w:p>
    <w:p>
      <w:pPr>
        <w:pStyle w:val="ListParagraph"/>
        <w:numPr>
          <w:ilvl w:val="0"/>
          <w:numId w:val="2"/>
        </w:numPr>
        <w:spacing w:before="44" w:after="44"/>
      </w:pPr>
      <w:r>
        <w:rPr>
          <w:rFonts w:ascii="Arial" w:cs="Arial" w:eastAsia="Arial" w:hAnsi="Arial"/>
          <w:color w:val="1A1A2E"/>
          <w:sz w:val="22"/>
          <w:szCs w:val="22"/>
        </w:rPr>
        <w:t xml:space="preserve">Presentation / Pitch Assignment: Students record a video presentation (maximum 10 minutes) and submit a link or upload the file. Used for communication, MBA, and product management courses.</w:t>
      </w:r>
    </w:p>
    <w:p>
      <w:pPr>
        <w:pStyle w:val="ListParagraph"/>
        <w:numPr>
          <w:ilvl w:val="0"/>
          <w:numId w:val="2"/>
        </w:numPr>
        <w:spacing w:before="44" w:after="44"/>
      </w:pPr>
      <w:r>
        <w:rPr>
          <w:rFonts w:ascii="Arial" w:cs="Arial" w:eastAsia="Arial" w:hAnsi="Arial"/>
          <w:color w:val="1A1A2E"/>
          <w:sz w:val="22"/>
          <w:szCs w:val="22"/>
        </w:rPr>
        <w:t xml:space="preserve">Peer Review Assignment: Structured peer review tasks where students evaluate and provide written feedback on a classmate's submission using a defined rubric.</w:t>
      </w:r>
    </w:p>
    <w:p>
      <w:pPr>
        <w:pStyle w:val="Heading2"/>
        <w:spacing w:before="260" w:after="90"/>
      </w:pPr>
      <w:r>
        <w:rPr>
          <w:rFonts w:ascii="Arial" w:cs="Arial" w:eastAsia="Arial" w:hAnsi="Arial"/>
          <w:b/>
          <w:bCs/>
          <w:color w:val="1565C0"/>
          <w:sz w:val="27"/>
          <w:szCs w:val="27"/>
        </w:rPr>
        <w:t xml:space="preserve">Assignment Brief &amp; Instructions</w:t>
      </w:r>
    </w:p>
    <w:p>
      <w:pPr>
        <w:pStyle w:val="ListParagraph"/>
        <w:numPr>
          <w:ilvl w:val="0"/>
          <w:numId w:val="2"/>
        </w:numPr>
        <w:spacing w:before="44" w:after="44"/>
      </w:pPr>
      <w:r>
        <w:rPr>
          <w:rFonts w:ascii="Arial" w:cs="Arial" w:eastAsia="Arial" w:hAnsi="Arial"/>
          <w:color w:val="1A1A2E"/>
          <w:sz w:val="22"/>
          <w:szCs w:val="22"/>
        </w:rPr>
        <w:t xml:space="preserve">Each assignment page contains: the assignment title and type, a detailed problem statement with context, specific deliverable requirements, grading rubric (shown to students before submission), submission format instructions, deadline and late submission policy, and example or model submissions (instructor-optional).</w:t>
      </w:r>
    </w:p>
    <w:p>
      <w:pPr>
        <w:pStyle w:val="ListParagraph"/>
        <w:numPr>
          <w:ilvl w:val="0"/>
          <w:numId w:val="2"/>
        </w:numPr>
        <w:spacing w:before="44" w:after="44"/>
      </w:pPr>
      <w:r>
        <w:rPr>
          <w:rFonts w:ascii="Arial" w:cs="Arial" w:eastAsia="Arial" w:hAnsi="Arial"/>
          <w:color w:val="1A1A2E"/>
          <w:sz w:val="22"/>
          <w:szCs w:val="22"/>
        </w:rPr>
        <w:t xml:space="preserve">The rubric is displayed as a scoring table — students can see exactly what criteria will be evaluated and how many marks each criterion carries before they begin working.</w:t>
      </w:r>
    </w:p>
    <w:p>
      <w:pPr>
        <w:pStyle w:val="ListParagraph"/>
        <w:numPr>
          <w:ilvl w:val="0"/>
          <w:numId w:val="2"/>
        </w:numPr>
        <w:spacing w:before="44" w:after="44"/>
      </w:pPr>
      <w:r>
        <w:rPr>
          <w:rFonts w:ascii="Arial" w:cs="Arial" w:eastAsia="Arial" w:hAnsi="Arial"/>
          <w:color w:val="1A1A2E"/>
          <w:sz w:val="22"/>
          <w:szCs w:val="22"/>
        </w:rPr>
        <w:t xml:space="preserve">Starter Files: Instructors can provide starter code, datasets, templates, or reference materials that students download from the assignment page.</w:t>
      </w:r>
    </w:p>
    <w:p>
      <w:pPr>
        <w:pStyle w:val="ListParagraph"/>
        <w:numPr>
          <w:ilvl w:val="0"/>
          <w:numId w:val="2"/>
        </w:numPr>
        <w:spacing w:before="44" w:after="44"/>
      </w:pPr>
      <w:r>
        <w:rPr>
          <w:rFonts w:ascii="Arial" w:cs="Arial" w:eastAsia="Arial" w:hAnsi="Arial"/>
          <w:color w:val="1A1A2E"/>
          <w:sz w:val="22"/>
          <w:szCs w:val="22"/>
        </w:rPr>
        <w:t xml:space="preserve">FAQ / Clarification Section: A dedicated section where students can post clarification questions visible to all students. The instructor responds and the Q&amp;A is aggregated — reducing repetitive private questions.</w:t>
      </w:r>
    </w:p>
    <w:p>
      <w:pPr>
        <w:pStyle w:val="Heading2"/>
        <w:spacing w:before="260" w:after="90"/>
      </w:pPr>
      <w:r>
        <w:rPr>
          <w:rFonts w:ascii="Arial" w:cs="Arial" w:eastAsia="Arial" w:hAnsi="Arial"/>
          <w:b/>
          <w:bCs/>
          <w:color w:val="1565C0"/>
          <w:sz w:val="27"/>
          <w:szCs w:val="27"/>
        </w:rPr>
        <w:t xml:space="preserve">Submission Workflow</w:t>
      </w:r>
    </w:p>
    <w:p>
      <w:pPr>
        <w:pStyle w:val="ListParagraph"/>
        <w:numPr>
          <w:ilvl w:val="0"/>
          <w:numId w:val="2"/>
        </w:numPr>
        <w:spacing w:before="44" w:after="44"/>
      </w:pPr>
      <w:r>
        <w:rPr>
          <w:rFonts w:ascii="Arial" w:cs="Arial" w:eastAsia="Arial" w:hAnsi="Arial"/>
          <w:color w:val="1A1A2E"/>
          <w:sz w:val="22"/>
          <w:szCs w:val="22"/>
        </w:rPr>
        <w:t xml:space="preserve">Students access the submission portal from the assignment page. The submission interface is type-specific — a code editor for coding assignments, a file upload zone for written work, a URL field for GitHub/Figma/dashboard links.</w:t>
      </w:r>
    </w:p>
    <w:p>
      <w:pPr>
        <w:pStyle w:val="ListParagraph"/>
        <w:numPr>
          <w:ilvl w:val="0"/>
          <w:numId w:val="2"/>
        </w:numPr>
        <w:spacing w:before="44" w:after="44"/>
      </w:pPr>
      <w:r>
        <w:rPr>
          <w:rFonts w:ascii="Arial" w:cs="Arial" w:eastAsia="Arial" w:hAnsi="Arial"/>
          <w:color w:val="1A1A2E"/>
          <w:sz w:val="22"/>
          <w:szCs w:val="22"/>
        </w:rPr>
        <w:t xml:space="preserve">Draft Save: Students can save a draft submission at any time before the deadline — the system snapshots their work-in-progress without formally submitting.</w:t>
      </w:r>
    </w:p>
    <w:p>
      <w:pPr>
        <w:pStyle w:val="ListParagraph"/>
        <w:numPr>
          <w:ilvl w:val="0"/>
          <w:numId w:val="2"/>
        </w:numPr>
        <w:spacing w:before="44" w:after="44"/>
      </w:pPr>
      <w:r>
        <w:rPr>
          <w:rFonts w:ascii="Arial" w:cs="Arial" w:eastAsia="Arial" w:hAnsi="Arial"/>
          <w:color w:val="1A1A2E"/>
          <w:sz w:val="22"/>
          <w:szCs w:val="22"/>
        </w:rPr>
        <w:t xml:space="preserve">Pre-Submission Checklist: Before final submission, students confirm a checklist: 'I have reviewed the rubric', 'My submission meets the format requirements', 'This is my original work'. This reduces poor-quality submissions.</w:t>
      </w:r>
    </w:p>
    <w:p>
      <w:pPr>
        <w:pStyle w:val="ListParagraph"/>
        <w:numPr>
          <w:ilvl w:val="0"/>
          <w:numId w:val="2"/>
        </w:numPr>
        <w:spacing w:before="44" w:after="44"/>
      </w:pPr>
      <w:r>
        <w:rPr>
          <w:rFonts w:ascii="Arial" w:cs="Arial" w:eastAsia="Arial" w:hAnsi="Arial"/>
          <w:color w:val="1A1A2E"/>
          <w:sz w:val="22"/>
          <w:szCs w:val="22"/>
        </w:rPr>
        <w:t xml:space="preserve">Submission Confirmation: After submission, the student receives a timestamped confirmation with a submission ID. The confirmation is sent via email and in-app notification.</w:t>
      </w:r>
    </w:p>
    <w:p>
      <w:pPr>
        <w:pStyle w:val="ListParagraph"/>
        <w:numPr>
          <w:ilvl w:val="0"/>
          <w:numId w:val="2"/>
        </w:numPr>
        <w:spacing w:before="44" w:after="44"/>
      </w:pPr>
      <w:r>
        <w:rPr>
          <w:rFonts w:ascii="Arial" w:cs="Arial" w:eastAsia="Arial" w:hAnsi="Arial"/>
          <w:color w:val="1A1A2E"/>
          <w:sz w:val="22"/>
          <w:szCs w:val="22"/>
        </w:rPr>
        <w:t xml:space="preserve">Resubmission: If the instructor allows resubmissions (configurable), students can upload a revised version before the deadline. All versions are stored — graders see the latest version by default but can access prior versions.</w:t>
      </w:r>
    </w:p>
    <w:p>
      <w:pPr>
        <w:pStyle w:val="ListParagraph"/>
        <w:numPr>
          <w:ilvl w:val="0"/>
          <w:numId w:val="2"/>
        </w:numPr>
        <w:spacing w:before="44" w:after="44"/>
      </w:pPr>
      <w:r>
        <w:rPr>
          <w:rFonts w:ascii="Arial" w:cs="Arial" w:eastAsia="Arial" w:hAnsi="Arial"/>
          <w:color w:val="1A1A2E"/>
          <w:sz w:val="22"/>
          <w:szCs w:val="22"/>
        </w:rPr>
        <w:t xml:space="preserve">Late Submissions: Configurable late submission policy per assignment — either blocked entirely, accepted with an automatic late penalty (e.g., -10% per day), or accepted at full marks within a grace period.</w:t>
      </w:r>
    </w:p>
    <w:p>
      <w:pPr>
        <w:pStyle w:val="Heading2"/>
        <w:spacing w:before="260" w:after="90"/>
      </w:pPr>
      <w:r>
        <w:rPr>
          <w:rFonts w:ascii="Arial" w:cs="Arial" w:eastAsia="Arial" w:hAnsi="Arial"/>
          <w:b/>
          <w:bCs/>
          <w:color w:val="1565C0"/>
          <w:sz w:val="27"/>
          <w:szCs w:val="27"/>
        </w:rPr>
        <w:t xml:space="preserve">Automated Assessment (Code Assignments)</w:t>
      </w:r>
    </w:p>
    <w:p>
      <w:pPr>
        <w:pStyle w:val="ListParagraph"/>
        <w:numPr>
          <w:ilvl w:val="0"/>
          <w:numId w:val="2"/>
        </w:numPr>
        <w:spacing w:before="44" w:after="44"/>
      </w:pPr>
      <w:r>
        <w:rPr>
          <w:rFonts w:ascii="Arial" w:cs="Arial" w:eastAsia="Arial" w:hAnsi="Arial"/>
          <w:color w:val="1A1A2E"/>
          <w:sz w:val="22"/>
          <w:szCs w:val="22"/>
        </w:rPr>
        <w:t xml:space="preserve">Coding assignments can be configured with an automated test suite — a set of unit tests or integration tests written by the instructor against expected outputs.</w:t>
      </w:r>
    </w:p>
    <w:p>
      <w:pPr>
        <w:pStyle w:val="ListParagraph"/>
        <w:numPr>
          <w:ilvl w:val="0"/>
          <w:numId w:val="2"/>
        </w:numPr>
        <w:spacing w:before="44" w:after="44"/>
      </w:pPr>
      <w:r>
        <w:rPr>
          <w:rFonts w:ascii="Arial" w:cs="Arial" w:eastAsia="Arial" w:hAnsi="Arial"/>
          <w:color w:val="1A1A2E"/>
          <w:sz w:val="22"/>
          <w:szCs w:val="22"/>
        </w:rPr>
        <w:t xml:space="preserve">When a student submits code, the automated grader runs the test suite in a sandboxed execution environment (Docker container per submission) and returns: number of tests passed / total, execution time, memory usage, and any runtime error messages.</w:t>
      </w:r>
    </w:p>
    <w:p>
      <w:pPr>
        <w:pStyle w:val="ListParagraph"/>
        <w:numPr>
          <w:ilvl w:val="0"/>
          <w:numId w:val="2"/>
        </w:numPr>
        <w:spacing w:before="44" w:after="44"/>
      </w:pPr>
      <w:r>
        <w:rPr>
          <w:rFonts w:ascii="Arial" w:cs="Arial" w:eastAsia="Arial" w:hAnsi="Arial"/>
          <w:color w:val="1A1A2E"/>
          <w:sz w:val="22"/>
          <w:szCs w:val="22"/>
        </w:rPr>
        <w:t xml:space="preserve">The automated test result is shown to the student immediately — they can see which tests passed and which failed without waiting for instructor review.</w:t>
      </w:r>
    </w:p>
    <w:p>
      <w:pPr>
        <w:pStyle w:val="ListParagraph"/>
        <w:numPr>
          <w:ilvl w:val="0"/>
          <w:numId w:val="2"/>
        </w:numPr>
        <w:spacing w:before="44" w:after="44"/>
      </w:pPr>
      <w:r>
        <w:rPr>
          <w:rFonts w:ascii="Arial" w:cs="Arial" w:eastAsia="Arial" w:hAnsi="Arial"/>
          <w:color w:val="1A1A2E"/>
          <w:sz w:val="22"/>
          <w:szCs w:val="22"/>
        </w:rPr>
        <w:t xml:space="preserve">Automated test results inform but do not solely determine the final grade — the instructor's rubric evaluation (code quality, approach, documentation) completes the assessment.</w:t>
      </w:r>
    </w:p>
    <w:p>
      <w:pPr>
        <w:pStyle w:val="ListParagraph"/>
        <w:numPr>
          <w:ilvl w:val="0"/>
          <w:numId w:val="2"/>
        </w:numPr>
        <w:spacing w:before="44" w:after="44"/>
      </w:pPr>
      <w:r>
        <w:rPr>
          <w:rFonts w:ascii="Arial" w:cs="Arial" w:eastAsia="Arial" w:hAnsi="Arial"/>
          <w:color w:val="1A1A2E"/>
          <w:sz w:val="22"/>
          <w:szCs w:val="22"/>
        </w:rPr>
        <w:t xml:space="preserve">Security sandboxing: All submitted code runs in an isolated container with no network access and strict resource limits (CPU, memory, execution time) to prevent malicious code execution.</w:t>
      </w:r>
    </w:p>
    <w:p>
      <w:pPr>
        <w:pStyle w:val="Heading2"/>
        <w:spacing w:before="260" w:after="90"/>
      </w:pPr>
      <w:r>
        <w:rPr>
          <w:rFonts w:ascii="Arial" w:cs="Arial" w:eastAsia="Arial" w:hAnsi="Arial"/>
          <w:b/>
          <w:bCs/>
          <w:color w:val="1565C0"/>
          <w:sz w:val="27"/>
          <w:szCs w:val="27"/>
        </w:rPr>
        <w:t xml:space="preserve">Instructor Grading Workflow</w:t>
      </w:r>
    </w:p>
    <w:p>
      <w:pPr>
        <w:pStyle w:val="ListParagraph"/>
        <w:numPr>
          <w:ilvl w:val="0"/>
          <w:numId w:val="2"/>
        </w:numPr>
        <w:spacing w:before="44" w:after="44"/>
      </w:pPr>
      <w:r>
        <w:rPr>
          <w:rFonts w:ascii="Arial" w:cs="Arial" w:eastAsia="Arial" w:hAnsi="Arial"/>
          <w:color w:val="1A1A2E"/>
          <w:sz w:val="22"/>
          <w:szCs w:val="22"/>
        </w:rPr>
        <w:t xml:space="preserve">Graders access a streamlined grading interface showing student submissions in a queue. The rubric is displayed alongside each submission for criterion-by-criterion scoring.</w:t>
      </w:r>
    </w:p>
    <w:p>
      <w:pPr>
        <w:pStyle w:val="ListParagraph"/>
        <w:numPr>
          <w:ilvl w:val="0"/>
          <w:numId w:val="2"/>
        </w:numPr>
        <w:spacing w:before="44" w:after="44"/>
      </w:pPr>
      <w:r>
        <w:rPr>
          <w:rFonts w:ascii="Arial" w:cs="Arial" w:eastAsia="Arial" w:hAnsi="Arial"/>
          <w:color w:val="1A1A2E"/>
          <w:sz w:val="22"/>
          <w:szCs w:val="22"/>
        </w:rPr>
        <w:t xml:space="preserve">Inline Feedback: Graders add comments directly on specific sections of a written submission (like Google Docs comments) or on specific lines of code. Feedback is anchored to the exact content it refers to.</w:t>
      </w:r>
    </w:p>
    <w:p>
      <w:pPr>
        <w:pStyle w:val="ListParagraph"/>
        <w:numPr>
          <w:ilvl w:val="0"/>
          <w:numId w:val="2"/>
        </w:numPr>
        <w:spacing w:before="44" w:after="44"/>
      </w:pPr>
      <w:r>
        <w:rPr>
          <w:rFonts w:ascii="Arial" w:cs="Arial" w:eastAsia="Arial" w:hAnsi="Arial"/>
          <w:color w:val="1A1A2E"/>
          <w:sz w:val="22"/>
          <w:szCs w:val="22"/>
        </w:rPr>
        <w:t xml:space="preserve">Audio Feedback: Graders can record short audio feedback clips (up to 3 minutes) — more expressive and faster for complex feedback than typing.</w:t>
      </w:r>
    </w:p>
    <w:p>
      <w:pPr>
        <w:pStyle w:val="ListParagraph"/>
        <w:numPr>
          <w:ilvl w:val="0"/>
          <w:numId w:val="2"/>
        </w:numPr>
        <w:spacing w:before="44" w:after="44"/>
      </w:pPr>
      <w:r>
        <w:rPr>
          <w:rFonts w:ascii="Arial" w:cs="Arial" w:eastAsia="Arial" w:hAnsi="Arial"/>
          <w:color w:val="1A1A2E"/>
          <w:sz w:val="22"/>
          <w:szCs w:val="22"/>
        </w:rPr>
        <w:t xml:space="preserve">Rubric-Based Scoring: Each criterion is scored independently. The overall grade is automatically computed from rubric criterion scores.</w:t>
      </w:r>
    </w:p>
    <w:p>
      <w:pPr>
        <w:pStyle w:val="ListParagraph"/>
        <w:numPr>
          <w:ilvl w:val="0"/>
          <w:numId w:val="2"/>
        </w:numPr>
        <w:spacing w:before="44" w:after="44"/>
      </w:pPr>
      <w:r>
        <w:rPr>
          <w:rFonts w:ascii="Arial" w:cs="Arial" w:eastAsia="Arial" w:hAnsi="Arial"/>
          <w:color w:val="1A1A2E"/>
          <w:sz w:val="22"/>
          <w:szCs w:val="22"/>
        </w:rPr>
        <w:t xml:space="preserve">Grade Release: Grades are held in draft until the instructor releases them — allowing batch review before students see results. Released grades trigger an automatic notification to the student.</w:t>
      </w:r>
    </w:p>
    <w:p>
      <w:pPr>
        <w:pStyle w:val="Heading2"/>
        <w:spacing w:before="260" w:after="90"/>
      </w:pPr>
      <w:r>
        <w:rPr>
          <w:rFonts w:ascii="Arial" w:cs="Arial" w:eastAsia="Arial" w:hAnsi="Arial"/>
          <w:b/>
          <w:bCs/>
          <w:color w:val="1565C0"/>
          <w:sz w:val="27"/>
          <w:szCs w:val="27"/>
        </w:rPr>
        <w:t xml:space="preserve">Peer Review Module</w:t>
      </w:r>
    </w:p>
    <w:p>
      <w:pPr>
        <w:pStyle w:val="ListParagraph"/>
        <w:numPr>
          <w:ilvl w:val="0"/>
          <w:numId w:val="2"/>
        </w:numPr>
        <w:spacing w:before="44" w:after="44"/>
      </w:pPr>
      <w:r>
        <w:rPr>
          <w:rFonts w:ascii="Arial" w:cs="Arial" w:eastAsia="Arial" w:hAnsi="Arial"/>
          <w:color w:val="1A1A2E"/>
          <w:sz w:val="22"/>
          <w:szCs w:val="22"/>
        </w:rPr>
        <w:t xml:space="preserve">For courses with peer review assignments, the system auto-assigns each student 2–3 peers to review anonymously using a randomised pairing algorithm.</w:t>
      </w:r>
    </w:p>
    <w:p>
      <w:pPr>
        <w:pStyle w:val="ListParagraph"/>
        <w:numPr>
          <w:ilvl w:val="0"/>
          <w:numId w:val="2"/>
        </w:numPr>
        <w:spacing w:before="44" w:after="44"/>
      </w:pPr>
      <w:r>
        <w:rPr>
          <w:rFonts w:ascii="Arial" w:cs="Arial" w:eastAsia="Arial" w:hAnsi="Arial"/>
          <w:color w:val="1A1A2E"/>
          <w:sz w:val="22"/>
          <w:szCs w:val="22"/>
        </w:rPr>
        <w:t xml:space="preserve">Peer reviewers complete a structured evaluation form using the same rubric as the instructor.</w:t>
      </w:r>
    </w:p>
    <w:p>
      <w:pPr>
        <w:pStyle w:val="ListParagraph"/>
        <w:numPr>
          <w:ilvl w:val="0"/>
          <w:numId w:val="2"/>
        </w:numPr>
        <w:spacing w:before="44" w:after="44"/>
      </w:pPr>
      <w:r>
        <w:rPr>
          <w:rFonts w:ascii="Arial" w:cs="Arial" w:eastAsia="Arial" w:hAnsi="Arial"/>
          <w:color w:val="1A1A2E"/>
          <w:sz w:val="22"/>
          <w:szCs w:val="22"/>
        </w:rPr>
        <w:t xml:space="preserve">Peer scores are calibrated: if a peer's scores deviate significantly from the class average for their assigned submissions, their scores are weighted down in the final grade calculation.</w:t>
      </w:r>
    </w:p>
    <w:p>
      <w:pPr>
        <w:pStyle w:val="ListParagraph"/>
        <w:numPr>
          <w:ilvl w:val="0"/>
          <w:numId w:val="2"/>
        </w:numPr>
        <w:spacing w:before="44" w:after="44"/>
      </w:pPr>
      <w:r>
        <w:rPr>
          <w:rFonts w:ascii="Arial" w:cs="Arial" w:eastAsia="Arial" w:hAnsi="Arial"/>
          <w:color w:val="1A1A2E"/>
          <w:sz w:val="22"/>
          <w:szCs w:val="22"/>
        </w:rPr>
        <w:t xml:space="preserve">Students receive both their peer review scores and written feedback. They can flag a review as unfair — triggering an instructor override review.</w:t>
      </w:r>
    </w:p>
    <w:p>
      <w:pPr>
        <w:pStyle w:val="ListParagraph"/>
        <w:numPr>
          <w:ilvl w:val="0"/>
          <w:numId w:val="2"/>
        </w:numPr>
        <w:spacing w:before="44" w:after="44"/>
      </w:pPr>
      <w:r>
        <w:rPr>
          <w:rFonts w:ascii="Arial" w:cs="Arial" w:eastAsia="Arial" w:hAnsi="Arial"/>
          <w:color w:val="1A1A2E"/>
          <w:sz w:val="22"/>
          <w:szCs w:val="22"/>
        </w:rPr>
        <w:t xml:space="preserve">Calibration Training: Before doing peer reviews, students complete a calibration exercise — reviewing a model submission and comparing their scores against the instructor's model scores. This trains fair grading.</w:t>
      </w:r>
    </w:p>
    <w:p>
      <w:pPr>
        <w:pStyle w:val="Heading2"/>
        <w:spacing w:before="260" w:after="90"/>
      </w:pPr>
      <w:r>
        <w:rPr>
          <w:rFonts w:ascii="Arial" w:cs="Arial" w:eastAsia="Arial" w:hAnsi="Arial"/>
          <w:b/>
          <w:bCs/>
          <w:color w:val="1565C0"/>
          <w:sz w:val="27"/>
          <w:szCs w:val="27"/>
        </w:rPr>
        <w:t xml:space="preserve">Portfolio Auto-Linkage</w:t>
      </w:r>
    </w:p>
    <w:p>
      <w:pPr>
        <w:pStyle w:val="ListParagraph"/>
        <w:numPr>
          <w:ilvl w:val="0"/>
          <w:numId w:val="2"/>
        </w:numPr>
        <w:spacing w:before="44" w:after="44"/>
      </w:pPr>
      <w:r>
        <w:rPr>
          <w:rFonts w:ascii="Arial" w:cs="Arial" w:eastAsia="Arial" w:hAnsi="Arial"/>
          <w:color w:val="1A1A2E"/>
          <w:sz w:val="22"/>
          <w:szCs w:val="22"/>
        </w:rPr>
        <w:t xml:space="preserve">When an assignment is graded and the score meets a quality threshold (configurable — default 70%+), the system suggests adding the assignment as a portfolio project on the student's profile.</w:t>
      </w:r>
    </w:p>
    <w:p>
      <w:pPr>
        <w:pStyle w:val="ListParagraph"/>
        <w:numPr>
          <w:ilvl w:val="0"/>
          <w:numId w:val="2"/>
        </w:numPr>
        <w:spacing w:before="44" w:after="44"/>
      </w:pPr>
      <w:r>
        <w:rPr>
          <w:rFonts w:ascii="Arial" w:cs="Arial" w:eastAsia="Arial" w:hAnsi="Arial"/>
          <w:color w:val="1A1A2E"/>
          <w:sz w:val="22"/>
          <w:szCs w:val="22"/>
        </w:rPr>
        <w:t xml:space="preserve">One-click portfolio addition: The student approves and the assignment title, course context, description, and submission link (for public GitHub repos or live demos) are automatically populated as a new project card on their Portfolio Profile (Feature B.7).</w:t>
      </w:r>
    </w:p>
    <w:p>
      <w:pPr>
        <w:pStyle w:val="ListParagraph"/>
        <w:numPr>
          <w:ilvl w:val="0"/>
          <w:numId w:val="2"/>
        </w:numPr>
        <w:spacing w:before="44" w:after="44"/>
      </w:pPr>
      <w:r>
        <w:rPr>
          <w:rFonts w:ascii="Arial" w:cs="Arial" w:eastAsia="Arial" w:hAnsi="Arial"/>
          <w:color w:val="1A1A2E"/>
          <w:sz w:val="22"/>
          <w:szCs w:val="22"/>
        </w:rPr>
        <w:t xml:space="preserve">Portfolio-linked assignments are clearly tagged as 'Graded Course Project' on the portfolio — distinguishing them from personal side projects.</w:t>
      </w:r>
    </w:p>
    <w:p>
      <w:pPr>
        <w:pBdr>
          <w:bottom w:val="single" w:color="0D3B6E" w:sz="6" w:space="1"/>
        </w:pBdr>
        <w:spacing w:before="200" w:after="200"/>
      </w:pPr>
    </w:p>
    <w:p>
      <w:pPr>
        <w:pageBreakBefore/>
      </w:pPr>
    </w:p>
    <w:p>
      <w:pPr>
        <w:pStyle w:val="Heading1"/>
        <w:spacing w:before="440" w:after="140"/>
      </w:pPr>
      <w:r>
        <w:rPr>
          <w:rFonts w:ascii="Arial" w:cs="Arial" w:eastAsia="Arial" w:hAnsi="Arial"/>
          <w:b/>
          <w:bCs/>
          <w:color w:val="0D3B6E"/>
          <w:sz w:val="34"/>
          <w:szCs w:val="34"/>
        </w:rPr>
        <w:t xml:space="preserve">Feature E.6: Course Completion Tracking</w:t>
      </w:r>
    </w:p>
    <w:p>
      <w:pPr>
        <w:pBdr>
          <w:bottom w:val="single" w:color="1565C0" w:sz="6" w:space="1"/>
        </w:pBdr>
        <w:spacing w:before="200" w:after="200"/>
      </w:pPr>
    </w:p>
    <w:p>
      <w:pPr>
        <w:pStyle w:val="Heading2"/>
        <w:spacing w:before="260" w:after="90"/>
      </w:pPr>
      <w:r>
        <w:rPr>
          <w:rFonts w:ascii="Arial" w:cs="Arial" w:eastAsia="Arial" w:hAnsi="Arial"/>
          <w:b/>
          <w:bCs/>
          <w:color w:val="1565C0"/>
          <w:sz w:val="27"/>
          <w:szCs w:val="27"/>
        </w:rPr>
        <w:t xml:space="preserve">Overview</w:t>
      </w:r>
    </w:p>
    <w:p>
      <w:pPr>
        <w:spacing w:before="60" w:after="60"/>
      </w:pPr>
      <w:r>
        <w:rPr>
          <w:rFonts w:ascii="Arial" w:cs="Arial" w:eastAsia="Arial" w:hAnsi="Arial"/>
          <w:color w:val="1A1A2E"/>
          <w:sz w:val="22"/>
          <w:szCs w:val="22"/>
        </w:rPr>
        <w:t xml:space="preserve">Course Completion Tracking is the monitoring, accountability, and certification engine that records, validates, and rewards a student's progress through every enrolled course. It goes well beyond a simple progress bar — it is a multi-signal engagement and completion system that defines what 'completion' genuinely means for each course (not just clicking through content), enforces minimum engagement standards, generates verified completion certificates, and feeds completion data back into the student's skill profile and job matching engine.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Feature ID</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E.6</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Module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Learning &amp; Courses</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Type</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Learning Progress Monitoring &amp; Certification Engine</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Completion Criteria</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Per-course configurable: video watch %, quiz scores, assignment grades, minimum time on platform</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Certificate Output</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Digitally Signed PDF + Blockchain-Anchored Credential (optional)</w:t>
            </w:r>
          </w:p>
        </w:tc>
      </w:tr>
      <w:tr>
        <w:tc>
          <w:tcPr>
            <w:tcW w:type="dxa" w:w="2700"/>
            <w:tcBorders>
              <w:top w:val="single" w:color="AACBE8" w:sz="1"/>
              <w:left w:val="single" w:color="AACBE8" w:sz="1"/>
              <w:bottom w:val="single" w:color="AACBE8" w:sz="1"/>
              <w:right w:val="single" w:color="AACBE8" w:sz="1"/>
            </w:tcBorders>
            <w:shd w:fill="E6F0FB" w:val="clear"/>
            <w:tcMar>
              <w:top w:type="dxa" w:w="90"/>
              <w:left w:type="dxa" w:w="150"/>
              <w:bottom w:type="dxa" w:w="90"/>
              <w:right w:type="dxa" w:w="150"/>
            </w:tcMar>
          </w:tcPr>
          <w:p>
            <w:r>
              <w:rPr>
                <w:rFonts w:ascii="Arial" w:cs="Arial" w:eastAsia="Arial" w:hAnsi="Arial"/>
                <w:b/>
                <w:bCs/>
                <w:color w:val="0D3B6E"/>
                <w:sz w:val="20"/>
                <w:szCs w:val="20"/>
              </w:rPr>
              <w:t xml:space="preserve">Priority</w:t>
            </w:r>
          </w:p>
        </w:tc>
        <w:tc>
          <w:tcPr>
            <w:tcW w:type="dxa" w:w="6660"/>
            <w:tcBorders>
              <w:top w:val="single" w:color="AACBE8" w:sz="1"/>
              <w:left w:val="single" w:color="AACBE8" w:sz="1"/>
              <w:bottom w:val="single" w:color="AACBE8" w:sz="1"/>
              <w:right w:val="single" w:color="AACBE8" w:sz="1"/>
            </w:tcBorders>
            <w:tcMar>
              <w:top w:type="dxa" w:w="90"/>
              <w:left w:type="dxa" w:w="150"/>
              <w:bottom w:type="dxa" w:w="90"/>
              <w:right w:type="dxa" w:w="150"/>
            </w:tcMar>
          </w:tcPr>
          <w:p>
            <w:r>
              <w:rPr>
                <w:rFonts w:ascii="Arial" w:cs="Arial" w:eastAsia="Arial" w:hAnsi="Arial"/>
                <w:color w:val="1A1A2E"/>
                <w:sz w:val="20"/>
                <w:szCs w:val="20"/>
              </w:rPr>
              <w:t xml:space="preserve">Critical — Drives Learning Quality &amp; Enables Profile Skill Verification</w:t>
            </w:r>
          </w:p>
        </w:tc>
      </w:tr>
    </w:tbl>
    <w:p>
      <w:pPr>
        <w:pStyle w:val="Heading2"/>
        <w:spacing w:before="260" w:after="90"/>
      </w:pPr>
      <w:r>
        <w:rPr>
          <w:rFonts w:ascii="Arial" w:cs="Arial" w:eastAsia="Arial" w:hAnsi="Arial"/>
          <w:b/>
          <w:bCs/>
          <w:color w:val="1565C0"/>
          <w:sz w:val="27"/>
          <w:szCs w:val="27"/>
        </w:rPr>
        <w:t xml:space="preserve">Detailed Description</w:t>
      </w:r>
    </w:p>
    <w:p>
      <w:pPr>
        <w:spacing w:before="60" w:after="60"/>
      </w:pPr>
      <w:r>
        <w:rPr>
          <w:rFonts w:ascii="Arial" w:cs="Arial" w:eastAsia="Arial" w:hAnsi="Arial"/>
          <w:color w:val="1A1A2E"/>
          <w:sz w:val="22"/>
          <w:szCs w:val="22"/>
        </w:rPr>
        <w:t xml:space="preserve">Completion tracking on EcoSkiller operates at four nested levels: Lesson-level (individual content item completion), Module-level (completion of all items within a course module), Course-level (satisfying all module requirements), and Programme-level (completing a defined sequence of related courses in a learning path). Each level has configurable completion criteria, and the overall course completion status is only awarded when all configured criteria are met — not merely when the student has clicked through all content.</w:t>
      </w:r>
    </w:p>
    <w:p>
      <w:pPr>
        <w:pStyle w:val="Heading2"/>
        <w:spacing w:before="260" w:after="90"/>
      </w:pPr>
      <w:r>
        <w:rPr>
          <w:rFonts w:ascii="Arial" w:cs="Arial" w:eastAsia="Arial" w:hAnsi="Arial"/>
          <w:b/>
          <w:bCs/>
          <w:color w:val="1565C0"/>
          <w:sz w:val="27"/>
          <w:szCs w:val="27"/>
        </w:rPr>
        <w:t xml:space="preserve">Completion Criteria Framework</w:t>
      </w:r>
    </w:p>
    <w:p>
      <w:pPr>
        <w:pStyle w:val="ListParagraph"/>
        <w:numPr>
          <w:ilvl w:val="0"/>
          <w:numId w:val="2"/>
        </w:numPr>
        <w:spacing w:before="44" w:after="44"/>
      </w:pPr>
      <w:r>
        <w:rPr>
          <w:rFonts w:ascii="Arial" w:cs="Arial" w:eastAsia="Arial" w:hAnsi="Arial"/>
          <w:color w:val="1A1A2E"/>
          <w:sz w:val="22"/>
          <w:szCs w:val="22"/>
        </w:rPr>
        <w:t xml:space="preserve">Video Watch Completion: A video lesson is marked complete when the student has watched ≥ 85% of the total duration (not just seeked to the end). The exact watch percentage is tracked per second.</w:t>
      </w:r>
    </w:p>
    <w:p>
      <w:pPr>
        <w:pStyle w:val="ListParagraph"/>
        <w:numPr>
          <w:ilvl w:val="0"/>
          <w:numId w:val="2"/>
        </w:numPr>
        <w:spacing w:before="44" w:after="44"/>
      </w:pPr>
      <w:r>
        <w:rPr>
          <w:rFonts w:ascii="Arial" w:cs="Arial" w:eastAsia="Arial" w:hAnsi="Arial"/>
          <w:color w:val="1A1A2E"/>
          <w:sz w:val="22"/>
          <w:szCs w:val="22"/>
        </w:rPr>
        <w:t xml:space="preserve">Reading Material Completion: A reading material is marked complete when the student has scrolled through ≥ 80% of the content AND spent a minimum time on the page proportional to the word count.</w:t>
      </w:r>
    </w:p>
    <w:p>
      <w:pPr>
        <w:pStyle w:val="ListParagraph"/>
        <w:numPr>
          <w:ilvl w:val="0"/>
          <w:numId w:val="2"/>
        </w:numPr>
        <w:spacing w:before="44" w:after="44"/>
      </w:pPr>
      <w:r>
        <w:rPr>
          <w:rFonts w:ascii="Arial" w:cs="Arial" w:eastAsia="Arial" w:hAnsi="Arial"/>
          <w:color w:val="1A1A2E"/>
          <w:sz w:val="22"/>
          <w:szCs w:val="22"/>
        </w:rPr>
        <w:t xml:space="preserve">Quiz Completion: A module quiz is marked complete when the student has made at least one submission. Passing the quiz (meeting the passing score) is tracked separately as a quality signal.</w:t>
      </w:r>
    </w:p>
    <w:p>
      <w:pPr>
        <w:pStyle w:val="ListParagraph"/>
        <w:numPr>
          <w:ilvl w:val="0"/>
          <w:numId w:val="2"/>
        </w:numPr>
        <w:spacing w:before="44" w:after="44"/>
      </w:pPr>
      <w:r>
        <w:rPr>
          <w:rFonts w:ascii="Arial" w:cs="Arial" w:eastAsia="Arial" w:hAnsi="Arial"/>
          <w:color w:val="1A1A2E"/>
          <w:sz w:val="22"/>
          <w:szCs w:val="22"/>
        </w:rPr>
        <w:t xml:space="preserve">Assignment Completion: An assignment is marked complete when a submission has been graded and the grade has been released. Submissions awaiting grading are marked as 'Submitted — Pending Grade'.</w:t>
      </w:r>
    </w:p>
    <w:p>
      <w:pPr>
        <w:pStyle w:val="ListParagraph"/>
        <w:numPr>
          <w:ilvl w:val="0"/>
          <w:numId w:val="2"/>
        </w:numPr>
        <w:spacing w:before="44" w:after="44"/>
      </w:pPr>
      <w:r>
        <w:rPr>
          <w:rFonts w:ascii="Arial" w:cs="Arial" w:eastAsia="Arial" w:hAnsi="Arial"/>
          <w:color w:val="1A1A2E"/>
          <w:sz w:val="22"/>
          <w:szCs w:val="22"/>
        </w:rPr>
        <w:t xml:space="preserve">Module Completion: A module is complete when all required items within it are individually marked complete. Instructors can designate certain items as optional — these do not block module completion.</w:t>
      </w:r>
    </w:p>
    <w:p>
      <w:pPr>
        <w:pStyle w:val="ListParagraph"/>
        <w:numPr>
          <w:ilvl w:val="0"/>
          <w:numId w:val="2"/>
        </w:numPr>
        <w:spacing w:before="44" w:after="44"/>
      </w:pPr>
      <w:r>
        <w:rPr>
          <w:rFonts w:ascii="Arial" w:cs="Arial" w:eastAsia="Arial" w:hAnsi="Arial"/>
          <w:color w:val="1A1A2E"/>
          <w:sz w:val="22"/>
          <w:szCs w:val="22"/>
        </w:rPr>
        <w:t xml:space="preserve">Course Completion: A course is complete when all required modules are complete AND the final quiz or assignment passes the minimum score threshold.</w:t>
      </w:r>
    </w:p>
    <w:p>
      <w:pPr>
        <w:pStyle w:val="ListParagraph"/>
        <w:numPr>
          <w:ilvl w:val="0"/>
          <w:numId w:val="2"/>
        </w:numPr>
        <w:spacing w:before="44" w:after="44"/>
      </w:pPr>
      <w:r>
        <w:rPr>
          <w:rFonts w:ascii="Arial" w:cs="Arial" w:eastAsia="Arial" w:hAnsi="Arial"/>
          <w:color w:val="1A1A2E"/>
          <w:sz w:val="22"/>
          <w:szCs w:val="22"/>
        </w:rPr>
        <w:t xml:space="preserve">Minimum Time on Course: An optional but recommended completion criterion — the student must have accumulated a minimum total active time on the course (to prevent speed-running through content without engagement).</w:t>
      </w:r>
    </w:p>
    <w:p>
      <w:pPr>
        <w:pStyle w:val="Heading2"/>
        <w:spacing w:before="260" w:after="90"/>
      </w:pPr>
      <w:r>
        <w:rPr>
          <w:rFonts w:ascii="Arial" w:cs="Arial" w:eastAsia="Arial" w:hAnsi="Arial"/>
          <w:b/>
          <w:bCs/>
          <w:color w:val="1565C0"/>
          <w:sz w:val="27"/>
          <w:szCs w:val="27"/>
        </w:rPr>
        <w:t xml:space="preserve">Progress Dashboard — Student View</w:t>
      </w:r>
    </w:p>
    <w:p>
      <w:pPr>
        <w:pStyle w:val="ListParagraph"/>
        <w:numPr>
          <w:ilvl w:val="0"/>
          <w:numId w:val="2"/>
        </w:numPr>
        <w:spacing w:before="44" w:after="44"/>
      </w:pPr>
      <w:r>
        <w:rPr>
          <w:rFonts w:ascii="Arial" w:cs="Arial" w:eastAsia="Arial" w:hAnsi="Arial"/>
          <w:color w:val="1A1A2E"/>
          <w:sz w:val="22"/>
          <w:szCs w:val="22"/>
        </w:rPr>
        <w:t xml:space="preserve">Overall Course Progress: A circular progress indicator showing overall completion percentage, displayed prominently on the course home page and the student's learning dashboard.</w:t>
      </w:r>
    </w:p>
    <w:p>
      <w:pPr>
        <w:pStyle w:val="ListParagraph"/>
        <w:numPr>
          <w:ilvl w:val="0"/>
          <w:numId w:val="2"/>
        </w:numPr>
        <w:spacing w:before="44" w:after="44"/>
      </w:pPr>
      <w:r>
        <w:rPr>
          <w:rFonts w:ascii="Arial" w:cs="Arial" w:eastAsia="Arial" w:hAnsi="Arial"/>
          <w:color w:val="1A1A2E"/>
          <w:sz w:val="22"/>
          <w:szCs w:val="22"/>
        </w:rPr>
        <w:t xml:space="preserve">Module Progress Breakdown: An expandable list of all modules with individual progress bars and completion status icons (Not Started, In Progress, Complete, Failed Quiz).</w:t>
      </w:r>
    </w:p>
    <w:p>
      <w:pPr>
        <w:pStyle w:val="ListParagraph"/>
        <w:numPr>
          <w:ilvl w:val="0"/>
          <w:numId w:val="2"/>
        </w:numPr>
        <w:spacing w:before="44" w:after="44"/>
      </w:pPr>
      <w:r>
        <w:rPr>
          <w:rFonts w:ascii="Arial" w:cs="Arial" w:eastAsia="Arial" w:hAnsi="Arial"/>
          <w:color w:val="1A1A2E"/>
          <w:sz w:val="22"/>
          <w:szCs w:val="22"/>
        </w:rPr>
        <w:t xml:space="preserve">Lesson-Level Checklist: Within each module, every lesson, reading, quiz, and assignment is shown as a checklist item with its completion status and, for graded items, the score achieved.</w:t>
      </w:r>
    </w:p>
    <w:p>
      <w:pPr>
        <w:pStyle w:val="ListParagraph"/>
        <w:numPr>
          <w:ilvl w:val="0"/>
          <w:numId w:val="2"/>
        </w:numPr>
        <w:spacing w:before="44" w:after="44"/>
      </w:pPr>
      <w:r>
        <w:rPr>
          <w:rFonts w:ascii="Arial" w:cs="Arial" w:eastAsia="Arial" w:hAnsi="Arial"/>
          <w:color w:val="1A1A2E"/>
          <w:sz w:val="22"/>
          <w:szCs w:val="22"/>
        </w:rPr>
        <w:t xml:space="preserve">Estimated Time to Complete: Dynamically calculated based on remaining content and the student's average pace — updated after every learning session.</w:t>
      </w:r>
    </w:p>
    <w:p>
      <w:pPr>
        <w:pStyle w:val="ListParagraph"/>
        <w:numPr>
          <w:ilvl w:val="0"/>
          <w:numId w:val="2"/>
        </w:numPr>
        <w:spacing w:before="44" w:after="44"/>
      </w:pPr>
      <w:r>
        <w:rPr>
          <w:rFonts w:ascii="Arial" w:cs="Arial" w:eastAsia="Arial" w:hAnsi="Arial"/>
          <w:color w:val="1A1A2E"/>
          <w:sz w:val="22"/>
          <w:szCs w:val="22"/>
        </w:rPr>
        <w:t xml:space="preserve">Streak Tracker: A daily learning streak counter showing consecutive days the student has engaged with the course. Streaks are rewarded with badge milestones (7-day, 30-day streaks).</w:t>
      </w:r>
    </w:p>
    <w:p>
      <w:pPr>
        <w:pStyle w:val="ListParagraph"/>
        <w:numPr>
          <w:ilvl w:val="0"/>
          <w:numId w:val="2"/>
        </w:numPr>
        <w:spacing w:before="44" w:after="44"/>
      </w:pPr>
      <w:r>
        <w:rPr>
          <w:rFonts w:ascii="Arial" w:cs="Arial" w:eastAsia="Arial" w:hAnsi="Arial"/>
          <w:color w:val="1A1A2E"/>
          <w:sz w:val="22"/>
          <w:szCs w:val="22"/>
        </w:rPr>
        <w:t xml:space="preserve">Milestone Celebrations: When a student completes a module, passes a quiz, or achieves a course milestone, an in-app celebration animation is shown — reinforcing positive reinforcement.</w:t>
      </w:r>
    </w:p>
    <w:p>
      <w:pPr>
        <w:pStyle w:val="Heading2"/>
        <w:spacing w:before="260" w:after="90"/>
      </w:pPr>
      <w:r>
        <w:rPr>
          <w:rFonts w:ascii="Arial" w:cs="Arial" w:eastAsia="Arial" w:hAnsi="Arial"/>
          <w:b/>
          <w:bCs/>
          <w:color w:val="1565C0"/>
          <w:sz w:val="27"/>
          <w:szCs w:val="27"/>
        </w:rPr>
        <w:t xml:space="preserve">Learning Analytics — Detailed Tracking</w:t>
      </w:r>
    </w:p>
    <w:p>
      <w:pPr>
        <w:pStyle w:val="ListParagraph"/>
        <w:numPr>
          <w:ilvl w:val="0"/>
          <w:numId w:val="2"/>
        </w:numPr>
        <w:spacing w:before="44" w:after="44"/>
      </w:pPr>
      <w:r>
        <w:rPr>
          <w:rFonts w:ascii="Arial" w:cs="Arial" w:eastAsia="Arial" w:hAnsi="Arial"/>
          <w:color w:val="1A1A2E"/>
          <w:sz w:val="22"/>
          <w:szCs w:val="22"/>
        </w:rPr>
        <w:t xml:space="preserve">Time on Platform per Course: Total accumulated active learning time, broken down by content type (video, reading, quiz, assignment) and by module.</w:t>
      </w:r>
    </w:p>
    <w:p>
      <w:pPr>
        <w:pStyle w:val="ListParagraph"/>
        <w:numPr>
          <w:ilvl w:val="0"/>
          <w:numId w:val="2"/>
        </w:numPr>
        <w:spacing w:before="44" w:after="44"/>
      </w:pPr>
      <w:r>
        <w:rPr>
          <w:rFonts w:ascii="Arial" w:cs="Arial" w:eastAsia="Arial" w:hAnsi="Arial"/>
          <w:color w:val="1A1A2E"/>
          <w:sz w:val="22"/>
          <w:szCs w:val="22"/>
        </w:rPr>
        <w:t xml:space="preserve">Learning Pace Analysis: The student's daily learning activity plotted over time — identifying patterns (e.g., binge-then-gap behaviour, consistent daily learner, weekend-only learner).</w:t>
      </w:r>
    </w:p>
    <w:p>
      <w:pPr>
        <w:pStyle w:val="ListParagraph"/>
        <w:numPr>
          <w:ilvl w:val="0"/>
          <w:numId w:val="2"/>
        </w:numPr>
        <w:spacing w:before="44" w:after="44"/>
      </w:pPr>
      <w:r>
        <w:rPr>
          <w:rFonts w:ascii="Arial" w:cs="Arial" w:eastAsia="Arial" w:hAnsi="Arial"/>
          <w:color w:val="1A1A2E"/>
          <w:sz w:val="22"/>
          <w:szCs w:val="22"/>
        </w:rPr>
        <w:t xml:space="preserve">Content Engagement Depth: For each lesson, the engagement depth score — computed from video watch %, re-watch events, notes taken, quiz accuracy, and time-on-reading — rates how deeply the student engaged with the content.</w:t>
      </w:r>
    </w:p>
    <w:p>
      <w:pPr>
        <w:pStyle w:val="ListParagraph"/>
        <w:numPr>
          <w:ilvl w:val="0"/>
          <w:numId w:val="2"/>
        </w:numPr>
        <w:spacing w:before="44" w:after="44"/>
      </w:pPr>
      <w:r>
        <w:rPr>
          <w:rFonts w:ascii="Arial" w:cs="Arial" w:eastAsia="Arial" w:hAnsi="Arial"/>
          <w:color w:val="1A1A2E"/>
          <w:sz w:val="22"/>
          <w:szCs w:val="22"/>
        </w:rPr>
        <w:t xml:space="preserve">Predicted Completion Date: Based on the student's historical pace, the system projects when they will complete the course and flags if this is before or after any enrollment deadline.</w:t>
      </w:r>
    </w:p>
    <w:p>
      <w:pPr>
        <w:pStyle w:val="ListParagraph"/>
        <w:numPr>
          <w:ilvl w:val="0"/>
          <w:numId w:val="2"/>
        </w:numPr>
        <w:spacing w:before="44" w:after="44"/>
      </w:pPr>
      <w:r>
        <w:rPr>
          <w:rFonts w:ascii="Arial" w:cs="Arial" w:eastAsia="Arial" w:hAnsi="Arial"/>
          <w:color w:val="1A1A2E"/>
          <w:sz w:val="22"/>
          <w:szCs w:val="22"/>
        </w:rPr>
        <w:t xml:space="preserve">Risk Flags: Automatic risk flags are set when: the student has not accessed the course in 7+ days (Disengagement Risk), the student is more than 2 weeks behind their milestone schedule (Behind Schedule), or quiz scores are consistently below the passing threshold (Content Comprehension Risk).</w:t>
      </w:r>
    </w:p>
    <w:p>
      <w:pPr>
        <w:pStyle w:val="Heading2"/>
        <w:spacing w:before="260" w:after="90"/>
      </w:pPr>
      <w:r>
        <w:rPr>
          <w:rFonts w:ascii="Arial" w:cs="Arial" w:eastAsia="Arial" w:hAnsi="Arial"/>
          <w:b/>
          <w:bCs/>
          <w:color w:val="1565C0"/>
          <w:sz w:val="27"/>
          <w:szCs w:val="27"/>
        </w:rPr>
        <w:t xml:space="preserve">Nudge &amp; Intervention Engine</w:t>
      </w:r>
    </w:p>
    <w:p>
      <w:pPr>
        <w:pStyle w:val="ListParagraph"/>
        <w:numPr>
          <w:ilvl w:val="0"/>
          <w:numId w:val="2"/>
        </w:numPr>
        <w:spacing w:before="44" w:after="44"/>
      </w:pPr>
      <w:r>
        <w:rPr>
          <w:rFonts w:ascii="Arial" w:cs="Arial" w:eastAsia="Arial" w:hAnsi="Arial"/>
          <w:color w:val="1A1A2E"/>
          <w:sz w:val="22"/>
          <w:szCs w:val="22"/>
        </w:rPr>
        <w:t xml:space="preserve">Automated Nudges: When a student has not accessed a course for 3 days, an automated in-app notification is sent. At 7 days, an email nudge is sent. At 14 days, the placement coordinator is notified if the course is institute-mandated.</w:t>
      </w:r>
    </w:p>
    <w:p>
      <w:pPr>
        <w:pStyle w:val="ListParagraph"/>
        <w:numPr>
          <w:ilvl w:val="0"/>
          <w:numId w:val="2"/>
        </w:numPr>
        <w:spacing w:before="44" w:after="44"/>
      </w:pPr>
      <w:r>
        <w:rPr>
          <w:rFonts w:ascii="Arial" w:cs="Arial" w:eastAsia="Arial" w:hAnsi="Arial"/>
          <w:color w:val="1A1A2E"/>
          <w:sz w:val="22"/>
          <w:szCs w:val="22"/>
        </w:rPr>
        <w:t xml:space="preserve">Smart Nudge Timing: Nudges are sent at the student's historically most active time of day (learned from their engagement data) to maximise response rate.</w:t>
      </w:r>
    </w:p>
    <w:p>
      <w:pPr>
        <w:pStyle w:val="ListParagraph"/>
        <w:numPr>
          <w:ilvl w:val="0"/>
          <w:numId w:val="2"/>
        </w:numPr>
        <w:spacing w:before="44" w:after="44"/>
      </w:pPr>
      <w:r>
        <w:rPr>
          <w:rFonts w:ascii="Arial" w:cs="Arial" w:eastAsia="Arial" w:hAnsi="Arial"/>
          <w:color w:val="1A1A2E"/>
          <w:sz w:val="22"/>
          <w:szCs w:val="22"/>
        </w:rPr>
        <w:t xml:space="preserve">Personalised Re-engagement Message: Nudge messages reference the student's specific progress context — 'You're 68% through Python for Data Science — just 3 more modules to your certificate. Your next lesson is only 8 minutes long.'</w:t>
      </w:r>
    </w:p>
    <w:p>
      <w:pPr>
        <w:pStyle w:val="ListParagraph"/>
        <w:numPr>
          <w:ilvl w:val="0"/>
          <w:numId w:val="2"/>
        </w:numPr>
        <w:spacing w:before="44" w:after="44"/>
      </w:pPr>
      <w:r>
        <w:rPr>
          <w:rFonts w:ascii="Arial" w:cs="Arial" w:eastAsia="Arial" w:hAnsi="Arial"/>
          <w:color w:val="1A1A2E"/>
          <w:sz w:val="22"/>
          <w:szCs w:val="22"/>
        </w:rPr>
        <w:t xml:space="preserve">Placement Coordinator Alerts: For institute-mandated courses, coordinators receive a weekly summary of students who are at risk of not completing before the placement season starts.</w:t>
      </w:r>
    </w:p>
    <w:p>
      <w:pPr>
        <w:pStyle w:val="ListParagraph"/>
        <w:numPr>
          <w:ilvl w:val="0"/>
          <w:numId w:val="2"/>
        </w:numPr>
        <w:spacing w:before="44" w:after="44"/>
      </w:pPr>
      <w:r>
        <w:rPr>
          <w:rFonts w:ascii="Arial" w:cs="Arial" w:eastAsia="Arial" w:hAnsi="Arial"/>
          <w:color w:val="1A1A2E"/>
          <w:sz w:val="22"/>
          <w:szCs w:val="22"/>
        </w:rPr>
        <w:t xml:space="preserve">Peer Accountability: Students can opt into a study buddy pairing — the platform matches them with another student at a similar progress level in the same course for mutual accountability check-ins.</w:t>
      </w:r>
    </w:p>
    <w:p>
      <w:pPr>
        <w:pStyle w:val="Heading2"/>
        <w:spacing w:before="260" w:after="90"/>
      </w:pPr>
      <w:r>
        <w:rPr>
          <w:rFonts w:ascii="Arial" w:cs="Arial" w:eastAsia="Arial" w:hAnsi="Arial"/>
          <w:b/>
          <w:bCs/>
          <w:color w:val="1565C0"/>
          <w:sz w:val="27"/>
          <w:szCs w:val="27"/>
        </w:rPr>
        <w:t xml:space="preserve">Completion Certificate Generation</w:t>
      </w:r>
    </w:p>
    <w:p>
      <w:pPr>
        <w:pStyle w:val="ListParagraph"/>
        <w:numPr>
          <w:ilvl w:val="0"/>
          <w:numId w:val="2"/>
        </w:numPr>
        <w:spacing w:before="44" w:after="44"/>
      </w:pPr>
      <w:r>
        <w:rPr>
          <w:rFonts w:ascii="Arial" w:cs="Arial" w:eastAsia="Arial" w:hAnsi="Arial"/>
          <w:color w:val="1A1A2E"/>
          <w:sz w:val="22"/>
          <w:szCs w:val="22"/>
        </w:rPr>
        <w:t xml:space="preserve">Upon meeting all completion criteria, the platform automatically generates a digitally signed Course Completion Certificate.</w:t>
      </w:r>
    </w:p>
    <w:p>
      <w:pPr>
        <w:pStyle w:val="ListParagraph"/>
        <w:numPr>
          <w:ilvl w:val="0"/>
          <w:numId w:val="2"/>
        </w:numPr>
        <w:spacing w:before="44" w:after="44"/>
      </w:pPr>
      <w:r>
        <w:rPr>
          <w:rFonts w:ascii="Arial" w:cs="Arial" w:eastAsia="Arial" w:hAnsi="Arial"/>
          <w:color w:val="1A1A2E"/>
          <w:sz w:val="22"/>
          <w:szCs w:val="22"/>
        </w:rPr>
        <w:t xml:space="preserve">Certificate contents: Student's full name (as verified on profile), course title, instructor name, completion date, final score (if applicable), a unique certificate ID, and the EcoSkiller and institute logos (if institute-affiliated course).</w:t>
      </w:r>
    </w:p>
    <w:p>
      <w:pPr>
        <w:pStyle w:val="ListParagraph"/>
        <w:numPr>
          <w:ilvl w:val="0"/>
          <w:numId w:val="2"/>
        </w:numPr>
        <w:spacing w:before="44" w:after="44"/>
      </w:pPr>
      <w:r>
        <w:rPr>
          <w:rFonts w:ascii="Arial" w:cs="Arial" w:eastAsia="Arial" w:hAnsi="Arial"/>
          <w:color w:val="1A1A2E"/>
          <w:sz w:val="22"/>
          <w:szCs w:val="22"/>
        </w:rPr>
        <w:t xml:space="preserve">Digital signature: Certificates are digitally signed using the platform's cryptographic key pair — recipients can verify the authenticity of any certificate using the certificate ID on the platform's verification page.</w:t>
      </w:r>
    </w:p>
    <w:p>
      <w:pPr>
        <w:pStyle w:val="ListParagraph"/>
        <w:numPr>
          <w:ilvl w:val="0"/>
          <w:numId w:val="2"/>
        </w:numPr>
        <w:spacing w:before="44" w:after="44"/>
      </w:pPr>
      <w:r>
        <w:rPr>
          <w:rFonts w:ascii="Arial" w:cs="Arial" w:eastAsia="Arial" w:hAnsi="Arial"/>
          <w:color w:val="1A1A2E"/>
          <w:sz w:val="22"/>
          <w:szCs w:val="22"/>
        </w:rPr>
        <w:t xml:space="preserve">Blockchain Anchoring (Optional): For premium and institute-certified courses, certificate metadata is anchored to a public blockchain — providing an immutable, independently verifiable credential record.</w:t>
      </w:r>
    </w:p>
    <w:p>
      <w:pPr>
        <w:pStyle w:val="ListParagraph"/>
        <w:numPr>
          <w:ilvl w:val="0"/>
          <w:numId w:val="2"/>
        </w:numPr>
        <w:spacing w:before="44" w:after="44"/>
      </w:pPr>
      <w:r>
        <w:rPr>
          <w:rFonts w:ascii="Arial" w:cs="Arial" w:eastAsia="Arial" w:hAnsi="Arial"/>
          <w:color w:val="1A1A2E"/>
          <w:sz w:val="22"/>
          <w:szCs w:val="22"/>
        </w:rPr>
        <w:t xml:space="preserve">Certificate formats: PDF download (A4, print-optimised), LinkedIn share button (auto-populates LinkedIn certificate fields), and a shareable URL to the online certificate viewer.</w:t>
      </w:r>
    </w:p>
    <w:p>
      <w:pPr>
        <w:pStyle w:val="ListParagraph"/>
        <w:numPr>
          <w:ilvl w:val="0"/>
          <w:numId w:val="2"/>
        </w:numPr>
        <w:spacing w:before="44" w:after="44"/>
      </w:pPr>
      <w:r>
        <w:rPr>
          <w:rFonts w:ascii="Arial" w:cs="Arial" w:eastAsia="Arial" w:hAnsi="Arial"/>
          <w:color w:val="1A1A2E"/>
          <w:sz w:val="22"/>
          <w:szCs w:val="22"/>
        </w:rPr>
        <w:t xml:space="preserve">Certificate storage: All earned certificates are stored in the student's Certificate Vault — accessible from their profile, never expiring.</w:t>
      </w:r>
    </w:p>
    <w:p>
      <w:pPr>
        <w:pStyle w:val="Heading2"/>
        <w:spacing w:before="260" w:after="90"/>
      </w:pPr>
      <w:r>
        <w:rPr>
          <w:rFonts w:ascii="Arial" w:cs="Arial" w:eastAsia="Arial" w:hAnsi="Arial"/>
          <w:b/>
          <w:bCs/>
          <w:color w:val="1565C0"/>
          <w:sz w:val="27"/>
          <w:szCs w:val="27"/>
        </w:rPr>
        <w:t xml:space="preserve">Completion → Skill Profile Linkage</w:t>
      </w:r>
    </w:p>
    <w:p>
      <w:pPr>
        <w:pStyle w:val="ListParagraph"/>
        <w:numPr>
          <w:ilvl w:val="0"/>
          <w:numId w:val="2"/>
        </w:numPr>
        <w:spacing w:before="44" w:after="44"/>
      </w:pPr>
      <w:r>
        <w:rPr>
          <w:rFonts w:ascii="Arial" w:cs="Arial" w:eastAsia="Arial" w:hAnsi="Arial"/>
          <w:color w:val="1A1A2E"/>
          <w:sz w:val="22"/>
          <w:szCs w:val="22"/>
        </w:rPr>
        <w:t xml:space="preserve">Upon course completion, the skills listed in the course's learning outcomes are automatically suggested as additions to the student's skill profile (Feature B.5).</w:t>
      </w:r>
    </w:p>
    <w:p>
      <w:pPr>
        <w:pStyle w:val="ListParagraph"/>
        <w:numPr>
          <w:ilvl w:val="0"/>
          <w:numId w:val="2"/>
        </w:numPr>
        <w:spacing w:before="44" w:after="44"/>
      </w:pPr>
      <w:r>
        <w:rPr>
          <w:rFonts w:ascii="Arial" w:cs="Arial" w:eastAsia="Arial" w:hAnsi="Arial"/>
          <w:color w:val="1A1A2E"/>
          <w:sz w:val="22"/>
          <w:szCs w:val="22"/>
        </w:rPr>
        <w:t xml:space="preserve">The completion is recorded as a new evidence source in the Skill Detection System (Feature C.3) — course completions with high quiz/assignment scores contribute a positive confidence signal to associated skills.</w:t>
      </w:r>
    </w:p>
    <w:p>
      <w:pPr>
        <w:pStyle w:val="ListParagraph"/>
        <w:numPr>
          <w:ilvl w:val="0"/>
          <w:numId w:val="2"/>
        </w:numPr>
        <w:spacing w:before="44" w:after="44"/>
      </w:pPr>
      <w:r>
        <w:rPr>
          <w:rFonts w:ascii="Arial" w:cs="Arial" w:eastAsia="Arial" w:hAnsi="Arial"/>
          <w:color w:val="1A1A2E"/>
          <w:sz w:val="22"/>
          <w:szCs w:val="22"/>
        </w:rPr>
        <w:t xml:space="preserve">Skills gained from course completion are tagged as 'Course-Completed' on the profile — distinct from self-declared, platform-detected, or assessment-verified skills.</w:t>
      </w:r>
    </w:p>
    <w:p>
      <w:pPr>
        <w:pStyle w:val="ListParagraph"/>
        <w:numPr>
          <w:ilvl w:val="0"/>
          <w:numId w:val="2"/>
        </w:numPr>
        <w:spacing w:before="44" w:after="44"/>
      </w:pPr>
      <w:r>
        <w:rPr>
          <w:rFonts w:ascii="Arial" w:cs="Arial" w:eastAsia="Arial" w:hAnsi="Arial"/>
          <w:color w:val="1A1A2E"/>
          <w:sz w:val="22"/>
          <w:szCs w:val="22"/>
        </w:rPr>
        <w:t xml:space="preserve">The student's Job Match Score is recalculated within 2 hours of a course completion — often improving it meaningfully if the completed course addressed a key role skill gap.</w:t>
      </w:r>
    </w:p>
    <w:p>
      <w:pPr>
        <w:pStyle w:val="ListParagraph"/>
        <w:numPr>
          <w:ilvl w:val="0"/>
          <w:numId w:val="2"/>
        </w:numPr>
        <w:spacing w:before="44" w:after="44"/>
      </w:pPr>
      <w:r>
        <w:rPr>
          <w:rFonts w:ascii="Arial" w:cs="Arial" w:eastAsia="Arial" w:hAnsi="Arial"/>
          <w:color w:val="1A1A2E"/>
          <w:sz w:val="22"/>
          <w:szCs w:val="22"/>
        </w:rPr>
        <w:t xml:space="preserve">Learning path completion: When a student completes all courses in a defined learning path, a Programme Certificate is issued, and a Programme-Level skill cluster badge is added to their profile.</w:t>
      </w:r>
    </w:p>
    <w:p>
      <w:pPr>
        <w:pStyle w:val="Heading2"/>
        <w:spacing w:before="260" w:after="90"/>
      </w:pPr>
      <w:r>
        <w:rPr>
          <w:rFonts w:ascii="Arial" w:cs="Arial" w:eastAsia="Arial" w:hAnsi="Arial"/>
          <w:b/>
          <w:bCs/>
          <w:color w:val="1565C0"/>
          <w:sz w:val="27"/>
          <w:szCs w:val="27"/>
        </w:rPr>
        <w:t xml:space="preserve">Instructor &amp; Coordinator Analytics</w:t>
      </w:r>
    </w:p>
    <w:p>
      <w:pPr>
        <w:pStyle w:val="ListParagraph"/>
        <w:numPr>
          <w:ilvl w:val="0"/>
          <w:numId w:val="2"/>
        </w:numPr>
        <w:spacing w:before="44" w:after="44"/>
      </w:pPr>
      <w:r>
        <w:rPr>
          <w:rFonts w:ascii="Arial" w:cs="Arial" w:eastAsia="Arial" w:hAnsi="Arial"/>
          <w:color w:val="1A1A2E"/>
          <w:sz w:val="22"/>
          <w:szCs w:val="22"/>
        </w:rPr>
        <w:t xml:space="preserve">Instructors see a course-level analytics dashboard: overall completion rate, average score on each quiz and assignment, lesson engagement depth scores, most rewatched lessons, and drop-off points (the exact lesson where most students stopped progressing).</w:t>
      </w:r>
    </w:p>
    <w:p>
      <w:pPr>
        <w:pStyle w:val="ListParagraph"/>
        <w:numPr>
          <w:ilvl w:val="0"/>
          <w:numId w:val="2"/>
        </w:numPr>
        <w:spacing w:before="44" w:after="44"/>
      </w:pPr>
      <w:r>
        <w:rPr>
          <w:rFonts w:ascii="Arial" w:cs="Arial" w:eastAsia="Arial" w:hAnsi="Arial"/>
          <w:color w:val="1A1A2E"/>
          <w:sz w:val="22"/>
          <w:szCs w:val="22"/>
        </w:rPr>
        <w:t xml:space="preserve">Placement coordinators see a cohort-level learning report: number of students enrolled, in-progress, completed, and at-risk per mandated course — with drill-down to individual student progress.</w:t>
      </w:r>
    </w:p>
    <w:p>
      <w:pPr>
        <w:pStyle w:val="ListParagraph"/>
        <w:numPr>
          <w:ilvl w:val="0"/>
          <w:numId w:val="2"/>
        </w:numPr>
        <w:spacing w:before="44" w:after="44"/>
      </w:pPr>
      <w:r>
        <w:rPr>
          <w:rFonts w:ascii="Arial" w:cs="Arial" w:eastAsia="Arial" w:hAnsi="Arial"/>
          <w:color w:val="1A1A2E"/>
          <w:sz w:val="22"/>
          <w:szCs w:val="22"/>
        </w:rPr>
        <w:t xml:space="preserve">Automated export: Weekly progress reports for institute-mandated courses are auto-generated as PDFs and emailed to the designated placement coordinator every Monday morning.</w:t>
      </w:r>
    </w:p>
    <w:p>
      <w:pPr>
        <w:pBdr>
          <w:bottom w:val="single" w:color="0D3B6E" w:sz="6" w:space="1"/>
        </w:pBdr>
        <w:spacing w:before="200" w:after="200"/>
      </w:pPr>
    </w:p>
    <w:p>
      <w:pPr>
        <w:pageBreakBefore/>
      </w:pPr>
    </w:p>
    <w:p>
      <w:pPr>
        <w:spacing w:before="400" w:after="0"/>
        <w:jc w:val="center"/>
      </w:pPr>
      <w:r>
        <w:rPr>
          <w:rFonts w:ascii="Arial" w:cs="Arial" w:eastAsia="Arial" w:hAnsi="Arial"/>
          <w:i/>
          <w:iCs/>
          <w:color w:val="AAAAAA"/>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9026"/>
      </w:tabs>
    </w:pPr>
    <w:r>
      <w:rPr>
        <w:rFonts w:ascii="Arial" w:cs="Arial" w:eastAsia="Arial" w:hAnsi="Arial"/>
        <w:color w:val="AAAAAA"/>
        <w:sz w:val="16"/>
        <w:szCs w:val="16"/>
      </w:rPr>
      <w:t xml:space="preserve">Confidential | EcoSkiller Platform</w:t>
    </w:r>
    <w:r>
      <w:rPr>
        <w:rFonts w:ascii="Arial" w:cs="Arial" w:eastAsia="Arial" w:hAnsi="Arial"/>
        <w:color w:val="AAAAAA"/>
        <w:sz w:val="16"/>
        <w:szCs w:val="16"/>
      </w:rPr>
      <w:t xml:space="preserve">	Page </w:t>
    </w:r>
    <w:r>
      <w:rPr>
        <w:rFonts w:ascii="Arial" w:cs="Arial" w:eastAsia="Arial" w:hAnsi="Arial"/>
        <w:color w:val="1565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pPr>
    <w:r>
      <w:rPr>
        <w:rFonts w:ascii="Arial" w:cs="Arial" w:eastAsia="Arial" w:hAnsi="Arial"/>
        <w:color w:val="888888"/>
        <w:sz w:val="18"/>
        <w:szCs w:val="18"/>
      </w:rPr>
      <w:t xml:space="preserve">EcoSkiller — Module E: Learning &amp; Courses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40"/>
      <w:outlineLvl w:val="0"/>
    </w:pPr>
    <w:rPr>
      <w:rFonts w:ascii="Arial" w:cs="Arial" w:eastAsia="Arial" w:hAnsi="Arial"/>
      <w:b/>
      <w:bCs/>
      <w:color w:val="0D3B6E"/>
      <w:sz w:val="34"/>
      <w:szCs w:val="34"/>
    </w:rPr>
  </w:style>
  <w:style w:type="paragraph" w:styleId="Heading2">
    <w:name w:val="Heading 2"/>
    <w:basedOn w:val="Normal"/>
    <w:next w:val="Normal"/>
    <w:qFormat/>
    <w:pPr>
      <w:spacing w:before="260" w:after="90"/>
      <w:outlineLvl w:val="1"/>
    </w:pPr>
    <w:rPr>
      <w:rFonts w:ascii="Arial" w:cs="Arial" w:eastAsia="Arial" w:hAnsi="Arial"/>
      <w:b/>
      <w:bCs/>
      <w:color w:val="1565C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2026-03-09T10:23:56.061Z</dcterms:created>
  <dcterms:modified xsi:type="dcterms:W3CDTF">2026-03-09T10:23:56.061Z</dcterms:modified>
</cp:coreProperties>
</file>

<file path=docProps/custom.xml><?xml version="1.0" encoding="utf-8"?>
<Properties xmlns="http://schemas.openxmlformats.org/officeDocument/2006/custom-properties" xmlns:vt="http://schemas.openxmlformats.org/officeDocument/2006/docPropsVTypes"/>
</file>