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60"/>
        <w:jc w:val="center"/>
      </w:pPr>
      <w:r>
        <w:rPr>
          <w:rFonts w:ascii="Arial" w:cs="Arial" w:eastAsia="Arial" w:hAnsi="Arial"/>
          <w:sz w:val="90"/>
          <w:szCs w:val="90"/>
        </w:rPr>
        <w:t xml:space="preserve">📊</w:t>
      </w:r>
    </w:p>
    <w:p>
      <w:pPr>
        <w:spacing w:before="80" w:after="0"/>
      </w:pPr>
      <w:r>
        <w:t xml:space="preserve"/>
      </w:r>
    </w:p>
    <w:p>
      <w:pPr>
        <w:spacing w:before="0" w:after="60"/>
        <w:jc w:val="center"/>
      </w:pPr>
      <w:r>
        <w:rPr>
          <w:rFonts w:ascii="Arial" w:cs="Arial" w:eastAsia="Arial" w:hAnsi="Arial"/>
          <w:b/>
          <w:bCs/>
          <w:color w:val="1A56A0"/>
          <w:sz w:val="52"/>
          <w:szCs w:val="52"/>
        </w:rPr>
        <w:t xml:space="preserve">ECOSKILLER</w:t>
      </w:r>
    </w:p>
    <w:p>
      <w:pPr>
        <w:spacing w:before="0" w:after="80"/>
        <w:jc w:val="center"/>
      </w:pPr>
      <w:r>
        <w:rPr>
          <w:rFonts w:ascii="Arial" w:cs="Arial" w:eastAsia="Arial" w:hAnsi="Arial"/>
          <w:b/>
          <w:bCs/>
          <w:color w:val="0B2545"/>
          <w:sz w:val="44"/>
          <w:szCs w:val="44"/>
        </w:rPr>
        <w:t xml:space="preserve">Student Performance Analytics</w:t>
      </w:r>
    </w:p>
    <w:p>
      <w:pPr>
        <w:pBdr>
          <w:bottom w:val="single" w:color="1A56A0" w:sz="8" w:space="1"/>
        </w:pBdr>
        <w:spacing w:before="0" w:after="80"/>
        <w:jc w:val="center"/>
      </w:pPr>
      <w:r>
        <w:rPr>
          <w:rFonts w:ascii="Arial" w:cs="Arial" w:eastAsia="Arial" w:hAnsi="Arial"/>
          <w:color w:val="555555"/>
          <w:sz w:val="28"/>
          <w:szCs w:val="28"/>
        </w:rPr>
        <w:t xml:space="preserve">Feature 10 — Trainer Positioning &amp; Organic Growth Playbook</w:t>
      </w:r>
    </w:p>
    <w:p>
      <w:pPr>
        <w:spacing w:before="80" w:after="0"/>
      </w:pPr>
      <w:r>
        <w:t xml:space="preserve"/>
      </w:r>
    </w:p>
    <w:p>
      <w:pPr>
        <w:spacing w:before="0" w:after="60"/>
        <w:jc w:val="center"/>
      </w:pPr>
      <w:r>
        <w:rPr>
          <w:rFonts w:ascii="Arial" w:cs="Arial" w:eastAsia="Arial" w:hAnsi="Arial"/>
          <w:b/>
          <w:bCs/>
          <w:color w:val="1A56A0"/>
          <w:sz w:val="34"/>
          <w:szCs w:val="34"/>
        </w:rPr>
        <w:t xml:space="preserve">30 Viral Positioning Ideas for Indian Trainers</w:t>
      </w:r>
    </w:p>
    <w:p>
      <w:pPr>
        <w:spacing w:before="0" w:after="80"/>
        <w:jc w:val="center"/>
      </w:pPr>
      <w:r>
        <w:rPr>
          <w:rFonts w:ascii="Arial" w:cs="Arial" w:eastAsia="Arial" w:hAnsi="Arial"/>
          <w:i/>
          <w:iCs/>
          <w:color w:val="777777"/>
          <w:sz w:val="24"/>
          <w:szCs w:val="24"/>
        </w:rPr>
        <w:t xml:space="preserve">Rooted in Indian Trainer Psychology, Mentality &amp; Reality</w:t>
      </w:r>
    </w:p>
    <w:p>
      <w:pPr>
        <w:spacing w:before="200" w:after="0"/>
      </w:pPr>
      <w:r>
        <w:t xml:space="preserve"/>
      </w:r>
    </w:p>
    <w:p>
      <w:pPr>
        <w:jc w:val="center"/>
      </w:pPr>
      <w:r>
        <w:rPr>
          <w:rFonts w:ascii="Arial" w:cs="Arial" w:eastAsia="Arial" w:hAnsi="Arial"/>
          <w:color w:val="999999"/>
          <w:sz w:val="20"/>
          <w:szCs w:val="20"/>
        </w:rPr>
        <w:t xml:space="preserve">Version 1.0  |  2025–2026  |  Trainer-Side Strategy</w:t>
      </w:r>
    </w:p>
    <w:p>
      <w:r>
        <w:br w:type="page"/>
      </w:r>
    </w:p>
    <w:p>
      <w:pPr>
        <w:pStyle w:val="Heading1"/>
        <w:spacing w:before="360" w:after="140"/>
      </w:pPr>
      <w:r>
        <w:rPr>
          <w:rFonts w:ascii="Arial" w:cs="Arial" w:eastAsia="Arial" w:hAnsi="Arial"/>
          <w:b/>
          <w:bCs/>
          <w:color w:val="0B2545"/>
          <w:sz w:val="38"/>
          <w:szCs w:val="38"/>
        </w:rPr>
        <w:t xml:space="preserve">Executive Summary</w:t>
      </w:r>
    </w:p>
    <w:p>
      <w:pPr>
        <w:pBdr>
          <w:bottom w:val="single" w:color="1A56A0" w:sz="8" w:space="1"/>
        </w:pBdr>
        <w:spacing w:before="120" w:after="120"/>
      </w:pPr>
      <w:r>
        <w:t xml:space="preserve"/>
      </w:r>
    </w:p>
    <w:p>
      <w:pPr>
        <w:spacing w:before="80" w:after="80"/>
        <w:jc w:val="left"/>
      </w:pPr>
      <w:r>
        <w:rPr>
          <w:rFonts w:ascii="Arial" w:cs="Arial" w:eastAsia="Arial" w:hAnsi="Arial"/>
          <w:b w:val="false"/>
          <w:bCs w:val="false"/>
          <w:i w:val="false"/>
          <w:iCs w:val="false"/>
          <w:color w:val="1C1C1C"/>
          <w:sz w:val="22"/>
          <w:szCs w:val="22"/>
        </w:rPr>
        <w:t xml:space="preserve">This playbook delivers 30 deeply researched, psychologically-grounded positioning ideas for growing EcoSkiller's Student Performance Analytics feature (Feature 10) organically among Indian trainers — particularly those at Tier-2 and Tier-3 institutes across India.</w:t>
      </w:r>
    </w:p>
    <w:p>
      <w:pPr>
        <w:spacing w:before="60" w:after="0"/>
      </w:pPr>
      <w:r>
        <w:t xml:space="preserve"/>
      </w:r>
    </w:p>
    <w:p>
      <w:pPr>
        <w:spacing w:before="80" w:after="80"/>
        <w:jc w:val="left"/>
      </w:pPr>
      <w:r>
        <w:rPr>
          <w:rFonts w:ascii="Arial" w:cs="Arial" w:eastAsia="Arial" w:hAnsi="Arial"/>
          <w:b w:val="false"/>
          <w:bCs w:val="false"/>
          <w:i/>
          <w:iCs/>
          <w:color w:val="555555"/>
          <w:sz w:val="22"/>
          <w:szCs w:val="22"/>
        </w:rPr>
        <w:t xml:space="preserve">Each idea is built on exhaustive analysis of the Feature 10 document, combined with an understanding of the specific psychological triggers, professional anxieties, career motivations, and cultural mindset that define the Indian trainer persona in 2025.</w:t>
      </w:r>
    </w:p>
    <w:p>
      <w:pPr>
        <w:spacing w:before="100" w:after="0"/>
      </w:pPr>
      <w:r>
        <w:t xml:space="preserve"/>
      </w:r>
    </w:p>
    <w:p>
      <w:pPr>
        <w:pStyle w:val="Heading2"/>
        <w:spacing w:before="260" w:after="100"/>
      </w:pPr>
      <w:r>
        <w:rPr>
          <w:rFonts w:ascii="Arial" w:cs="Arial" w:eastAsia="Arial" w:hAnsi="Arial"/>
          <w:b/>
          <w:bCs/>
          <w:color w:val="1A56A0"/>
          <w:sz w:val="28"/>
          <w:szCs w:val="28"/>
        </w:rPr>
        <w:t xml:space="preserve">Feature 10 — Deep Analysis Summary</w:t>
      </w:r>
    </w:p>
    <w:p>
      <w:pPr>
        <w:spacing w:before="80" w:after="80"/>
        <w:jc w:val="left"/>
      </w:pPr>
      <w:r>
        <w:rPr>
          <w:rFonts w:ascii="Arial" w:cs="Arial" w:eastAsia="Arial" w:hAnsi="Arial"/>
          <w:b w:val="false"/>
          <w:bCs w:val="false"/>
          <w:i w:val="false"/>
          <w:iCs w:val="false"/>
          <w:color w:val="1C1C1C"/>
          <w:sz w:val="22"/>
          <w:szCs w:val="22"/>
        </w:rPr>
        <w:t xml:space="preserve">Student Performance Analytics is a 7-sub-feature intelligence platform that transforms raw student activity into actionable insights for trainers, HODs, and placement officers. Key capabilities:</w:t>
      </w:r>
    </w:p>
    <w:p>
      <w:pPr>
        <w:spacing w:before="40" w:after="0"/>
      </w:pPr>
      <w:r>
        <w:t xml:space="preserve"/>
      </w:r>
    </w:p>
    <w:p>
      <w:pPr>
        <w:pStyle w:val="ListParagraph"/>
        <w:numPr>
          <w:ilvl w:val="0"/>
          <w:numId w:val="2"/>
        </w:numPr>
        <w:spacing w:before="55" w:after="55"/>
      </w:pPr>
      <w:r>
        <w:rPr>
          <w:rFonts w:ascii="Arial" w:cs="Arial" w:eastAsia="Arial" w:hAnsi="Arial"/>
          <w:color w:val="1C1C1C"/>
          <w:sz w:val="22"/>
          <w:szCs w:val="22"/>
        </w:rPr>
        <w:t xml:space="preserve">Student Performance Dashboard — 360° view: composite performance index, strength-weakness radar, placement readiness meter, intervention alerts</w:t>
      </w:r>
    </w:p>
    <w:p>
      <w:pPr>
        <w:pStyle w:val="ListParagraph"/>
        <w:numPr>
          <w:ilvl w:val="0"/>
          <w:numId w:val="2"/>
        </w:numPr>
        <w:spacing w:before="55" w:after="55"/>
      </w:pPr>
      <w:r>
        <w:rPr>
          <w:rFonts w:ascii="Arial" w:cs="Arial" w:eastAsia="Arial" w:hAnsi="Arial"/>
          <w:color w:val="1C1C1C"/>
          <w:sz w:val="22"/>
          <w:szCs w:val="22"/>
        </w:rPr>
        <w:t xml:space="preserve">Cohort Performance Analytics — batch-level comparisons, at-risk clustering, skill gap heatmaps, NAAC/NBA one-click export</w:t>
      </w:r>
    </w:p>
    <w:p>
      <w:pPr>
        <w:pStyle w:val="ListParagraph"/>
        <w:numPr>
          <w:ilvl w:val="0"/>
          <w:numId w:val="2"/>
        </w:numPr>
        <w:spacing w:before="55" w:after="55"/>
      </w:pPr>
      <w:r>
        <w:rPr>
          <w:rFonts w:ascii="Arial" w:cs="Arial" w:eastAsia="Arial" w:hAnsi="Arial"/>
          <w:color w:val="1C1C1C"/>
          <w:sz w:val="22"/>
          <w:szCs w:val="22"/>
        </w:rPr>
        <w:t xml:space="preserve">Learning Progress Tracking — learning velocity metric, concept mastery mapping, spaced repetition triggers, predictive completion forecasts</w:t>
      </w:r>
    </w:p>
    <w:p>
      <w:pPr>
        <w:pStyle w:val="ListParagraph"/>
        <w:numPr>
          <w:ilvl w:val="0"/>
          <w:numId w:val="2"/>
        </w:numPr>
        <w:spacing w:before="55" w:after="55"/>
      </w:pPr>
      <w:r>
        <w:rPr>
          <w:rFonts w:ascii="Arial" w:cs="Arial" w:eastAsia="Arial" w:hAnsi="Arial"/>
          <w:color w:val="1C1C1C"/>
          <w:sz w:val="22"/>
          <w:szCs w:val="22"/>
        </w:rPr>
        <w:t xml:space="preserve">Skill Growth Measurement — skill taxonomy, industry benchmark overlay, micro-certification tracking, trainer skill endorsements</w:t>
      </w:r>
    </w:p>
    <w:p>
      <w:pPr>
        <w:pStyle w:val="ListParagraph"/>
        <w:numPr>
          <w:ilvl w:val="0"/>
          <w:numId w:val="2"/>
        </w:numPr>
        <w:spacing w:before="55" w:after="55"/>
      </w:pPr>
      <w:r>
        <w:rPr>
          <w:rFonts w:ascii="Arial" w:cs="Arial" w:eastAsia="Arial" w:hAnsi="Arial"/>
          <w:color w:val="1C1C1C"/>
          <w:sz w:val="22"/>
          <w:szCs w:val="22"/>
        </w:rPr>
        <w:t xml:space="preserve">Engagement Analytics — 8-signal composite engagement score, 7-day drop alerts, time-of-day patterns, drop-off point analysis</w:t>
      </w:r>
    </w:p>
    <w:p>
      <w:pPr>
        <w:pStyle w:val="ListParagraph"/>
        <w:numPr>
          <w:ilvl w:val="0"/>
          <w:numId w:val="2"/>
        </w:numPr>
        <w:spacing w:before="55" w:after="55"/>
      </w:pPr>
      <w:r>
        <w:rPr>
          <w:rFonts w:ascii="Arial" w:cs="Arial" w:eastAsia="Arial" w:hAnsi="Arial"/>
          <w:color w:val="1C1C1C"/>
          <w:sz w:val="22"/>
          <w:szCs w:val="22"/>
        </w:rPr>
        <w:t xml:space="preserve">Trainer Impact Analytics — pre-post learning gain attribution, session effectiveness score, placement conversion correlation</w:t>
      </w:r>
    </w:p>
    <w:p>
      <w:pPr>
        <w:pStyle w:val="ListParagraph"/>
        <w:numPr>
          <w:ilvl w:val="0"/>
          <w:numId w:val="2"/>
        </w:numPr>
        <w:spacing w:before="55" w:after="55"/>
      </w:pPr>
      <w:r>
        <w:rPr>
          <w:rFonts w:ascii="Arial" w:cs="Arial" w:eastAsia="Arial" w:hAnsi="Arial"/>
          <w:color w:val="1C1C1C"/>
          <w:sz w:val="22"/>
          <w:szCs w:val="22"/>
        </w:rPr>
        <w:t xml:space="preserve">Learning Behavior Insights — procrastination detection, persistence tracking, behavioral change alerts, learning style inference</w:t>
      </w:r>
    </w:p>
    <w:p>
      <w:pPr>
        <w:spacing w:before="80" w:after="0"/>
      </w:pPr>
      <w:r>
        <w:t xml:space="preserve"/>
      </w:r>
    </w:p>
    <w:p>
      <w:pPr>
        <w:pStyle w:val="Heading2"/>
        <w:spacing w:before="260" w:after="100"/>
      </w:pPr>
      <w:r>
        <w:rPr>
          <w:rFonts w:ascii="Arial" w:cs="Arial" w:eastAsia="Arial" w:hAnsi="Arial"/>
          <w:b/>
          <w:bCs/>
          <w:color w:val="1A56A0"/>
          <w:sz w:val="28"/>
          <w:szCs w:val="28"/>
        </w:rPr>
        <w:t xml:space="preserve">Research Insights Driving Positioning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B2545" w:sz="1"/>
              <w:left w:val="single" w:color="0B2545" w:sz="1"/>
              <w:bottom w:val="single" w:color="0B2545" w:sz="1"/>
              <w:right w:val="single" w:color="0B2545" w:sz="1"/>
            </w:tcBorders>
            <w:shd w:fill="0B2545" w:val="clear"/>
            <w:tcMar>
              <w:top w:type="dxa" w:w="90"/>
              <w:left w:type="dxa" w:w="140"/>
              <w:bottom w:type="dxa" w:w="90"/>
              <w:right w:type="dxa" w:w="140"/>
            </w:tcMar>
          </w:tcPr>
          <w:p>
            <w:r>
              <w:rPr>
                <w:rFonts w:ascii="Arial" w:cs="Arial" w:eastAsia="Arial" w:hAnsi="Arial"/>
                <w:b/>
                <w:bCs/>
                <w:color w:val="FFFFFF"/>
                <w:sz w:val="21"/>
                <w:szCs w:val="21"/>
              </w:rPr>
              <w:t xml:space="preserve">Research Stat</w:t>
            </w:r>
          </w:p>
        </w:tc>
        <w:tc>
          <w:tcPr>
            <w:tcW w:type="dxa" w:w="6560"/>
            <w:tcBorders>
              <w:top w:val="single" w:color="0B2545" w:sz="1"/>
              <w:left w:val="single" w:color="0B2545" w:sz="1"/>
              <w:bottom w:val="single" w:color="0B2545" w:sz="1"/>
              <w:right w:val="single" w:color="0B2545" w:sz="1"/>
            </w:tcBorders>
            <w:shd w:fill="0B2545" w:val="clear"/>
            <w:tcMar>
              <w:top w:type="dxa" w:w="90"/>
              <w:left w:type="dxa" w:w="140"/>
              <w:bottom w:type="dxa" w:w="90"/>
              <w:right w:type="dxa" w:w="140"/>
            </w:tcMar>
          </w:tcPr>
          <w:p>
            <w:r>
              <w:rPr>
                <w:rFonts w:ascii="Arial" w:cs="Arial" w:eastAsia="Arial" w:hAnsi="Arial"/>
                <w:b/>
                <w:bCs/>
                <w:color w:val="FFFFFF"/>
                <w:sz w:val="21"/>
                <w:szCs w:val="21"/>
              </w:rPr>
              <w:t xml:space="preserve">Positioning Implication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A56A0"/>
                <w:sz w:val="19"/>
                <w:szCs w:val="19"/>
              </w:rPr>
              <w:t xml:space="preserve">72% placement officers cannot identify top 25% students 2 months before placement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Lead-time intelligence is the #1 placement-side pain relief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6A0"/>
                <w:sz w:val="19"/>
                <w:szCs w:val="19"/>
              </w:rPr>
              <w:t xml:space="preserve">Faculty spend 30–40% of prep time on manual data aggregation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Time-savings is immediate, quantifiable, and universally felt</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A56A0"/>
                <w:sz w:val="19"/>
                <w:szCs w:val="19"/>
              </w:rPr>
              <w:t xml:space="preserve">Engagement metrics are top-3 predictors of academic outcome (MIT EDM)</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Engagement analytics is the most practically defensible feature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6A0"/>
                <w:sz w:val="19"/>
                <w:szCs w:val="19"/>
              </w:rPr>
              <w:t xml:space="preserve">80%+ institutes use only satisfaction surveys for trainer evaluation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Objective trainer impact data is a differentiated and emotionally resonant offer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A56A0"/>
                <w:sz w:val="19"/>
                <w:szCs w:val="19"/>
              </w:rPr>
              <w:t xml:space="preserve">90%+ Tier-2/3 institutes have zero cohort analytics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Early-adopter advantage framing + FOMO for laggards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6A0"/>
                <w:sz w:val="19"/>
                <w:szCs w:val="19"/>
              </w:rPr>
              <w:t xml:space="preserve">Behavioral signals predict end-of-semester performance at 80%+ accuracy by Week 3 (Stanford)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Behavioral insights are a unique, viral, curiosity-driving capability</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A56A0"/>
                <w:sz w:val="19"/>
                <w:szCs w:val="19"/>
              </w:rPr>
              <w:t xml:space="preserve">Hattie: trainer effectiveness has highest effect size (&gt;0.40) on student achievement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Trainer Impact Analytics is academically backed and professionally validating</w:t>
            </w:r>
          </w:p>
        </w:tc>
      </w:tr>
    </w:tbl>
    <w:p>
      <w:r>
        <w:br w:type="page"/>
      </w:r>
    </w:p>
    <w:p>
      <w:pPr>
        <w:pStyle w:val="Heading1"/>
        <w:spacing w:before="360" w:after="140"/>
      </w:pPr>
      <w:r>
        <w:rPr>
          <w:rFonts w:ascii="Arial" w:cs="Arial" w:eastAsia="Arial" w:hAnsi="Arial"/>
          <w:b/>
          <w:bCs/>
          <w:color w:val="0B2545"/>
          <w:sz w:val="38"/>
          <w:szCs w:val="38"/>
        </w:rPr>
        <w:t xml:space="preserve">The Indian Trainer Psyche — Core Drivers</w:t>
      </w:r>
    </w:p>
    <w:p>
      <w:pPr>
        <w:pBdr>
          <w:bottom w:val="single" w:color="1A56A0" w:sz="8" w:space="1"/>
        </w:pBdr>
        <w:spacing w:before="120" w:after="120"/>
      </w:pPr>
      <w:r>
        <w:t xml:space="preserve"/>
      </w:r>
    </w:p>
    <w:p>
      <w:pPr>
        <w:spacing w:before="80" w:after="80"/>
        <w:jc w:val="left"/>
      </w:pPr>
      <w:r>
        <w:rPr>
          <w:rFonts w:ascii="Arial" w:cs="Arial" w:eastAsia="Arial" w:hAnsi="Arial"/>
          <w:b w:val="false"/>
          <w:bCs w:val="false"/>
          <w:i w:val="false"/>
          <w:iCs w:val="false"/>
          <w:color w:val="1C1C1C"/>
          <w:sz w:val="22"/>
          <w:szCs w:val="22"/>
        </w:rPr>
        <w:t xml:space="preserve">All 30 positioning ideas are anchored to one or more of these 8 psychological drivers specific to Indian trainers: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52A2A" w:sz="1"/>
              <w:left w:val="single" w:color="B52A2A" w:sz="1"/>
              <w:bottom w:val="single" w:color="B52A2A" w:sz="1"/>
              <w:right w:val="single" w:color="B52A2A" w:sz="1"/>
            </w:tcBorders>
            <w:shd w:fill="B52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Career Protection</w:t>
            </w:r>
          </w:p>
        </w:tc>
        <w:tc>
          <w:tcPr>
            <w:tcW w:type="dxa" w:w="716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20"/>
            </w:tcMar>
          </w:tcPr>
          <w:p>
            <w:r>
              <w:rPr>
                <w:rFonts w:ascii="Arial" w:cs="Arial" w:eastAsia="Arial" w:hAnsi="Arial"/>
                <w:color w:val="444444"/>
                <w:sz w:val="20"/>
                <w:szCs w:val="20"/>
              </w:rPr>
              <w:t xml:space="preserve">Fear of being publicly caught without data by HOD, Principal, or NAAC assessors. Data readiness = job security.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6B2D8B" w:sz="1"/>
              <w:left w:val="single" w:color="6B2D8B" w:sz="1"/>
              <w:bottom w:val="single" w:color="6B2D8B" w:sz="1"/>
              <w:right w:val="single" w:color="6B2D8B" w:sz="1"/>
            </w:tcBorders>
            <w:shd w:fill="6B2D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Status &amp; Pride</w:t>
            </w:r>
          </w:p>
        </w:tc>
        <w:tc>
          <w:tcPr>
            <w:tcW w:type="dxa" w:w="716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20"/>
            </w:tcMar>
          </w:tcPr>
          <w:p>
            <w:r>
              <w:rPr>
                <w:rFonts w:ascii="Arial" w:cs="Arial" w:eastAsia="Arial" w:hAnsi="Arial"/>
                <w:color w:val="444444"/>
                <w:sz w:val="20"/>
                <w:szCs w:val="20"/>
              </w:rPr>
              <w:t xml:space="preserve">Desire to be seen as modern, scientific, and sophisticated. 'Data-Driven Trainer' identity is aspirational.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Visibility</w:t>
            </w:r>
          </w:p>
        </w:tc>
        <w:tc>
          <w:tcPr>
            <w:tcW w:type="dxa" w:w="716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20"/>
            </w:tcMar>
          </w:tcPr>
          <w:p>
            <w:r>
              <w:rPr>
                <w:rFonts w:ascii="Arial" w:cs="Arial" w:eastAsia="Arial" w:hAnsi="Arial"/>
                <w:color w:val="444444"/>
                <w:sz w:val="20"/>
                <w:szCs w:val="20"/>
              </w:rPr>
              <w:t xml:space="preserve">Invisible work frustration. Hunger to have contributions formally recognized with objective metrics.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7F3C" w:sz="1"/>
              <w:left w:val="single" w:color="1B7F3C" w:sz="1"/>
              <w:bottom w:val="single" w:color="1B7F3C" w:sz="1"/>
              <w:right w:val="single" w:color="1B7F3C" w:sz="1"/>
            </w:tcBorders>
            <w:shd w:fill="1B7F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Student Mission</w:t>
            </w:r>
          </w:p>
        </w:tc>
        <w:tc>
          <w:tcPr>
            <w:tcW w:type="dxa" w:w="716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20"/>
            </w:tcMar>
          </w:tcPr>
          <w:p>
            <w:r>
              <w:rPr>
                <w:rFonts w:ascii="Arial" w:cs="Arial" w:eastAsia="Arial" w:hAnsi="Arial"/>
                <w:color w:val="444444"/>
                <w:sz w:val="20"/>
                <w:szCs w:val="20"/>
              </w:rPr>
              <w:t xml:space="preserve">Deepest motivator: student placement success. Any tool that links trainer action to placement outcome wins.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Time Scarcity</w:t>
            </w:r>
          </w:p>
        </w:tc>
        <w:tc>
          <w:tcPr>
            <w:tcW w:type="dxa" w:w="716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20"/>
            </w:tcMar>
          </w:tcPr>
          <w:p>
            <w:r>
              <w:rPr>
                <w:rFonts w:ascii="Arial" w:cs="Arial" w:eastAsia="Arial" w:hAnsi="Arial"/>
                <w:color w:val="444444"/>
                <w:sz w:val="20"/>
                <w:szCs w:val="20"/>
              </w:rPr>
              <w:t xml:space="preserve">Perpetually overloaded faculty. Concrete, calculable time savings (not vague 'efficiency') create urgency.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7F3C" w:sz="1"/>
              <w:left w:val="single" w:color="1B7F3C" w:sz="1"/>
              <w:bottom w:val="single" w:color="1B7F3C" w:sz="1"/>
              <w:right w:val="single" w:color="1B7F3C" w:sz="1"/>
            </w:tcBorders>
            <w:shd w:fill="1B7F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Community</w:t>
            </w:r>
          </w:p>
        </w:tc>
        <w:tc>
          <w:tcPr>
            <w:tcW w:type="dxa" w:w="716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20"/>
            </w:tcMar>
          </w:tcPr>
          <w:p>
            <w:r>
              <w:rPr>
                <w:rFonts w:ascii="Arial" w:cs="Arial" w:eastAsia="Arial" w:hAnsi="Arial"/>
                <w:color w:val="444444"/>
                <w:sz w:val="20"/>
                <w:szCs w:val="20"/>
              </w:rPr>
              <w:t xml:space="preserve">Strong peer learning instinct. Platforms that connect trainers and provide national benchmarks gain loyalty.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B2545" w:sz="1"/>
              <w:left w:val="single" w:color="0B2545" w:sz="1"/>
              <w:bottom w:val="single" w:color="0B2545" w:sz="1"/>
              <w:right w:val="single" w:color="0B2545" w:sz="1"/>
            </w:tcBorders>
            <w:shd w:fill="0B254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Purpose &amp; Legacy</w:t>
            </w:r>
          </w:p>
        </w:tc>
        <w:tc>
          <w:tcPr>
            <w:tcW w:type="dxa" w:w="716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20"/>
            </w:tcMar>
          </w:tcPr>
          <w:p>
            <w:r>
              <w:rPr>
                <w:rFonts w:ascii="Arial" w:cs="Arial" w:eastAsia="Arial" w:hAnsi="Arial"/>
                <w:color w:val="444444"/>
                <w:sz w:val="20"/>
                <w:szCs w:val="20"/>
              </w:rPr>
              <w:t xml:space="preserve">Desire to leave a lasting impact. Features that help them reach overlooked students activate moral identity.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5D0C" w:sz="1"/>
              <w:left w:val="single" w:color="D45D0C" w:sz="1"/>
              <w:bottom w:val="single" w:color="D45D0C" w:sz="1"/>
              <w:right w:val="single" w:color="D45D0C" w:sz="1"/>
            </w:tcBorders>
            <w:shd w:fill="D45D0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FOMO &amp; Competition</w:t>
            </w:r>
          </w:p>
        </w:tc>
        <w:tc>
          <w:tcPr>
            <w:tcW w:type="dxa" w:w="716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20"/>
            </w:tcMar>
          </w:tcPr>
          <w:p>
            <w:r>
              <w:rPr>
                <w:rFonts w:ascii="Arial" w:cs="Arial" w:eastAsia="Arial" w:hAnsi="Arial"/>
                <w:color w:val="444444"/>
                <w:sz w:val="20"/>
                <w:szCs w:val="20"/>
              </w:rPr>
              <w:t xml:space="preserve">Institutional competition in Tier-2/3 cities. Regional FOMO ('institute X already has this') drives adoption.</w:t>
            </w:r>
          </w:p>
        </w:tc>
      </w:tr>
    </w:tbl>
    <w:p>
      <w:pPr>
        <w:spacing w:before="40" w:after="0"/>
      </w:pPr>
      <w:r>
        <w:t xml:space="preserve"/>
      </w:r>
    </w:p>
    <w:p>
      <w:r>
        <w:br w:type="page"/>
      </w:r>
    </w:p>
    <w:p>
      <w:pPr>
        <w:pStyle w:val="Heading1"/>
        <w:spacing w:before="360" w:after="140"/>
      </w:pPr>
      <w:r>
        <w:rPr>
          <w:rFonts w:ascii="Arial" w:cs="Arial" w:eastAsia="Arial" w:hAnsi="Arial"/>
          <w:b/>
          <w:bCs/>
          <w:color w:val="0B2545"/>
          <w:sz w:val="38"/>
          <w:szCs w:val="38"/>
        </w:rPr>
        <w:t xml:space="preserve">30 Viral Positioning Ideas</w:t>
      </w:r>
    </w:p>
    <w:p>
      <w:pPr>
        <w:pBdr>
          <w:bottom w:val="single" w:color="1A56A0" w:sz="8" w:space="1"/>
        </w:pBdr>
        <w:spacing w:before="120" w:after="120"/>
      </w:pPr>
      <w:r>
        <w:t xml:space="preserve"/>
      </w:r>
    </w:p>
    <w:p>
      <w:pPr>
        <w:spacing w:before="80" w:after="80"/>
        <w:jc w:val="left"/>
      </w:pPr>
      <w:r>
        <w:rPr>
          <w:rFonts w:ascii="Arial" w:cs="Arial" w:eastAsia="Arial" w:hAnsi="Arial"/>
          <w:b w:val="false"/>
          <w:bCs w:val="false"/>
          <w:i/>
          <w:iCs/>
          <w:color w:val="555555"/>
          <w:sz w:val="22"/>
          <w:szCs w:val="22"/>
        </w:rPr>
        <w:t xml:space="preserve">Each idea includes: positioning angle, Hindi/English tagline, full strategy, psychological trigger, and a ready-to-execute viral hook.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A2A" w:sz="1"/>
              <w:left w:val="single" w:color="B52A2A" w:sz="1"/>
              <w:bottom w:val="single" w:color="B52A2A" w:sz="1"/>
              <w:right w:val="single" w:color="B52A2A" w:sz="1"/>
            </w:tcBorders>
            <w:shd w:fill="B52A2A" w:val="clear"/>
            <w:tcMar>
              <w:top w:type="dxa" w:w="110"/>
              <w:left w:type="dxa" w:w="200"/>
              <w:bottom w:type="dxa" w:w="90"/>
              <w:right w:type="dxa" w:w="200"/>
            </w:tcMar>
          </w:tcPr>
          <w:p>
            <w:r>
              <w:rPr>
                <w:rFonts w:ascii="Arial" w:cs="Arial" w:eastAsia="Arial" w:hAnsi="Arial"/>
                <w:b/>
                <w:bCs/>
                <w:color w:val="FFFFFF"/>
                <w:sz w:val="28"/>
                <w:szCs w:val="28"/>
              </w:rPr>
              <w:t xml:space="preserve">#1  </w:t>
            </w:r>
            <w:r>
              <w:rPr>
                <w:rFonts w:ascii="Arial" w:cs="Arial" w:eastAsia="Arial" w:hAnsi="Arial"/>
                <w:b/>
                <w:bCs/>
                <w:color w:val="FFFFFF"/>
                <w:sz w:val="28"/>
                <w:szCs w:val="28"/>
              </w:rPr>
              <w:t xml:space="preserve">The 'No More Blind Placement Season' Promise</w:t>
            </w:r>
            <w:r>
              <w:rPr>
                <w:rFonts w:ascii="Arial" w:cs="Arial" w:eastAsia="Arial" w:hAnsi="Arial"/>
                <w:color w:val="DDEEFF"/>
                <w:sz w:val="19"/>
                <w:szCs w:val="19"/>
              </w:rPr>
              <w:t xml:space="preserve">   [ Pain Relief ]</w:t>
            </w:r>
          </w:p>
        </w:tc>
      </w:tr>
      <w:tr>
        <w:tc>
          <w:tcPr>
            <w:tcW w:type="dxa" w:w="9360"/>
            <w:tcBorders>
              <w:top w:val="single" w:color="CCCCCC" w:sz="1"/>
              <w:left w:val="single" w:color="CCCCCC" w:sz="1"/>
              <w:bottom w:val="single" w:color="CCCCCC" w:sz="1"/>
              <w:right w:val="single" w:color="CCCCCC" w:sz="1"/>
            </w:tcBorders>
            <w:shd w:fill="FAE8E8"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"Placement season se pehle — aap pehle se jaante hain kaun ready hai"</w:t>
            </w:r>
          </w:p>
          <w:p>
            <w:pPr>
              <w:spacing w:before="0" w:after="80"/>
            </w:pPr>
            <w:r>
              <w:rPr>
                <w:rFonts w:ascii="Arial" w:cs="Arial" w:eastAsia="Arial" w:hAnsi="Arial"/>
                <w:color w:val="444444"/>
                <w:sz w:val="21"/>
                <w:szCs w:val="21"/>
              </w:rPr>
              <w:t xml:space="preserve">72% of placement officers at Tier-2/3 institutes cannot identify their top 25% placement-ready students more than 2 months before placement season. Lead with this stat. Position EcoSkiller's Student Performance Dashboard as the tool that ends placement-season blindness — letting trainers see, months in advance, exactly which students are placement-ready and who needs urgent support.</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Placement anxiety is the defining stress of an Indian trainer's professional calendar. Offering advance visibility into readiness is the most powerful pain-relief message possible.</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Post: 'It is 60 days before your campus placement season. How many of your students are truly ready? EcoSkiller trainers already know. Do you?' — with a sample readiness dashboard screenshot.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1A3A6B" w:val="clear"/>
            <w:tcMar>
              <w:top w:type="dxa" w:w="110"/>
              <w:left w:type="dxa" w:w="200"/>
              <w:bottom w:type="dxa" w:w="90"/>
              <w:right w:type="dxa" w:w="200"/>
            </w:tcMar>
          </w:tcPr>
          <w:p>
            <w:r>
              <w:rPr>
                <w:rFonts w:ascii="Arial" w:cs="Arial" w:eastAsia="Arial" w:hAnsi="Arial"/>
                <w:b/>
                <w:bCs/>
                <w:color w:val="FFFFFF"/>
                <w:sz w:val="28"/>
                <w:szCs w:val="28"/>
              </w:rPr>
              <w:t xml:space="preserve">#2  </w:t>
            </w:r>
            <w:r>
              <w:rPr>
                <w:rFonts w:ascii="Arial" w:cs="Arial" w:eastAsia="Arial" w:hAnsi="Arial"/>
                <w:b/>
                <w:bCs/>
                <w:color w:val="FFFFFF"/>
                <w:sz w:val="28"/>
                <w:szCs w:val="28"/>
              </w:rPr>
              <w:t xml:space="preserve">The 'HOD-Proof Report in 10 Seconds' Shield</w:t>
            </w:r>
            <w:r>
              <w:rPr>
                <w:rFonts w:ascii="Arial" w:cs="Arial" w:eastAsia="Arial" w:hAnsi="Arial"/>
                <w:color w:val="DDEEFF"/>
                <w:sz w:val="19"/>
                <w:szCs w:val="19"/>
              </w:rPr>
              <w:t xml:space="preserve">   [ Career Shield ]</w:t>
            </w:r>
          </w:p>
        </w:tc>
      </w:tr>
      <w:tr>
        <w:tc>
          <w:tcPr>
            <w:tcW w:type="dxa" w:w="9360"/>
            <w:tcBorders>
              <w:top w:val="single" w:color="CCCCCC" w:sz="1"/>
              <w:left w:val="single" w:color="CCCCCC" w:sz="1"/>
              <w:bottom w:val="single" w:color="CCCCCC" w:sz="1"/>
              <w:right w:val="single" w:color="CCCCCC" w:sz="1"/>
            </w:tcBorders>
            <w:shd w:fill="E6EEF9"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"HOD ne maanga performance report — 10 seconds mein ready tha"</w:t>
            </w:r>
          </w:p>
          <w:p>
            <w:pPr>
              <w:spacing w:before="0" w:after="80"/>
            </w:pPr>
            <w:r>
              <w:rPr>
                <w:rFonts w:ascii="Arial" w:cs="Arial" w:eastAsia="Arial" w:hAnsi="Arial"/>
                <w:color w:val="444444"/>
                <w:sz w:val="21"/>
                <w:szCs w:val="21"/>
              </w:rPr>
              <w:t xml:space="preserve">Indian trainers live in fear of being called to account by HODs or Principals with no data to back their claims. Position EcoSkiller's cohort analytics and NAAC/NBA export as the trainer's career protection tool. 'When your HOD walks in demanding batch performance data — you pull it up in 10 seconds. Not next week. Not after manually compiling spreadsheets. Now.'</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Hierarchy anxiety is embedded in Indian institutional culture. Data readiness = professional safety. Trainers who can answer authority instantly feel empowered and secure.</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Short video: Trainer receives surprise HOD call demanding batch performance report. Types into EcoSkiller, exports in 10 seconds, sends. Caption: 'This used to take 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1"/>
              <w:left w:val="single" w:color="6B2D8B" w:sz="1"/>
              <w:bottom w:val="single" w:color="6B2D8B" w:sz="1"/>
              <w:right w:val="single" w:color="6B2D8B" w:sz="1"/>
            </w:tcBorders>
            <w:shd w:fill="6B2D8B" w:val="clear"/>
            <w:tcMar>
              <w:top w:type="dxa" w:w="110"/>
              <w:left w:type="dxa" w:w="200"/>
              <w:bottom w:type="dxa" w:w="90"/>
              <w:right w:type="dxa" w:w="200"/>
            </w:tcMar>
          </w:tcPr>
          <w:p>
            <w:r>
              <w:rPr>
                <w:rFonts w:ascii="Arial" w:cs="Arial" w:eastAsia="Arial" w:hAnsi="Arial"/>
                <w:b/>
                <w:bCs/>
                <w:color w:val="FFFFFF"/>
                <w:sz w:val="28"/>
                <w:szCs w:val="28"/>
              </w:rPr>
              <w:t xml:space="preserve">#3  </w:t>
            </w:r>
            <w:r>
              <w:rPr>
                <w:rFonts w:ascii="Arial" w:cs="Arial" w:eastAsia="Arial" w:hAnsi="Arial"/>
                <w:b/>
                <w:bCs/>
                <w:color w:val="FFFFFF"/>
                <w:sz w:val="28"/>
                <w:szCs w:val="28"/>
              </w:rPr>
              <w:t xml:space="preserve">The 'Data-Driven Trainer' Identity Badge</w:t>
            </w:r>
            <w:r>
              <w:rPr>
                <w:rFonts w:ascii="Arial" w:cs="Arial" w:eastAsia="Arial" w:hAnsi="Arial"/>
                <w:color w:val="DDEEFF"/>
                <w:sz w:val="19"/>
                <w:szCs w:val="19"/>
              </w:rPr>
              <w:t xml:space="preserve">   [ Status &amp; Pride ]</w:t>
            </w:r>
          </w:p>
        </w:tc>
      </w:tr>
      <w:tr>
        <w:tc>
          <w:tcPr>
            <w:tcW w:type="dxa" w:w="9360"/>
            <w:tcBorders>
              <w:top w:val="single" w:color="CCCCCC" w:sz="1"/>
              <w:left w:val="single" w:color="CCCCCC" w:sz="1"/>
              <w:bottom w:val="single" w:color="CCCCCC" w:sz="1"/>
              <w:right w:val="single" w:color="CCCCCC" w:sz="1"/>
            </w:tcBorders>
            <w:shd w:fill="F3EAF9"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"Main sirf padhata nahi — main data se decisions leta hun"</w:t>
            </w:r>
          </w:p>
          <w:p>
            <w:pPr>
              <w:spacing w:before="0" w:after="80"/>
            </w:pPr>
            <w:r>
              <w:rPr>
                <w:rFonts w:ascii="Arial" w:cs="Arial" w:eastAsia="Arial" w:hAnsi="Arial"/>
                <w:color w:val="444444"/>
                <w:sz w:val="21"/>
                <w:szCs w:val="21"/>
              </w:rPr>
              <w:t xml:space="preserve">Offer trainers a new professional identity: 'Data-Driven Trainer.' EcoSkiller's Trainer Impact Analytics shows measurable learning gain attributable to each trainer's sessions. Position this as a status upgrade — from intuition-based teaching to evidence-backed instruction. Create a visible 'Data-Driven Trainer' digital badge that users can display on LinkedIn and WhatsApp DP.</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Professional identity is a deep motivator. Indian trainers aspire to be seen as modern, scientific, and sophisticated educators. A data-driven identity satisfies this aspiration.</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LinkedIn template: 'Proud to be a Data-Driven Trainer. My batch's learning gain this semester: +34%. Skill readiness: 78%. Powered by EcoSkiller Analytics. #DataDrivenTrainer'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3C" w:sz="1"/>
              <w:left w:val="single" w:color="1B7F3C" w:sz="1"/>
              <w:bottom w:val="single" w:color="1B7F3C" w:sz="1"/>
              <w:right w:val="single" w:color="1B7F3C" w:sz="1"/>
            </w:tcBorders>
            <w:shd w:fill="1B7F3C" w:val="clear"/>
            <w:tcMar>
              <w:top w:type="dxa" w:w="110"/>
              <w:left w:type="dxa" w:w="200"/>
              <w:bottom w:type="dxa" w:w="90"/>
              <w:right w:type="dxa" w:w="200"/>
            </w:tcMar>
          </w:tcPr>
          <w:p>
            <w:r>
              <w:rPr>
                <w:rFonts w:ascii="Arial" w:cs="Arial" w:eastAsia="Arial" w:hAnsi="Arial"/>
                <w:b/>
                <w:bCs/>
                <w:color w:val="FFFFFF"/>
                <w:sz w:val="28"/>
                <w:szCs w:val="28"/>
              </w:rPr>
              <w:t xml:space="preserve">#4  </w:t>
            </w:r>
            <w:r>
              <w:rPr>
                <w:rFonts w:ascii="Arial" w:cs="Arial" w:eastAsia="Arial" w:hAnsi="Arial"/>
                <w:b/>
                <w:bCs/>
                <w:color w:val="FFFFFF"/>
                <w:sz w:val="28"/>
                <w:szCs w:val="28"/>
              </w:rPr>
              <w:t xml:space="preserve">The 'I Caught It Before It Was Too Late' Story</w:t>
            </w:r>
            <w:r>
              <w:rPr>
                <w:rFonts w:ascii="Arial" w:cs="Arial" w:eastAsia="Arial" w:hAnsi="Arial"/>
                <w:color w:val="DDEEFF"/>
                <w:sz w:val="19"/>
                <w:szCs w:val="19"/>
              </w:rPr>
              <w:t xml:space="preserve">   [ Social Proof ]</w:t>
            </w:r>
          </w:p>
        </w:tc>
      </w:tr>
      <w:tr>
        <w:tc>
          <w:tcPr>
            <w:tcW w:type="dxa" w:w="9360"/>
            <w:tcBorders>
              <w:top w:val="single" w:color="CCCCCC" w:sz="1"/>
              <w:left w:val="single" w:color="CCCCCC" w:sz="1"/>
              <w:bottom w:val="single" w:color="CCCCCC" w:sz="1"/>
              <w:right w:val="single" w:color="CCCCCC" w:sz="1"/>
            </w:tcBorders>
            <w:shd w:fill="E6F4EC"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"Maine 3 mahine pehle dekh liya — aur us student ki placement ho gayi"</w:t>
            </w:r>
          </w:p>
          <w:p>
            <w:pPr>
              <w:spacing w:before="0" w:after="80"/>
            </w:pPr>
            <w:r>
              <w:rPr>
                <w:rFonts w:ascii="Arial" w:cs="Arial" w:eastAsia="Arial" w:hAnsi="Arial"/>
                <w:color w:val="444444"/>
                <w:sz w:val="21"/>
                <w:szCs w:val="21"/>
              </w:rPr>
              <w:t xml:space="preserve">Collect and amplify trainer success stories where EcoSkiller's early-warning alerts caught a struggling student before placement season — enabling targeted intervention that saved the student's placement outcome. Create a story format: 'Meena's engagement score dropped in Week 6. Trainer saw the alert. One intervention session later — she cleared her placement round.' Make it specific, emotional, and real.</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Indian trainers measure their worth through student success. A direct causal chain from their timely intervention (enabled by data) to a student's placement outcome is the ultimate proof of impact.</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Story series: '#SavedByData — Real trainer intervention stories.' Invite trainers to share their own 'I caught it early' moments with the hashtag.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10"/>
              <w:left w:type="dxa" w:w="200"/>
              <w:bottom w:type="dxa" w:w="90"/>
              <w:right w:type="dxa" w:w="200"/>
            </w:tcMar>
          </w:tcPr>
          <w:p>
            <w:r>
              <w:rPr>
                <w:rFonts w:ascii="Arial" w:cs="Arial" w:eastAsia="Arial" w:hAnsi="Arial"/>
                <w:b/>
                <w:bCs/>
                <w:color w:val="FFFFFF"/>
                <w:sz w:val="28"/>
                <w:szCs w:val="28"/>
              </w:rPr>
              <w:t xml:space="preserve">#5  </w:t>
            </w:r>
            <w:r>
              <w:rPr>
                <w:rFonts w:ascii="Arial" w:cs="Arial" w:eastAsia="Arial" w:hAnsi="Arial"/>
                <w:b/>
                <w:bCs/>
                <w:color w:val="FFFFFF"/>
                <w:sz w:val="28"/>
                <w:szCs w:val="28"/>
              </w:rPr>
              <w:t xml:space="preserve">The '30–40% Time Back' Calculation</w:t>
            </w:r>
            <w:r>
              <w:rPr>
                <w:rFonts w:ascii="Arial" w:cs="Arial" w:eastAsia="Arial" w:hAnsi="Arial"/>
                <w:color w:val="DDEEFF"/>
                <w:sz w:val="19"/>
                <w:szCs w:val="19"/>
              </w:rPr>
              <w:t xml:space="preserve">   [ Efficiency ]</w:t>
            </w:r>
          </w:p>
        </w:tc>
      </w:tr>
      <w:tr>
        <w:tc>
          <w:tcPr>
            <w:tcW w:type="dxa" w:w="9360"/>
            <w:tcBorders>
              <w:top w:val="single" w:color="CCCCCC" w:sz="1"/>
              <w:left w:val="single" w:color="CCCCCC" w:sz="1"/>
              <w:bottom w:val="single" w:color="CCCCCC" w:sz="1"/>
              <w:right w:val="single" w:color="CCCCCC" w:sz="1"/>
            </w:tcBorders>
            <w:shd w:fill="E6F4F4"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"Har hafte 8 ghante data compile karta tha — ab zero"</w:t>
            </w:r>
          </w:p>
          <w:p>
            <w:pPr>
              <w:spacing w:before="0" w:after="80"/>
            </w:pPr>
            <w:r>
              <w:rPr>
                <w:rFonts w:ascii="Arial" w:cs="Arial" w:eastAsia="Arial" w:hAnsi="Arial"/>
                <w:color w:val="444444"/>
                <w:sz w:val="21"/>
                <w:szCs w:val="21"/>
              </w:rPr>
              <w:t xml:space="preserve">Lead with a concrete time-savings calculation. Faculty spend 30–40% of preparation time on manual data aggregation. For a trainer working 40 hours/week, that is 12–16 hours/week on spreadsheet grunt work. Position EcoSkiller as giving back 8–16 hours per week — reframe it as '8 hours more for actual teaching, mentoring, and career growth.' Make the calculation personal and tangible.</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Time scarcity is a universal pain for overworked Indian trainers. But making the calculation concrete (8 hours/week = 320 hours/year = 40 working days returned) creates visceral urgency.</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Infographic: 'How many hours per week do you spend manually compiling student data? EcoSkiller gives that time back.' With a ROI calculator widget embedded in the post.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1"/>
              <w:left w:val="single" w:color="0B2545" w:sz="1"/>
              <w:bottom w:val="single" w:color="0B2545" w:sz="1"/>
              <w:right w:val="single" w:color="0B2545" w:sz="1"/>
            </w:tcBorders>
            <w:shd w:fill="0B2545" w:val="clear"/>
            <w:tcMar>
              <w:top w:type="dxa" w:w="110"/>
              <w:left w:type="dxa" w:w="200"/>
              <w:bottom w:type="dxa" w:w="90"/>
              <w:right w:type="dxa" w:w="200"/>
            </w:tcMar>
          </w:tcPr>
          <w:p>
            <w:r>
              <w:rPr>
                <w:rFonts w:ascii="Arial" w:cs="Arial" w:eastAsia="Arial" w:hAnsi="Arial"/>
                <w:b/>
                <w:bCs/>
                <w:color w:val="FFFFFF"/>
                <w:sz w:val="28"/>
                <w:szCs w:val="28"/>
              </w:rPr>
              <w:t xml:space="preserve">#6  </w:t>
            </w:r>
            <w:r>
              <w:rPr>
                <w:rFonts w:ascii="Arial" w:cs="Arial" w:eastAsia="Arial" w:hAnsi="Arial"/>
                <w:b/>
                <w:bCs/>
                <w:color w:val="FFFFFF"/>
                <w:sz w:val="28"/>
                <w:szCs w:val="28"/>
              </w:rPr>
              <w:t xml:space="preserve">The 'NAAC Assessor Walks In Tomorrow' Panic Solver</w:t>
            </w:r>
            <w:r>
              <w:rPr>
                <w:rFonts w:ascii="Arial" w:cs="Arial" w:eastAsia="Arial" w:hAnsi="Arial"/>
                <w:color w:val="DDEEFF"/>
                <w:sz w:val="19"/>
                <w:szCs w:val="19"/>
              </w:rPr>
              <w:t xml:space="preserve">   [ NAAC Compliance ]</w:t>
            </w:r>
          </w:p>
        </w:tc>
      </w:tr>
      <w:tr>
        <w:tc>
          <w:tcPr>
            <w:tcW w:type="dxa" w:w="9360"/>
            <w:tcBorders>
              <w:top w:val="single" w:color="CCCCCC" w:sz="1"/>
              <w:left w:val="single" w:color="CCCCCC" w:sz="1"/>
              <w:bottom w:val="single" w:color="CCCCCC" w:sz="1"/>
              <w:right w:val="single" w:color="CCCCCC" w:sz="1"/>
            </w:tcBorders>
            <w:shd w:fill="E6EEF9"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"NAAC inspection kal hai — EcoSkiller ke saath data already ready hai"</w:t>
            </w:r>
          </w:p>
          <w:p>
            <w:pPr>
              <w:spacing w:before="0" w:after="80"/>
            </w:pPr>
            <w:r>
              <w:rPr>
                <w:rFonts w:ascii="Arial" w:cs="Arial" w:eastAsia="Arial" w:hAnsi="Arial"/>
                <w:color w:val="444444"/>
                <w:sz w:val="21"/>
                <w:szCs w:val="21"/>
              </w:rPr>
              <w:t xml:space="preserve">NAAC and NBA accreditation cycles are existential events for Indian institutes. EcoSkiller's one-click NAAC/NBA-formatted cohort performance report removes the terror of being caught unprepared. Position it as 'your NAAC evidence vault — growing automatically every day, always audit-ready.' Target this message specifically at the pre-NAAC anxiety period in Indian academic calendars.</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NAAC anxiety is deeply institutional and deeply personal. Faculty feel responsible if their data is incomplete. Offering pre-built compliance documentation is genuine relief — not just convenience.</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Seasonal campaign 6 weeks before NAAC season: 'Is your student performance data NAAC-ready? EcoSkiller auto-generates the report. See what assessors will see.' With sample report preview.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
              <w:bottom w:val="single" w:color="1A56A0" w:sz="1"/>
              <w:right w:val="single" w:color="1A56A0" w:sz="1"/>
            </w:tcBorders>
            <w:shd w:fill="1A56A0" w:val="clear"/>
            <w:tcMar>
              <w:top w:type="dxa" w:w="110"/>
              <w:left w:type="dxa" w:w="200"/>
              <w:bottom w:type="dxa" w:w="90"/>
              <w:right w:type="dxa" w:w="200"/>
            </w:tcMar>
          </w:tcPr>
          <w:p>
            <w:r>
              <w:rPr>
                <w:rFonts w:ascii="Arial" w:cs="Arial" w:eastAsia="Arial" w:hAnsi="Arial"/>
                <w:b/>
                <w:bCs/>
                <w:color w:val="FFFFFF"/>
                <w:sz w:val="28"/>
                <w:szCs w:val="28"/>
              </w:rPr>
              <w:t xml:space="preserve">#7  </w:t>
            </w:r>
            <w:r>
              <w:rPr>
                <w:rFonts w:ascii="Arial" w:cs="Arial" w:eastAsia="Arial" w:hAnsi="Arial"/>
                <w:b/>
                <w:bCs/>
                <w:color w:val="FFFFFF"/>
                <w:sz w:val="28"/>
                <w:szCs w:val="28"/>
              </w:rPr>
              <w:t xml:space="preserve">The 'My Teaching Works — And Now I Can Prove It' Moment</w:t>
            </w:r>
            <w:r>
              <w:rPr>
                <w:rFonts w:ascii="Arial" w:cs="Arial" w:eastAsia="Arial" w:hAnsi="Arial"/>
                <w:color w:val="DDEEFF"/>
                <w:sz w:val="19"/>
                <w:szCs w:val="19"/>
              </w:rPr>
              <w:t xml:space="preserve">   [ Trainer Vindication ]</w:t>
            </w:r>
          </w:p>
        </w:tc>
      </w:tr>
      <w:tr>
        <w:tc>
          <w:tcPr>
            <w:tcW w:type="dxa" w:w="9360"/>
            <w:tcBorders>
              <w:top w:val="single" w:color="CCCCCC" w:sz="1"/>
              <w:left w:val="single" w:color="CCCCCC" w:sz="1"/>
              <w:bottom w:val="single" w:color="CCCCCC" w:sz="1"/>
              <w:right w:val="single" w:color="CCCCCC" w:sz="1"/>
            </w:tcBorders>
            <w:shd w:fill="E6EEF9"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"Mujhe pata tha mera tarika kaam karta hai — ab data bhi kehta hai"</w:t>
            </w:r>
          </w:p>
          <w:p>
            <w:pPr>
              <w:spacing w:before="0" w:after="80"/>
            </w:pPr>
            <w:r>
              <w:rPr>
                <w:rFonts w:ascii="Arial" w:cs="Arial" w:eastAsia="Arial" w:hAnsi="Arial"/>
                <w:color w:val="444444"/>
                <w:sz w:val="21"/>
                <w:szCs w:val="21"/>
              </w:rPr>
              <w:t xml:space="preserve">Trainer Impact Analytics shows pre-post learning gain attributable to each trainer's sessions. Frame this as vindication. 'You always knew your teaching style was effective. Now EcoSkiller shows your batch's learning gain — session by session.' This speaks directly to trainers who feel their efforts go unrecognized by management and unvalidated by data.</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Invisible effort frustration is endemic among Indian trainers. Providing objective data that validates their effectiveness is emotionally powerful — it turns self-belief into institutional proof.</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Post: 'After 6 years of teaching, I finally have data that proves my sessions produce measurable learning gains. EcoSkiller Trainer Impact Analytics — this changed how I see my own work.' — Authentic trainer voice.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5D0C" w:sz="1"/>
              <w:left w:val="single" w:color="D45D0C" w:sz="1"/>
              <w:bottom w:val="single" w:color="D45D0C" w:sz="1"/>
              <w:right w:val="single" w:color="D45D0C" w:sz="1"/>
            </w:tcBorders>
            <w:shd w:fill="D45D0C" w:val="clear"/>
            <w:tcMar>
              <w:top w:type="dxa" w:w="110"/>
              <w:left w:type="dxa" w:w="200"/>
              <w:bottom w:type="dxa" w:w="90"/>
              <w:right w:type="dxa" w:w="200"/>
            </w:tcMar>
          </w:tcPr>
          <w:p>
            <w:r>
              <w:rPr>
                <w:rFonts w:ascii="Arial" w:cs="Arial" w:eastAsia="Arial" w:hAnsi="Arial"/>
                <w:b/>
                <w:bCs/>
                <w:color w:val="FFFFFF"/>
                <w:sz w:val="28"/>
                <w:szCs w:val="28"/>
              </w:rPr>
              <w:t xml:space="preserve">#8  </w:t>
            </w:r>
            <w:r>
              <w:rPr>
                <w:rFonts w:ascii="Arial" w:cs="Arial" w:eastAsia="Arial" w:hAnsi="Arial"/>
                <w:b/>
                <w:bCs/>
                <w:color w:val="FFFFFF"/>
                <w:sz w:val="28"/>
                <w:szCs w:val="28"/>
              </w:rPr>
              <w:t xml:space="preserve">The 'Your Competitor Institute Already Has This' FOMO Drop</w:t>
            </w:r>
            <w:r>
              <w:rPr>
                <w:rFonts w:ascii="Arial" w:cs="Arial" w:eastAsia="Arial" w:hAnsi="Arial"/>
                <w:color w:val="DDEEFF"/>
                <w:sz w:val="19"/>
                <w:szCs w:val="19"/>
              </w:rPr>
              <w:t xml:space="preserve">   [ Fear &amp; FOMO ]</w:t>
            </w:r>
          </w:p>
        </w:tc>
      </w:tr>
      <w:tr>
        <w:tc>
          <w:tcPr>
            <w:tcW w:type="dxa" w:w="9360"/>
            <w:tcBorders>
              <w:top w:val="single" w:color="CCCCCC" w:sz="1"/>
              <w:left w:val="single" w:color="CCCCCC" w:sz="1"/>
              <w:bottom w:val="single" w:color="CCCCCC" w:sz="1"/>
              <w:right w:val="single" w:color="CCCCCC" w:sz="1"/>
            </w:tcBorders>
            <w:shd w:fill="FDF0E6"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"Aapke shahar ke ek aur institute ne EcoSkiller adopt kar liya"</w:t>
            </w:r>
          </w:p>
          <w:p>
            <w:pPr>
              <w:spacing w:before="0" w:after="80"/>
            </w:pPr>
            <w:r>
              <w:rPr>
                <w:rFonts w:ascii="Arial" w:cs="Arial" w:eastAsia="Arial" w:hAnsi="Arial"/>
                <w:color w:val="444444"/>
                <w:sz w:val="21"/>
                <w:szCs w:val="21"/>
              </w:rPr>
              <w:t xml:space="preserve">90%+ of Tier-2/3 institutes have zero cohort analytics. But the ones that adopt it first gain a structural advantage in placement outcomes, NAAC scoring, and student satisfaction. Release periodic 'EcoSkiller Adoption Map' updates showing which institutes in each region are now running data-driven training. Trigger competitive awareness and regional FOMO.</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Institutional competition is fierce in Tier-2/3 Indian cities. 'The institute across town has an edge over us' is a primal fear for trainers who take institutional pride seriously.</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Regional targeted post: 'In Maharashtra alone, 34 institutes are now running data-driven placement training with EcoSkiller. Is yours on this list?' With updatable regional 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3C" w:sz="1"/>
              <w:left w:val="single" w:color="1B7F3C" w:sz="1"/>
              <w:bottom w:val="single" w:color="1B7F3C" w:sz="1"/>
              <w:right w:val="single" w:color="1B7F3C" w:sz="1"/>
            </w:tcBorders>
            <w:shd w:fill="1B7F3C" w:val="clear"/>
            <w:tcMar>
              <w:top w:type="dxa" w:w="110"/>
              <w:left w:type="dxa" w:w="200"/>
              <w:bottom w:type="dxa" w:w="90"/>
              <w:right w:type="dxa" w:w="200"/>
            </w:tcMar>
          </w:tcPr>
          <w:p>
            <w:r>
              <w:rPr>
                <w:rFonts w:ascii="Arial" w:cs="Arial" w:eastAsia="Arial" w:hAnsi="Arial"/>
                <w:b/>
                <w:bCs/>
                <w:color w:val="FFFFFF"/>
                <w:sz w:val="28"/>
                <w:szCs w:val="28"/>
              </w:rPr>
              <w:t xml:space="preserve">#9  </w:t>
            </w:r>
            <w:r>
              <w:rPr>
                <w:rFonts w:ascii="Arial" w:cs="Arial" w:eastAsia="Arial" w:hAnsi="Arial"/>
                <w:b/>
                <w:bCs/>
                <w:color w:val="FFFFFF"/>
                <w:sz w:val="28"/>
                <w:szCs w:val="28"/>
              </w:rPr>
              <w:t xml:space="preserve">The 'Self-Aware Student Who Aced the Interview' Story</w:t>
            </w:r>
            <w:r>
              <w:rPr>
                <w:rFonts w:ascii="Arial" w:cs="Arial" w:eastAsia="Arial" w:hAnsi="Arial"/>
                <w:color w:val="DDEEFF"/>
                <w:sz w:val="19"/>
                <w:szCs w:val="19"/>
              </w:rPr>
              <w:t xml:space="preserve">   [ Student Impact ]</w:t>
            </w:r>
          </w:p>
        </w:tc>
      </w:tr>
      <w:tr>
        <w:tc>
          <w:tcPr>
            <w:tcW w:type="dxa" w:w="9360"/>
            <w:tcBorders>
              <w:top w:val="single" w:color="CCCCCC" w:sz="1"/>
              <w:left w:val="single" w:color="CCCCCC" w:sz="1"/>
              <w:bottom w:val="single" w:color="CCCCCC" w:sz="1"/>
              <w:right w:val="single" w:color="CCCCCC" w:sz="1"/>
            </w:tcBorders>
            <w:shd w:fill="E6F4EC"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"Student ko pata tha uski weakness kya hai — aur usne fix kar liya"</w:t>
            </w:r>
          </w:p>
          <w:p>
            <w:pPr>
              <w:spacing w:before="0" w:after="80"/>
            </w:pPr>
            <w:r>
              <w:rPr>
                <w:rFonts w:ascii="Arial" w:cs="Arial" w:eastAsia="Arial" w:hAnsi="Arial"/>
                <w:color w:val="444444"/>
                <w:sz w:val="21"/>
                <w:szCs w:val="21"/>
              </w:rPr>
              <w:t xml:space="preserve">The Student Performance Dashboard gives students their own placement readiness score, strength-weakness radar, and anonymous peer benchmark. Position this as 'giving students the self-awareness that placement interviewers test for.' Students who know their gaps, and systematically close them, walk into interviews with documented evidence of growth. This resonates with trainers who care about interview success.</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Indian trainers who identify as student success champions are deeply moved by tools that enable student self-improvement. Self-aware students = successful placements = trainer pride.</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Student POV post: 'I saw my weakness map 3 months before placement. I worked specifically on those gaps. I cleared 4 placement rounds. My trainer showed me this on EcoSkiller.' — Student testimonial format.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10"/>
              <w:left w:type="dxa" w:w="200"/>
              <w:bottom w:type="dxa" w:w="90"/>
              <w:right w:type="dxa" w:w="200"/>
            </w:tcMar>
          </w:tcPr>
          <w:p>
            <w:r>
              <w:rPr>
                <w:rFonts w:ascii="Arial" w:cs="Arial" w:eastAsia="Arial" w:hAnsi="Arial"/>
                <w:b/>
                <w:bCs/>
                <w:color w:val="FFFFFF"/>
                <w:sz w:val="28"/>
                <w:szCs w:val="28"/>
              </w:rPr>
              <w:t xml:space="preserve">#10  </w:t>
            </w:r>
            <w:r>
              <w:rPr>
                <w:rFonts w:ascii="Arial" w:cs="Arial" w:eastAsia="Arial" w:hAnsi="Arial"/>
                <w:b/>
                <w:bCs/>
                <w:color w:val="FFFFFF"/>
                <w:sz w:val="28"/>
                <w:szCs w:val="28"/>
              </w:rPr>
              <w:t xml:space="preserve">The 'I Know Who Will Procrastinate Before Placement' Superpower</w:t>
            </w:r>
            <w:r>
              <w:rPr>
                <w:rFonts w:ascii="Arial" w:cs="Arial" w:eastAsia="Arial" w:hAnsi="Arial"/>
                <w:color w:val="DDEEFF"/>
                <w:sz w:val="19"/>
                <w:szCs w:val="19"/>
              </w:rPr>
              <w:t xml:space="preserve">   [ Behavioural Insight ]</w:t>
            </w:r>
          </w:p>
        </w:tc>
      </w:tr>
      <w:tr>
        <w:tc>
          <w:tcPr>
            <w:tcW w:type="dxa" w:w="9360"/>
            <w:tcBorders>
              <w:top w:val="single" w:color="CCCCCC" w:sz="1"/>
              <w:left w:val="single" w:color="CCCCCC" w:sz="1"/>
              <w:bottom w:val="single" w:color="CCCCCC" w:sz="1"/>
              <w:right w:val="single" w:color="CCCCCC" w:sz="1"/>
            </w:tcBorders>
            <w:shd w:fill="E6F4F4"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"Mujhe 2 mahine pehle se pata tha — kaun student last minute karvaega"</w:t>
            </w:r>
          </w:p>
          <w:p>
            <w:pPr>
              <w:spacing w:before="0" w:after="80"/>
            </w:pPr>
            <w:r>
              <w:rPr>
                <w:rFonts w:ascii="Arial" w:cs="Arial" w:eastAsia="Arial" w:hAnsi="Arial"/>
                <w:color w:val="444444"/>
                <w:sz w:val="21"/>
                <w:szCs w:val="21"/>
              </w:rPr>
              <w:t xml:space="preserve">EcoSkiller's procrastination detection and behavioral learning analytics identify chronic last-minute submitters and disengaged students before they become placement failures. Frame this as a trainer superpower: 'You no longer have to guess which students will derail at placement time. Their behavior data tells you — 60 days early.' This is a genuinely unique, differentiated capability.</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Pattern recognition about student behavior is a skill experienced trainers pride themselves on. Validating and amplifying this intuition with data feels like an extension of their expertise, not a replacement.</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Bold hook: 'I can now predict — with data — which students are at risk of failing their placement interviews. 60 days before. EcoSkiller's Behavior Analytics changed the way I manage my batch.' Thread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1"/>
              <w:left w:val="single" w:color="6B2D8B" w:sz="1"/>
              <w:bottom w:val="single" w:color="6B2D8B" w:sz="1"/>
              <w:right w:val="single" w:color="6B2D8B" w:sz="1"/>
            </w:tcBorders>
            <w:shd w:fill="6B2D8B" w:val="clear"/>
            <w:tcMar>
              <w:top w:type="dxa" w:w="110"/>
              <w:left w:type="dxa" w:w="200"/>
              <w:bottom w:type="dxa" w:w="90"/>
              <w:right w:type="dxa" w:w="200"/>
            </w:tcMar>
          </w:tcPr>
          <w:p>
            <w:r>
              <w:rPr>
                <w:rFonts w:ascii="Arial" w:cs="Arial" w:eastAsia="Arial" w:hAnsi="Arial"/>
                <w:b/>
                <w:bCs/>
                <w:color w:val="FFFFFF"/>
                <w:sz w:val="28"/>
                <w:szCs w:val="28"/>
              </w:rPr>
              <w:t xml:space="preserve">#11  </w:t>
            </w:r>
            <w:r>
              <w:rPr>
                <w:rFonts w:ascii="Arial" w:cs="Arial" w:eastAsia="Arial" w:hAnsi="Arial"/>
                <w:b/>
                <w:bCs/>
                <w:color w:val="FFFFFF"/>
                <w:sz w:val="28"/>
                <w:szCs w:val="28"/>
              </w:rPr>
              <w:t xml:space="preserve">The 'From Teacher to Learning Scientist' Shift</w:t>
            </w:r>
            <w:r>
              <w:rPr>
                <w:rFonts w:ascii="Arial" w:cs="Arial" w:eastAsia="Arial" w:hAnsi="Arial"/>
                <w:color w:val="DDEEFF"/>
                <w:sz w:val="19"/>
                <w:szCs w:val="19"/>
              </w:rPr>
              <w:t xml:space="preserve">   [ Identity Upgrade ]</w:t>
            </w:r>
          </w:p>
        </w:tc>
      </w:tr>
      <w:tr>
        <w:tc>
          <w:tcPr>
            <w:tcW w:type="dxa" w:w="9360"/>
            <w:tcBorders>
              <w:top w:val="single" w:color="CCCCCC" w:sz="1"/>
              <w:left w:val="single" w:color="CCCCCC" w:sz="1"/>
              <w:bottom w:val="single" w:color="CCCCCC" w:sz="1"/>
              <w:right w:val="single" w:color="CCCCCC" w:sz="1"/>
            </w:tcBorders>
            <w:shd w:fill="F3EAF9"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"Main ab sirf padhata nahi — main learning science apply karta hun"</w:t>
            </w:r>
          </w:p>
          <w:p>
            <w:pPr>
              <w:spacing w:before="0" w:after="80"/>
            </w:pPr>
            <w:r>
              <w:rPr>
                <w:rFonts w:ascii="Arial" w:cs="Arial" w:eastAsia="Arial" w:hAnsi="Arial"/>
                <w:color w:val="444444"/>
                <w:sz w:val="21"/>
                <w:szCs w:val="21"/>
              </w:rPr>
              <w:t xml:space="preserve">EcoSkiller uses Bloom's mastery theory, Kolb's learning cycle, spaced repetition, and engagement science. Position trainers who use it as 'applying internationally recognized learning science in their classroom — not just teaching from a textbook.' Frame the analytics features as the tools of an education scientist, not a clerk.</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Aspiration to be seen as a modern, scientifically grounded educator is strong among upwardly mobile Indian trainers. Academic theory backing elevates their self-perception and peer respect.</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Thread: '5 learning science frameworks that EcoSkiller builds into student performance analytics — and how they change what I do as a trainer.' Educational content with personal 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1A3A6B" w:val="clear"/>
            <w:tcMar>
              <w:top w:type="dxa" w:w="110"/>
              <w:left w:type="dxa" w:w="200"/>
              <w:bottom w:type="dxa" w:w="90"/>
              <w:right w:type="dxa" w:w="200"/>
            </w:tcMar>
          </w:tcPr>
          <w:p>
            <w:r>
              <w:rPr>
                <w:rFonts w:ascii="Arial" w:cs="Arial" w:eastAsia="Arial" w:hAnsi="Arial"/>
                <w:b/>
                <w:bCs/>
                <w:color w:val="FFFFFF"/>
                <w:sz w:val="28"/>
                <w:szCs w:val="28"/>
              </w:rPr>
              <w:t xml:space="preserve">#12  </w:t>
            </w:r>
            <w:r>
              <w:rPr>
                <w:rFonts w:ascii="Arial" w:cs="Arial" w:eastAsia="Arial" w:hAnsi="Arial"/>
                <w:b/>
                <w:bCs/>
                <w:color w:val="FFFFFF"/>
                <w:sz w:val="28"/>
                <w:szCs w:val="28"/>
              </w:rPr>
              <w:t xml:space="preserve">The 'Placement Readiness Meter Before Placement Season' Edge</w:t>
            </w:r>
            <w:r>
              <w:rPr>
                <w:rFonts w:ascii="Arial" w:cs="Arial" w:eastAsia="Arial" w:hAnsi="Arial"/>
                <w:color w:val="DDEEFF"/>
                <w:sz w:val="19"/>
                <w:szCs w:val="19"/>
              </w:rPr>
              <w:t xml:space="preserve">   [ Placement Proof ]</w:t>
            </w:r>
          </w:p>
        </w:tc>
      </w:tr>
      <w:tr>
        <w:tc>
          <w:tcPr>
            <w:tcW w:type="dxa" w:w="9360"/>
            <w:tcBorders>
              <w:top w:val="single" w:color="CCCCCC" w:sz="1"/>
              <w:left w:val="single" w:color="CCCCCC" w:sz="1"/>
              <w:bottom w:val="single" w:color="CCCCCC" w:sz="1"/>
              <w:right w:val="single" w:color="CCCCCC" w:sz="1"/>
            </w:tcBorders>
            <w:shd w:fill="E6EEF9"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"Meri placement readiness meter ne 6 students ki career bachaayi"</w:t>
            </w:r>
          </w:p>
          <w:p>
            <w:pPr>
              <w:spacing w:before="0" w:after="80"/>
            </w:pPr>
            <w:r>
              <w:rPr>
                <w:rFonts w:ascii="Arial" w:cs="Arial" w:eastAsia="Arial" w:hAnsi="Arial"/>
                <w:color w:val="444444"/>
                <w:sz w:val="21"/>
                <w:szCs w:val="21"/>
              </w:rPr>
              <w:t xml:space="preserve">EcoSkiller's AI-calculated Placement Readiness Meter benchmarks each student against historical placement data for their target role. Position this as giving trainers and placement officers a forward-looking recruitment signal — not a backward-looking exam score. 'Stop measuring students by last semester's marks. Start knowing who is truly ready for placement — right now.'</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The shift from lagging indicators (marks) to leading indicators (readiness) is a revelation for Indian trainers. It reframes their entire coaching approach from retrospective to prospective.</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Comparative visual: 'Exam marks vs. Placement Readiness Score — which one predicts placement success better? EcoSkiller data says this.' Data-backed post with chart.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3C" w:sz="1"/>
              <w:left w:val="single" w:color="1B7F3C" w:sz="1"/>
              <w:bottom w:val="single" w:color="1B7F3C" w:sz="1"/>
              <w:right w:val="single" w:color="1B7F3C" w:sz="1"/>
            </w:tcBorders>
            <w:shd w:fill="1B7F3C" w:val="clear"/>
            <w:tcMar>
              <w:top w:type="dxa" w:w="110"/>
              <w:left w:type="dxa" w:w="200"/>
              <w:bottom w:type="dxa" w:w="90"/>
              <w:right w:type="dxa" w:w="200"/>
            </w:tcMar>
          </w:tcPr>
          <w:p>
            <w:r>
              <w:rPr>
                <w:rFonts w:ascii="Arial" w:cs="Arial" w:eastAsia="Arial" w:hAnsi="Arial"/>
                <w:b/>
                <w:bCs/>
                <w:color w:val="FFFFFF"/>
                <w:sz w:val="28"/>
                <w:szCs w:val="28"/>
              </w:rPr>
              <w:t xml:space="preserve">#13  </w:t>
            </w:r>
            <w:r>
              <w:rPr>
                <w:rFonts w:ascii="Arial" w:cs="Arial" w:eastAsia="Arial" w:hAnsi="Arial"/>
                <w:b/>
                <w:bCs/>
                <w:color w:val="FFFFFF"/>
                <w:sz w:val="28"/>
                <w:szCs w:val="28"/>
              </w:rPr>
              <w:t xml:space="preserve">The 'Trainer Benchmark Community' Network Effect</w:t>
            </w:r>
            <w:r>
              <w:rPr>
                <w:rFonts w:ascii="Arial" w:cs="Arial" w:eastAsia="Arial" w:hAnsi="Arial"/>
                <w:color w:val="DDEEFF"/>
                <w:sz w:val="19"/>
                <w:szCs w:val="19"/>
              </w:rPr>
              <w:t xml:space="preserve">   [ Community ]</w:t>
            </w:r>
          </w:p>
        </w:tc>
      </w:tr>
      <w:tr>
        <w:tc>
          <w:tcPr>
            <w:tcW w:type="dxa" w:w="9360"/>
            <w:tcBorders>
              <w:top w:val="single" w:color="CCCCCC" w:sz="1"/>
              <w:left w:val="single" w:color="CCCCCC" w:sz="1"/>
              <w:bottom w:val="single" w:color="CCCCCC" w:sz="1"/>
              <w:right w:val="single" w:color="CCCCCC" w:sz="1"/>
            </w:tcBorders>
            <w:shd w:fill="E6F4EC"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"Mera batch national average se kaisa hai — aaj pata chala"</w:t>
            </w:r>
          </w:p>
          <w:p>
            <w:pPr>
              <w:spacing w:before="0" w:after="80"/>
            </w:pPr>
            <w:r>
              <w:rPr>
                <w:rFonts w:ascii="Arial" w:cs="Arial" w:eastAsia="Arial" w:hAnsi="Arial"/>
                <w:color w:val="444444"/>
                <w:sz w:val="21"/>
                <w:szCs w:val="21"/>
              </w:rPr>
              <w:t xml:space="preserve">EcoSkiller's anonymous trainer benchmarking compares each trainer's impact metrics against department and platform averages. Extend this outward — create a 'EcoSkiller Trainer Benchmark Report' published quarterly, showing aggregate performance trends across all institutes on the platform. Trainers want to know where they stand nationally. Make EcoSkiller the source of that benchmark.</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Indian trainers are deeply competitive and curious about national standing. A platform-level benchmark report positions EcoSkiller as the authoritative voice on trainer effectiveness in Indian higher education.</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Quarterly release: 'EcoSkiller Q2 Trainer Impact Report — National Benchmarks for Student Skill Growth, Engagement, and Placement Readiness. How does your batch compare?' Free downloadable PDF.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10"/>
              <w:left w:type="dxa" w:w="200"/>
              <w:bottom w:type="dxa" w:w="90"/>
              <w:right w:type="dxa" w:w="200"/>
            </w:tcMar>
          </w:tcPr>
          <w:p>
            <w:r>
              <w:rPr>
                <w:rFonts w:ascii="Arial" w:cs="Arial" w:eastAsia="Arial" w:hAnsi="Arial"/>
                <w:b/>
                <w:bCs/>
                <w:color w:val="FFFFFF"/>
                <w:sz w:val="28"/>
                <w:szCs w:val="28"/>
              </w:rPr>
              <w:t xml:space="preserve">#14  </w:t>
            </w:r>
            <w:r>
              <w:rPr>
                <w:rFonts w:ascii="Arial" w:cs="Arial" w:eastAsia="Arial" w:hAnsi="Arial"/>
                <w:b/>
                <w:bCs/>
                <w:color w:val="FFFFFF"/>
                <w:sz w:val="28"/>
                <w:szCs w:val="28"/>
              </w:rPr>
              <w:t xml:space="preserve">The 'Engagement Alarm Before Failure' Early Warning Hero</w:t>
            </w:r>
            <w:r>
              <w:rPr>
                <w:rFonts w:ascii="Arial" w:cs="Arial" w:eastAsia="Arial" w:hAnsi="Arial"/>
                <w:color w:val="DDEEFF"/>
                <w:sz w:val="19"/>
                <w:szCs w:val="19"/>
              </w:rPr>
              <w:t xml:space="preserve">   [ Specific Feature Spotlight ]</w:t>
            </w:r>
          </w:p>
        </w:tc>
      </w:tr>
      <w:tr>
        <w:tc>
          <w:tcPr>
            <w:tcW w:type="dxa" w:w="9360"/>
            <w:tcBorders>
              <w:top w:val="single" w:color="CCCCCC" w:sz="1"/>
              <w:left w:val="single" w:color="CCCCCC" w:sz="1"/>
              <w:bottom w:val="single" w:color="CCCCCC" w:sz="1"/>
              <w:right w:val="single" w:color="CCCCCC" w:sz="1"/>
            </w:tcBorders>
            <w:shd w:fill="E6F4F4"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"Student 7 din se disengage tha — system ne mujhe alert kar diya"</w:t>
            </w:r>
          </w:p>
          <w:p>
            <w:pPr>
              <w:spacing w:before="0" w:after="80"/>
            </w:pPr>
            <w:r>
              <w:rPr>
                <w:rFonts w:ascii="Arial" w:cs="Arial" w:eastAsia="Arial" w:hAnsi="Arial"/>
                <w:color w:val="444444"/>
                <w:sz w:val="21"/>
                <w:szCs w:val="21"/>
              </w:rPr>
              <w:t xml:space="preserve">Position the 7-day and 14-day engagement drop alert as a life-saving feature for student wellbeing AND placement outcomes. 'Before EcoSkiller, I found out a student was struggling only at the end of semester. Now I get an alert when their engagement drops — and I can reach out before it becomes a failure.' Make it emotionally resonant: this feature saves student careers.</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Indian trainers feel a deep personal responsibility for student wellbeing that goes beyond academics. A feature that lets them intervene early activates this caretaker identity powerfully.</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Story post: 'Week 8. A student I thought was fine had a 14-day engagement drop alert. I called her. She was going through a family crisis and about to quit. That one call changed everything.' Real or composite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5D0C" w:sz="1"/>
              <w:left w:val="single" w:color="D45D0C" w:sz="1"/>
              <w:bottom w:val="single" w:color="D45D0C" w:sz="1"/>
              <w:right w:val="single" w:color="D45D0C" w:sz="1"/>
            </w:tcBorders>
            <w:shd w:fill="D45D0C" w:val="clear"/>
            <w:tcMar>
              <w:top w:type="dxa" w:w="110"/>
              <w:left w:type="dxa" w:w="200"/>
              <w:bottom w:type="dxa" w:w="90"/>
              <w:right w:type="dxa" w:w="200"/>
            </w:tcMar>
          </w:tcPr>
          <w:p>
            <w:r>
              <w:rPr>
                <w:rFonts w:ascii="Arial" w:cs="Arial" w:eastAsia="Arial" w:hAnsi="Arial"/>
                <w:b/>
                <w:bCs/>
                <w:color w:val="FFFFFF"/>
                <w:sz w:val="28"/>
                <w:szCs w:val="28"/>
              </w:rPr>
              <w:t xml:space="preserve">#15  </w:t>
            </w:r>
            <w:r>
              <w:rPr>
                <w:rFonts w:ascii="Arial" w:cs="Arial" w:eastAsia="Arial" w:hAnsi="Arial"/>
                <w:b/>
                <w:bCs/>
                <w:color w:val="FFFFFF"/>
                <w:sz w:val="28"/>
                <w:szCs w:val="28"/>
              </w:rPr>
              <w:t xml:space="preserve">The 'Leaderboard Trainer' Competitive Culture Creator</w:t>
            </w:r>
            <w:r>
              <w:rPr>
                <w:rFonts w:ascii="Arial" w:cs="Arial" w:eastAsia="Arial" w:hAnsi="Arial"/>
                <w:color w:val="DDEEFF"/>
                <w:sz w:val="19"/>
                <w:szCs w:val="19"/>
              </w:rPr>
              <w:t xml:space="preserve">   [ Gamification ]</w:t>
            </w:r>
          </w:p>
        </w:tc>
      </w:tr>
      <w:tr>
        <w:tc>
          <w:tcPr>
            <w:tcW w:type="dxa" w:w="9360"/>
            <w:tcBorders>
              <w:top w:val="single" w:color="CCCCCC" w:sz="1"/>
              <w:left w:val="single" w:color="CCCCCC" w:sz="1"/>
              <w:bottom w:val="single" w:color="CCCCCC" w:sz="1"/>
              <w:right w:val="single" w:color="CCCCCC" w:sz="1"/>
            </w:tcBorders>
            <w:shd w:fill="FDF0E6"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"Mere batch ne department ka top engagement score haasil kiya"</w:t>
            </w:r>
          </w:p>
          <w:p>
            <w:pPr>
              <w:spacing w:before="0" w:after="80"/>
            </w:pPr>
            <w:r>
              <w:rPr>
                <w:rFonts w:ascii="Arial" w:cs="Arial" w:eastAsia="Arial" w:hAnsi="Arial"/>
                <w:color w:val="444444"/>
                <w:sz w:val="21"/>
                <w:szCs w:val="21"/>
              </w:rPr>
              <w:t xml:space="preserve">EcoSkiller's engagement leaderboard and department-vs-department benchmarking create natural competitive dynamics. Position this as giving trainers a way to ignite healthy batch competition: 'Your batch now competes on engagement and skill growth — not just exam scores. The trainer whose batch tops the leaderboard is the trainer whose students get the most placements.' Trainers become coaches, not just lecturers.</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Competitive pride in batch performance is very strong among Indian trainers — especially those who have invested personally in their students. A visible, objective leaderboard channels this energy productively.</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Department challenge post: 'Which department's batch will top the EcoSkiller Skill Growth Leaderboard this semester? The competition is live. Tag your department.' With a sample leaderboard visual.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1"/>
              <w:left w:val="single" w:color="0B2545" w:sz="1"/>
              <w:bottom w:val="single" w:color="0B2545" w:sz="1"/>
              <w:right w:val="single" w:color="0B2545" w:sz="1"/>
            </w:tcBorders>
            <w:shd w:fill="0B2545" w:val="clear"/>
            <w:tcMar>
              <w:top w:type="dxa" w:w="110"/>
              <w:left w:type="dxa" w:w="200"/>
              <w:bottom w:type="dxa" w:w="90"/>
              <w:right w:type="dxa" w:w="200"/>
            </w:tcMar>
          </w:tcPr>
          <w:p>
            <w:r>
              <w:rPr>
                <w:rFonts w:ascii="Arial" w:cs="Arial" w:eastAsia="Arial" w:hAnsi="Arial"/>
                <w:b/>
                <w:bCs/>
                <w:color w:val="FFFFFF"/>
                <w:sz w:val="28"/>
                <w:szCs w:val="28"/>
              </w:rPr>
              <w:t xml:space="preserve">#16  </w:t>
            </w:r>
            <w:r>
              <w:rPr>
                <w:rFonts w:ascii="Arial" w:cs="Arial" w:eastAsia="Arial" w:hAnsi="Arial"/>
                <w:b/>
                <w:bCs/>
                <w:color w:val="FFFFFF"/>
                <w:sz w:val="28"/>
                <w:szCs w:val="28"/>
              </w:rPr>
              <w:t xml:space="preserve">The 'Hattie's 0.40 Effect Size' Credibility Drop</w:t>
            </w:r>
            <w:r>
              <w:rPr>
                <w:rFonts w:ascii="Arial" w:cs="Arial" w:eastAsia="Arial" w:hAnsi="Arial"/>
                <w:color w:val="DDEEFF"/>
                <w:sz w:val="19"/>
                <w:szCs w:val="19"/>
              </w:rPr>
              <w:t xml:space="preserve">   [ Research Authority ]</w:t>
            </w:r>
          </w:p>
        </w:tc>
      </w:tr>
      <w:tr>
        <w:tc>
          <w:tcPr>
            <w:tcW w:type="dxa" w:w="9360"/>
            <w:tcBorders>
              <w:top w:val="single" w:color="CCCCCC" w:sz="1"/>
              <w:left w:val="single" w:color="CCCCCC" w:sz="1"/>
              <w:bottom w:val="single" w:color="CCCCCC" w:sz="1"/>
              <w:right w:val="single" w:color="CCCCCC" w:sz="1"/>
            </w:tcBorders>
            <w:shd w:fill="E6EEF9"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"Research kehta hai trainer effectiveness sabse important factor hai — aur ab iska data bhi hai"</w:t>
            </w:r>
          </w:p>
          <w:p>
            <w:pPr>
              <w:spacing w:before="0" w:after="80"/>
            </w:pPr>
            <w:r>
              <w:rPr>
                <w:rFonts w:ascii="Arial" w:cs="Arial" w:eastAsia="Arial" w:hAnsi="Arial"/>
                <w:color w:val="444444"/>
                <w:sz w:val="21"/>
                <w:szCs w:val="21"/>
              </w:rPr>
              <w:t xml:space="preserve">Reference Hattie's Visible Learning research: trainer effectiveness has the single greatest influence on student outcomes — with an effect size exceeding 0.40. EcoSkiller measures this impact. Position the platform as the tool that operationalizes the world's largest educational research base. Trainers who cite Hattie in their HOD presentations gain instant academic credibility.</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Indian trainers who understand global research want to be associated with it professionally. Using Hattie's research gives them both a learning insight and an intellectual credential.</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Educational thread: 'Hattie analyzed 800+ studies on student achievement. His #1 finding? Trainer effectiveness. EcoSkiller is the first Indian placement platform that actually measures this. Here is how.' With research graphic.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10"/>
              <w:left w:type="dxa" w:w="200"/>
              <w:bottom w:type="dxa" w:w="90"/>
              <w:right w:type="dxa" w:w="200"/>
            </w:tcMar>
          </w:tcPr>
          <w:p>
            <w:r>
              <w:rPr>
                <w:rFonts w:ascii="Arial" w:cs="Arial" w:eastAsia="Arial" w:hAnsi="Arial"/>
                <w:b/>
                <w:bCs/>
                <w:color w:val="FFFFFF"/>
                <w:sz w:val="28"/>
                <w:szCs w:val="28"/>
              </w:rPr>
              <w:t xml:space="preserve">#17  </w:t>
            </w:r>
            <w:r>
              <w:rPr>
                <w:rFonts w:ascii="Arial" w:cs="Arial" w:eastAsia="Arial" w:hAnsi="Arial"/>
                <w:b/>
                <w:bCs/>
                <w:color w:val="FFFFFF"/>
                <w:sz w:val="28"/>
                <w:szCs w:val="28"/>
              </w:rPr>
              <w:t xml:space="preserve">The 'Session Schedule Based on When Students Actually Learn' Insight</w:t>
            </w:r>
            <w:r>
              <w:rPr>
                <w:rFonts w:ascii="Arial" w:cs="Arial" w:eastAsia="Arial" w:hAnsi="Arial"/>
                <w:color w:val="DDEEFF"/>
                <w:sz w:val="19"/>
                <w:szCs w:val="19"/>
              </w:rPr>
              <w:t xml:space="preserve">   [ Practical Utility ]</w:t>
            </w:r>
          </w:p>
        </w:tc>
      </w:tr>
      <w:tr>
        <w:tc>
          <w:tcPr>
            <w:tcW w:type="dxa" w:w="9360"/>
            <w:tcBorders>
              <w:top w:val="single" w:color="CCCCCC" w:sz="1"/>
              <w:left w:val="single" w:color="CCCCCC" w:sz="1"/>
              <w:bottom w:val="single" w:color="CCCCCC" w:sz="1"/>
              <w:right w:val="single" w:color="CCCCCC" w:sz="1"/>
            </w:tcBorders>
            <w:shd w:fill="E6F4F4"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"Data ne bataya — mere students subah 9 baje sabse zyada engage hote hain"</w:t>
            </w:r>
          </w:p>
          <w:p>
            <w:pPr>
              <w:spacing w:before="0" w:after="80"/>
            </w:pPr>
            <w:r>
              <w:rPr>
                <w:rFonts w:ascii="Arial" w:cs="Arial" w:eastAsia="Arial" w:hAnsi="Arial"/>
                <w:color w:val="444444"/>
                <w:sz w:val="21"/>
                <w:szCs w:val="21"/>
              </w:rPr>
              <w:t xml:space="preserve">EcoSkiller's time-of-day engagement analytics reveal when each student cohort engages most actively. Trainers can use this to optimize session scheduling for maximum participation and retention. 'I stopped scheduling Monday morning sessions because the data showed my batch's lowest engagement window. Rescheduled to Thursday afternoon. Attendance jumped 23%.' Practical, actionable, immediately valuable.</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Trainers who feel they are making smart, evidence-based operational decisions feel more in control and more effective. Small, tangible wins from data build long-term platform loyalty.</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Post: 'EcoSkiller told me my batch is most engaged between 3–5 PM. I shifted my key sessions. Engagement went from 62% to 81%. What does YOUR batch's engagement heatmap look like?'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3C" w:sz="1"/>
              <w:left w:val="single" w:color="1B7F3C" w:sz="1"/>
              <w:bottom w:val="single" w:color="1B7F3C" w:sz="1"/>
              <w:right w:val="single" w:color="1B7F3C" w:sz="1"/>
            </w:tcBorders>
            <w:shd w:fill="1B7F3C" w:val="clear"/>
            <w:tcMar>
              <w:top w:type="dxa" w:w="110"/>
              <w:left w:type="dxa" w:w="200"/>
              <w:bottom w:type="dxa" w:w="90"/>
              <w:right w:type="dxa" w:w="200"/>
            </w:tcMar>
          </w:tcPr>
          <w:p>
            <w:r>
              <w:rPr>
                <w:rFonts w:ascii="Arial" w:cs="Arial" w:eastAsia="Arial" w:hAnsi="Arial"/>
                <w:b/>
                <w:bCs/>
                <w:color w:val="FFFFFF"/>
                <w:sz w:val="28"/>
                <w:szCs w:val="28"/>
              </w:rPr>
              <w:t xml:space="preserve">#18  </w:t>
            </w:r>
            <w:r>
              <w:rPr>
                <w:rFonts w:ascii="Arial" w:cs="Arial" w:eastAsia="Arial" w:hAnsi="Arial"/>
                <w:b/>
                <w:bCs/>
                <w:color w:val="FFFFFF"/>
                <w:sz w:val="28"/>
                <w:szCs w:val="28"/>
              </w:rPr>
              <w:t xml:space="preserve">The 'Behavioral Change Alert Saved My Student' Wellbeing Story</w:t>
            </w:r>
            <w:r>
              <w:rPr>
                <w:rFonts w:ascii="Arial" w:cs="Arial" w:eastAsia="Arial" w:hAnsi="Arial"/>
                <w:color w:val="DDEEFF"/>
                <w:sz w:val="19"/>
                <w:szCs w:val="19"/>
              </w:rPr>
              <w:t xml:space="preserve">   [ Student Wellbeing ]</w:t>
            </w:r>
          </w:p>
        </w:tc>
      </w:tr>
      <w:tr>
        <w:tc>
          <w:tcPr>
            <w:tcW w:type="dxa" w:w="9360"/>
            <w:tcBorders>
              <w:top w:val="single" w:color="CCCCCC" w:sz="1"/>
              <w:left w:val="single" w:color="CCCCCC" w:sz="1"/>
              <w:bottom w:val="single" w:color="CCCCCC" w:sz="1"/>
              <w:right w:val="single" w:color="CCCCCC" w:sz="1"/>
            </w:tcBorders>
            <w:shd w:fill="E6F4EC"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"System ne bataya — ye student alag behave kar raha hai. Maine call kiya. Sab theek ho gaya."</w:t>
            </w:r>
          </w:p>
          <w:p>
            <w:pPr>
              <w:spacing w:before="0" w:after="80"/>
            </w:pPr>
            <w:r>
              <w:rPr>
                <w:rFonts w:ascii="Arial" w:cs="Arial" w:eastAsia="Arial" w:hAnsi="Arial"/>
                <w:color w:val="444444"/>
                <w:sz w:val="21"/>
                <w:szCs w:val="21"/>
              </w:rPr>
              <w:t xml:space="preserve">EcoSkiller's behavioral change alert flags when a consistently engaged student suddenly disengages — triggering a wellbeing check-in recommendation. Frame this as a mental health and student care tool, not just an analytics feature. 'This alert is the platform noticing what I might miss. It is a second pair of eyes on every student — always watching for the moment someone needs help.'</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The guru-shishya relationship is sacred in Indian culture. Trainers who see themselves as guardians of their students (not just instructors) respond powerfully to tools that extend their capacity to care.</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Wellbeing-focused post: 'Not all performance analytics is about marks. EcoSkiller alerts me when a student's behavior suddenly changes — before a crisis becomes a failure. This is why I call it a care tool, not just a data tool.'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1A3A6B" w:val="clear"/>
            <w:tcMar>
              <w:top w:type="dxa" w:w="110"/>
              <w:left w:type="dxa" w:w="200"/>
              <w:bottom w:type="dxa" w:w="90"/>
              <w:right w:type="dxa" w:w="200"/>
            </w:tcMar>
          </w:tcPr>
          <w:p>
            <w:r>
              <w:rPr>
                <w:rFonts w:ascii="Arial" w:cs="Arial" w:eastAsia="Arial" w:hAnsi="Arial"/>
                <w:b/>
                <w:bCs/>
                <w:color w:val="FFFFFF"/>
                <w:sz w:val="28"/>
                <w:szCs w:val="28"/>
              </w:rPr>
              <w:t xml:space="preserve">#19  </w:t>
            </w:r>
            <w:r>
              <w:rPr>
                <w:rFonts w:ascii="Arial" w:cs="Arial" w:eastAsia="Arial" w:hAnsi="Arial"/>
                <w:b/>
                <w:bCs/>
                <w:color w:val="FFFFFF"/>
                <w:sz w:val="28"/>
                <w:szCs w:val="28"/>
              </w:rPr>
              <w:t xml:space="preserve">The 'Annual Review Ready Data Package' Career Accelerator</w:t>
            </w:r>
            <w:r>
              <w:rPr>
                <w:rFonts w:ascii="Arial" w:cs="Arial" w:eastAsia="Arial" w:hAnsi="Arial"/>
                <w:color w:val="DDEEFF"/>
                <w:sz w:val="19"/>
                <w:szCs w:val="19"/>
              </w:rPr>
              <w:t xml:space="preserve">   [ Career Advancement ]</w:t>
            </w:r>
          </w:p>
        </w:tc>
      </w:tr>
      <w:tr>
        <w:tc>
          <w:tcPr>
            <w:tcW w:type="dxa" w:w="9360"/>
            <w:tcBorders>
              <w:top w:val="single" w:color="CCCCCC" w:sz="1"/>
              <w:left w:val="single" w:color="CCCCCC" w:sz="1"/>
              <w:bottom w:val="single" w:color="CCCCCC" w:sz="1"/>
              <w:right w:val="single" w:color="CCCCCC" w:sz="1"/>
            </w:tcBorders>
            <w:shd w:fill="E6EEF9"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"Annual review mein mera sabse powerful slide tha — EcoSkiller ka impact report"</w:t>
            </w:r>
          </w:p>
          <w:p>
            <w:pPr>
              <w:spacing w:before="0" w:after="80"/>
            </w:pPr>
            <w:r>
              <w:rPr>
                <w:rFonts w:ascii="Arial" w:cs="Arial" w:eastAsia="Arial" w:hAnsi="Arial"/>
                <w:color w:val="444444"/>
                <w:sz w:val="21"/>
                <w:szCs w:val="21"/>
              </w:rPr>
              <w:t xml:space="preserve">Indian trainers with data to show at annual performance reviews get promotions, recognitions, and expanded responsibilities. Position EcoSkiller's Trainer Impact Analytics as the 'annual review preparation tool.' 'Before EcoSkiller, I could only say: I taught well. Now I can show: my students' skill growth, engagement rates, learning velocity improvement, and placement conversion — with charts.'</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Career-conscious Indian trainers are highly motivated by tools that create visible, defensible evidence of their contributions for performance evaluation.</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Template post: 'Annual review next month? Here is what EcoSkiller trainers bring to their performance review. Screenshot thread of actual metrics — skill growth, learning gain, engagement trends, placement correlation.'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5D0C" w:sz="1"/>
              <w:left w:val="single" w:color="D45D0C" w:sz="1"/>
              <w:bottom w:val="single" w:color="D45D0C" w:sz="1"/>
              <w:right w:val="single" w:color="D45D0C" w:sz="1"/>
            </w:tcBorders>
            <w:shd w:fill="D45D0C" w:val="clear"/>
            <w:tcMar>
              <w:top w:type="dxa" w:w="110"/>
              <w:left w:type="dxa" w:w="200"/>
              <w:bottom w:type="dxa" w:w="90"/>
              <w:right w:type="dxa" w:w="200"/>
            </w:tcMar>
          </w:tcPr>
          <w:p>
            <w:r>
              <w:rPr>
                <w:rFonts w:ascii="Arial" w:cs="Arial" w:eastAsia="Arial" w:hAnsi="Arial"/>
                <w:b/>
                <w:bCs/>
                <w:color w:val="FFFFFF"/>
                <w:sz w:val="28"/>
                <w:szCs w:val="28"/>
              </w:rPr>
              <w:t xml:space="preserve">#20  </w:t>
            </w:r>
            <w:r>
              <w:rPr>
                <w:rFonts w:ascii="Arial" w:cs="Arial" w:eastAsia="Arial" w:hAnsi="Arial"/>
                <w:b/>
                <w:bCs/>
                <w:color w:val="FFFFFF"/>
                <w:sz w:val="28"/>
                <w:szCs w:val="28"/>
              </w:rPr>
              <w:t xml:space="preserve">The 'Excel Sheet Se EcoSkiller Tak' Transformation Story</w:t>
            </w:r>
            <w:r>
              <w:rPr>
                <w:rFonts w:ascii="Arial" w:cs="Arial" w:eastAsia="Arial" w:hAnsi="Arial"/>
                <w:color w:val="DDEEFF"/>
                <w:sz w:val="19"/>
                <w:szCs w:val="19"/>
              </w:rPr>
              <w:t xml:space="preserve">   [ Relatability ]</w:t>
            </w:r>
          </w:p>
        </w:tc>
      </w:tr>
      <w:tr>
        <w:tc>
          <w:tcPr>
            <w:tcW w:type="dxa" w:w="9360"/>
            <w:tcBorders>
              <w:top w:val="single" w:color="CCCCCC" w:sz="1"/>
              <w:left w:val="single" w:color="CCCCCC" w:sz="1"/>
              <w:bottom w:val="single" w:color="CCCCCC" w:sz="1"/>
              <w:right w:val="single" w:color="CCCCCC" w:sz="1"/>
            </w:tcBorders>
            <w:shd w:fill="FDF0E6"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"3 Excel sheets, 2 Google forms, 1 WhatsApp group — ab ek dashboard"</w:t>
            </w:r>
          </w:p>
          <w:p>
            <w:pPr>
              <w:spacing w:before="0" w:after="80"/>
            </w:pPr>
            <w:r>
              <w:rPr>
                <w:rFonts w:ascii="Arial" w:cs="Arial" w:eastAsia="Arial" w:hAnsi="Arial"/>
                <w:color w:val="444444"/>
                <w:sz w:val="21"/>
                <w:szCs w:val="21"/>
              </w:rPr>
              <w:t xml:space="preserve">Most Indian trainers manage student performance data across fragmented tools: Excel sheets, Google Forms, WhatsApp updates, handwritten attendance registers. Create content that dramatizes this fragmentation and contrasts it with EcoSkiller's unified dashboard. Humor works well here — the comedy of '7 spreadsheets for one batch' is deeply relatable.</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Spreadsheet fatigue is universal and deeply felt. Humor and recognition of shared pain creates instant connection and drives shares in faculty WhatsApp groups.</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Reel/Short: 'How most Indian trainers track student performance in 2025 vs. how EcoSkiller trainers track it.' Split-screen: chaotic Excel scrolling vs. EcoSkiller dashboard in 3 taps. Desi music.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
              <w:bottom w:val="single" w:color="1A56A0" w:sz="1"/>
              <w:right w:val="single" w:color="1A56A0" w:sz="1"/>
            </w:tcBorders>
            <w:shd w:fill="1A56A0" w:val="clear"/>
            <w:tcMar>
              <w:top w:type="dxa" w:w="110"/>
              <w:left w:type="dxa" w:w="200"/>
              <w:bottom w:type="dxa" w:w="90"/>
              <w:right w:type="dxa" w:w="200"/>
            </w:tcMar>
          </w:tcPr>
          <w:p>
            <w:r>
              <w:rPr>
                <w:rFonts w:ascii="Arial" w:cs="Arial" w:eastAsia="Arial" w:hAnsi="Arial"/>
                <w:b/>
                <w:bCs/>
                <w:color w:val="FFFFFF"/>
                <w:sz w:val="28"/>
                <w:szCs w:val="28"/>
              </w:rPr>
              <w:t xml:space="preserve">#21  </w:t>
            </w:r>
            <w:r>
              <w:rPr>
                <w:rFonts w:ascii="Arial" w:cs="Arial" w:eastAsia="Arial" w:hAnsi="Arial"/>
                <w:b/>
                <w:bCs/>
                <w:color w:val="FFFFFF"/>
                <w:sz w:val="28"/>
                <w:szCs w:val="28"/>
              </w:rPr>
              <w:t xml:space="preserve">The 'Learning Velocity' Concept Education Campaign</w:t>
            </w:r>
            <w:r>
              <w:rPr>
                <w:rFonts w:ascii="Arial" w:cs="Arial" w:eastAsia="Arial" w:hAnsi="Arial"/>
                <w:color w:val="DDEEFF"/>
                <w:sz w:val="19"/>
                <w:szCs w:val="19"/>
              </w:rPr>
              <w:t xml:space="preserve">   [ Thought Leadership ]</w:t>
            </w:r>
          </w:p>
        </w:tc>
      </w:tr>
      <w:tr>
        <w:tc>
          <w:tcPr>
            <w:tcW w:type="dxa" w:w="9360"/>
            <w:tcBorders>
              <w:top w:val="single" w:color="CCCCCC" w:sz="1"/>
              <w:left w:val="single" w:color="CCCCCC" w:sz="1"/>
              <w:bottom w:val="single" w:color="CCCCCC" w:sz="1"/>
              <w:right w:val="single" w:color="CCCCCC" w:sz="1"/>
            </w:tcBorders>
            <w:shd w:fill="E6EEF9"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"Marks nahi — learning velocity dekho. Ye future hai."</w:t>
            </w:r>
          </w:p>
          <w:p>
            <w:pPr>
              <w:spacing w:before="0" w:after="80"/>
            </w:pPr>
            <w:r>
              <w:rPr>
                <w:rFonts w:ascii="Arial" w:cs="Arial" w:eastAsia="Arial" w:hAnsi="Arial"/>
                <w:color w:val="444444"/>
                <w:sz w:val="21"/>
                <w:szCs w:val="21"/>
              </w:rPr>
              <w:t xml:space="preserve">EcoSkiller introduces 'learning velocity' — the rate of progress through curriculum relative to cohort average — as a metric. Make this concept viral in Indian educational circles. Create educational content: 'Why marks are a lagging indicator and learning velocity is the future of student assessment.' Position EcoSkiller as the platform that already implements this globally-emerging concept.</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Indian educators who want to be seen as forward-thinking adopt and share new conceptual frameworks. Introducing 'learning velocity' as a conversation gives them a new vocabulary that signals sophistication.</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Concept thread: 'Most Indian institutes measure student performance with marks. The world's best programs measure Learning Velocity. EcoSkiller is the first platform to bring this to India's campus placement ecosystem. Here is why it matters.'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10"/>
              <w:left w:type="dxa" w:w="200"/>
              <w:bottom w:type="dxa" w:w="90"/>
              <w:right w:type="dxa" w:w="200"/>
            </w:tcMar>
          </w:tcPr>
          <w:p>
            <w:r>
              <w:rPr>
                <w:rFonts w:ascii="Arial" w:cs="Arial" w:eastAsia="Arial" w:hAnsi="Arial"/>
                <w:b/>
                <w:bCs/>
                <w:color w:val="FFFFFF"/>
                <w:sz w:val="28"/>
                <w:szCs w:val="28"/>
              </w:rPr>
              <w:t xml:space="preserve">#22  </w:t>
            </w:r>
            <w:r>
              <w:rPr>
                <w:rFonts w:ascii="Arial" w:cs="Arial" w:eastAsia="Arial" w:hAnsi="Arial"/>
                <w:b/>
                <w:bCs/>
                <w:color w:val="FFFFFF"/>
                <w:sz w:val="28"/>
                <w:szCs w:val="28"/>
              </w:rPr>
              <w:t xml:space="preserve">The 'Which Skill to Push This Week' Weekly Intelligence</w:t>
            </w:r>
            <w:r>
              <w:rPr>
                <w:rFonts w:ascii="Arial" w:cs="Arial" w:eastAsia="Arial" w:hAnsi="Arial"/>
                <w:color w:val="DDEEFF"/>
                <w:sz w:val="19"/>
                <w:szCs w:val="19"/>
              </w:rPr>
              <w:t xml:space="preserve">   [ Specific Feature Spotlight ]</w:t>
            </w:r>
          </w:p>
        </w:tc>
      </w:tr>
      <w:tr>
        <w:tc>
          <w:tcPr>
            <w:tcW w:type="dxa" w:w="9360"/>
            <w:tcBorders>
              <w:top w:val="single" w:color="CCCCCC" w:sz="1"/>
              <w:left w:val="single" w:color="CCCCCC" w:sz="1"/>
              <w:bottom w:val="single" w:color="CCCCCC" w:sz="1"/>
              <w:right w:val="single" w:color="CCCCCC" w:sz="1"/>
            </w:tcBorders>
            <w:shd w:fill="E6F4F4"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"Dashboard ne bataya — is hafte communication skill pe focus karo"</w:t>
            </w:r>
          </w:p>
          <w:p>
            <w:pPr>
              <w:spacing w:before="0" w:after="80"/>
            </w:pPr>
            <w:r>
              <w:rPr>
                <w:rFonts w:ascii="Arial" w:cs="Arial" w:eastAsia="Arial" w:hAnsi="Arial"/>
                <w:color w:val="444444"/>
                <w:sz w:val="21"/>
                <w:szCs w:val="21"/>
              </w:rPr>
              <w:t xml:space="preserve">EcoSkiller's skill gap heatmap and industry benchmark overlay show trainers exactly which skill areas are most underdeveloped relative to placement requirements — right now. Position this as weekly actionable intelligence: 'Instead of teaching from your lesson plan, teach from the data. This week, your batch most needs quantitative skills. Last week it was communication. EcoSkiller tells you before employers notice the gap.'</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Trainers who feel they are strategically allocating effort rather than following a fixed plan feel more professional and in control. Data-driven teaching decisions feel modern and purposeful.</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Weekly post series: 'What EcoSkiller's skill heatmap told me to teach this week — and why.' Simple weekly insight cards that trainers can replicate once they have the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1"/>
              <w:left w:val="single" w:color="0B2545" w:sz="1"/>
              <w:bottom w:val="single" w:color="0B2545" w:sz="1"/>
              <w:right w:val="single" w:color="0B2545" w:sz="1"/>
            </w:tcBorders>
            <w:shd w:fill="0B2545" w:val="clear"/>
            <w:tcMar>
              <w:top w:type="dxa" w:w="110"/>
              <w:left w:type="dxa" w:w="200"/>
              <w:bottom w:type="dxa" w:w="90"/>
              <w:right w:type="dxa" w:w="200"/>
            </w:tcMar>
          </w:tcPr>
          <w:p>
            <w:r>
              <w:rPr>
                <w:rFonts w:ascii="Arial" w:cs="Arial" w:eastAsia="Arial" w:hAnsi="Arial"/>
                <w:b/>
                <w:bCs/>
                <w:color w:val="FFFFFF"/>
                <w:sz w:val="28"/>
                <w:szCs w:val="28"/>
              </w:rPr>
              <w:t xml:space="preserve">#23  </w:t>
            </w:r>
            <w:r>
              <w:rPr>
                <w:rFonts w:ascii="Arial" w:cs="Arial" w:eastAsia="Arial" w:hAnsi="Arial"/>
                <w:b/>
                <w:bCs/>
                <w:color w:val="FFFFFF"/>
                <w:sz w:val="28"/>
                <w:szCs w:val="28"/>
              </w:rPr>
              <w:t xml:space="preserve">The 'Concept Mastery Map Replaces the End-of-Semester Shock' Revolution</w:t>
            </w:r>
            <w:r>
              <w:rPr>
                <w:rFonts w:ascii="Arial" w:cs="Arial" w:eastAsia="Arial" w:hAnsi="Arial"/>
                <w:color w:val="DDEEFF"/>
                <w:sz w:val="19"/>
                <w:szCs w:val="19"/>
              </w:rPr>
              <w:t xml:space="preserve">   [ Scale &amp; Legacy ]</w:t>
            </w:r>
          </w:p>
        </w:tc>
      </w:tr>
      <w:tr>
        <w:tc>
          <w:tcPr>
            <w:tcW w:type="dxa" w:w="9360"/>
            <w:tcBorders>
              <w:top w:val="single" w:color="CCCCCC" w:sz="1"/>
              <w:left w:val="single" w:color="CCCCCC" w:sz="1"/>
              <w:bottom w:val="single" w:color="CCCCCC" w:sz="1"/>
              <w:right w:val="single" w:color="CCCCCC" w:sz="1"/>
            </w:tcBorders>
            <w:shd w:fill="E6EEF9"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"Ab semester end pe shock nahi — kyunki mujhe pata tha kab student behind tha"</w:t>
            </w:r>
          </w:p>
          <w:p>
            <w:pPr>
              <w:spacing w:before="0" w:after="80"/>
            </w:pPr>
            <w:r>
              <w:rPr>
                <w:rFonts w:ascii="Arial" w:cs="Arial" w:eastAsia="Arial" w:hAnsi="Arial"/>
                <w:color w:val="444444"/>
                <w:sz w:val="21"/>
                <w:szCs w:val="21"/>
              </w:rPr>
              <w:t xml:space="preserve">The concept mastery mapping feature tracks per-concept status: Introduced, Practiced, Mastered, or At-Risk of Forgetting. Position this as ending the 'semester-end shock' cycle in Indian education: 'Stop discovering learning gaps in the final exam. EcoSkiller shows you concept-by-concept mastery in real time — so you intervene when it matters, not after it is too late.'</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The pain of seeing students fail at the end of semester — after months of undetected struggle — is a shared guilt carried by Indian trainers. Real-time concept mastery data removes this guilt with actionable prevention.</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Post: 'Before EcoSkiller: discovered 12 students had gaps in core concepts — at the final exam. After EcoSkiller: I see gaps forming in Week 4. I fix them in Week 5. No more semester-end shock.'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3C" w:sz="1"/>
              <w:left w:val="single" w:color="1B7F3C" w:sz="1"/>
              <w:bottom w:val="single" w:color="1B7F3C" w:sz="1"/>
              <w:right w:val="single" w:color="1B7F3C" w:sz="1"/>
            </w:tcBorders>
            <w:shd w:fill="1B7F3C" w:val="clear"/>
            <w:tcMar>
              <w:top w:type="dxa" w:w="110"/>
              <w:left w:type="dxa" w:w="200"/>
              <w:bottom w:type="dxa" w:w="90"/>
              <w:right w:type="dxa" w:w="200"/>
            </w:tcMar>
          </w:tcPr>
          <w:p>
            <w:r>
              <w:rPr>
                <w:rFonts w:ascii="Arial" w:cs="Arial" w:eastAsia="Arial" w:hAnsi="Arial"/>
                <w:b/>
                <w:bCs/>
                <w:color w:val="FFFFFF"/>
                <w:sz w:val="28"/>
                <w:szCs w:val="28"/>
              </w:rPr>
              <w:t xml:space="preserve">#24  </w:t>
            </w:r>
            <w:r>
              <w:rPr>
                <w:rFonts w:ascii="Arial" w:cs="Arial" w:eastAsia="Arial" w:hAnsi="Arial"/>
                <w:b/>
                <w:bCs/>
                <w:color w:val="FFFFFF"/>
                <w:sz w:val="28"/>
                <w:szCs w:val="28"/>
              </w:rPr>
              <w:t xml:space="preserve">The 'First-Generation Student Support Data Layer'</w:t>
            </w:r>
            <w:r>
              <w:rPr>
                <w:rFonts w:ascii="Arial" w:cs="Arial" w:eastAsia="Arial" w:hAnsi="Arial"/>
                <w:color w:val="DDEEFF"/>
                <w:sz w:val="19"/>
                <w:szCs w:val="19"/>
              </w:rPr>
              <w:t xml:space="preserve">   [ Inclusion ]</w:t>
            </w:r>
          </w:p>
        </w:tc>
      </w:tr>
      <w:tr>
        <w:tc>
          <w:tcPr>
            <w:tcW w:type="dxa" w:w="9360"/>
            <w:tcBorders>
              <w:top w:val="single" w:color="CCCCCC" w:sz="1"/>
              <w:left w:val="single" w:color="CCCCCC" w:sz="1"/>
              <w:bottom w:val="single" w:color="CCCCCC" w:sz="1"/>
              <w:right w:val="single" w:color="CCCCCC" w:sz="1"/>
            </w:tcBorders>
            <w:shd w:fill="E6F4EC"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"Mera 30% batch first-gen students hain — ab unhe ignore nahi hoga"</w:t>
            </w:r>
          </w:p>
          <w:p>
            <w:pPr>
              <w:spacing w:before="0" w:after="80"/>
            </w:pPr>
            <w:r>
              <w:rPr>
                <w:rFonts w:ascii="Arial" w:cs="Arial" w:eastAsia="Arial" w:hAnsi="Arial"/>
                <w:color w:val="444444"/>
                <w:sz w:val="21"/>
                <w:szCs w:val="21"/>
              </w:rPr>
              <w:t xml:space="preserve">Many Tier-2/3 institutes serve first-generation college students from rural and semi-urban backgrounds who lack the social capital, vocabulary, and exposure of metro students. EcoSkiller's at-risk clustering, behavioral alerts, and engagement analytics give trainers precision tools to identify and support these students before they fall behind. Position this as a social equity message: 'Data levels the playing field for students who don't know how to ask for help.'</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Trainers at Tier-2/3 institutes often carry a genuine mission to uplift the first in their family to attend college. A tool that helps them fulfil this mission activates deep purpose.</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Mission-focused post: 'Many of my students are the first in their family to pursue higher education. They would never ask for help even if they were struggling. EcoSkiller tells me before they need to ask.' Invite similar stories.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5D0C" w:sz="1"/>
              <w:left w:val="single" w:color="D45D0C" w:sz="1"/>
              <w:bottom w:val="single" w:color="D45D0C" w:sz="1"/>
              <w:right w:val="single" w:color="D45D0C" w:sz="1"/>
            </w:tcBorders>
            <w:shd w:fill="D45D0C" w:val="clear"/>
            <w:tcMar>
              <w:top w:type="dxa" w:w="110"/>
              <w:left w:type="dxa" w:w="200"/>
              <w:bottom w:type="dxa" w:w="90"/>
              <w:right w:type="dxa" w:w="200"/>
            </w:tcMar>
          </w:tcPr>
          <w:p>
            <w:r>
              <w:rPr>
                <w:rFonts w:ascii="Arial" w:cs="Arial" w:eastAsia="Arial" w:hAnsi="Arial"/>
                <w:b/>
                <w:bCs/>
                <w:color w:val="FFFFFF"/>
                <w:sz w:val="28"/>
                <w:szCs w:val="28"/>
              </w:rPr>
              <w:t xml:space="preserve">#25  </w:t>
            </w:r>
            <w:r>
              <w:rPr>
                <w:rFonts w:ascii="Arial" w:cs="Arial" w:eastAsia="Arial" w:hAnsi="Arial"/>
                <w:b/>
                <w:bCs/>
                <w:color w:val="FFFFFF"/>
                <w:sz w:val="28"/>
                <w:szCs w:val="28"/>
              </w:rPr>
              <w:t xml:space="preserve">The 'Score Trajectory vs One-Time Mark' Paradigm Flip</w:t>
            </w:r>
            <w:r>
              <w:rPr>
                <w:rFonts w:ascii="Arial" w:cs="Arial" w:eastAsia="Arial" w:hAnsi="Arial"/>
                <w:color w:val="DDEEFF"/>
                <w:sz w:val="19"/>
                <w:szCs w:val="19"/>
              </w:rPr>
              <w:t xml:space="preserve">   [ Practical Proof ]</w:t>
            </w:r>
          </w:p>
        </w:tc>
      </w:tr>
      <w:tr>
        <w:tc>
          <w:tcPr>
            <w:tcW w:type="dxa" w:w="9360"/>
            <w:tcBorders>
              <w:top w:val="single" w:color="CCCCCC" w:sz="1"/>
              <w:left w:val="single" w:color="CCCCCC" w:sz="1"/>
              <w:bottom w:val="single" w:color="CCCCCC" w:sz="1"/>
              <w:right w:val="single" w:color="CCCCCC" w:sz="1"/>
            </w:tcBorders>
            <w:shd w:fill="FDF0E6"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"Ek exam ka score nahi — improvement trajectory dekho"</w:t>
            </w:r>
          </w:p>
          <w:p>
            <w:pPr>
              <w:spacing w:before="0" w:after="80"/>
            </w:pPr>
            <w:r>
              <w:rPr>
                <w:rFonts w:ascii="Arial" w:cs="Arial" w:eastAsia="Arial" w:hAnsi="Arial"/>
                <w:color w:val="444444"/>
                <w:sz w:val="21"/>
                <w:szCs w:val="21"/>
              </w:rPr>
              <w:t xml:space="preserve">EcoSkiller shows score trajectory charts — distinguishing genuine learning from score volatility across multiple attempts. Frame this as: 'A student who scored 55% in Week 1 and 82% in Week 8 is a better placement candidate than a student who scored 70% both times. Trajectory matters more than snapshot.' This challenges the marks-fixated culture in Indian education and offers a richer narrative.</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Indian trainers who have seen hard-working students undervalued by snapshot marks are immediately receptive to trajectory-based evidence. It validates their instincts about student potential.</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Comparison visual: Student A — consistent 70%. Student B — grew from 52% to 84%. 'Who would you hire?' — with EcoSkiller trajectory chart as the reveal. Poll format for engagement.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
              <w:bottom w:val="single" w:color="1A56A0" w:sz="1"/>
              <w:right w:val="single" w:color="1A56A0" w:sz="1"/>
            </w:tcBorders>
            <w:shd w:fill="1A56A0" w:val="clear"/>
            <w:tcMar>
              <w:top w:type="dxa" w:w="110"/>
              <w:left w:type="dxa" w:w="200"/>
              <w:bottom w:type="dxa" w:w="90"/>
              <w:right w:type="dxa" w:w="200"/>
            </w:tcMar>
          </w:tcPr>
          <w:p>
            <w:r>
              <w:rPr>
                <w:rFonts w:ascii="Arial" w:cs="Arial" w:eastAsia="Arial" w:hAnsi="Arial"/>
                <w:b/>
                <w:bCs/>
                <w:color w:val="FFFFFF"/>
                <w:sz w:val="28"/>
                <w:szCs w:val="28"/>
              </w:rPr>
              <w:t xml:space="preserve">#26  </w:t>
            </w:r>
            <w:r>
              <w:rPr>
                <w:rFonts w:ascii="Arial" w:cs="Arial" w:eastAsia="Arial" w:hAnsi="Arial"/>
                <w:b/>
                <w:bCs/>
                <w:color w:val="FFFFFF"/>
                <w:sz w:val="28"/>
                <w:szCs w:val="28"/>
              </w:rPr>
              <w:t xml:space="preserve">The 'Peer Benchmark Without the Shame' Safe Comparison</w:t>
            </w:r>
            <w:r>
              <w:rPr>
                <w:rFonts w:ascii="Arial" w:cs="Arial" w:eastAsia="Arial" w:hAnsi="Arial"/>
                <w:color w:val="DDEEFF"/>
                <w:sz w:val="19"/>
                <w:szCs w:val="19"/>
              </w:rPr>
              <w:t xml:space="preserve">   [ Peer Motivation ]</w:t>
            </w:r>
          </w:p>
        </w:tc>
      </w:tr>
      <w:tr>
        <w:tc>
          <w:tcPr>
            <w:tcW w:type="dxa" w:w="9360"/>
            <w:tcBorders>
              <w:top w:val="single" w:color="CCCCCC" w:sz="1"/>
              <w:left w:val="single" w:color="CCCCCC" w:sz="1"/>
              <w:bottom w:val="single" w:color="CCCCCC" w:sz="1"/>
              <w:right w:val="single" w:color="CCCCCC" w:sz="1"/>
            </w:tcBorders>
            <w:shd w:fill="E6EEF9"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"Student ko pata chala — wo top 30% mein hai. Motivation aa gayi."</w:t>
            </w:r>
          </w:p>
          <w:p>
            <w:pPr>
              <w:spacing w:before="0" w:after="80"/>
            </w:pPr>
            <w:r>
              <w:rPr>
                <w:rFonts w:ascii="Arial" w:cs="Arial" w:eastAsia="Arial" w:hAnsi="Arial"/>
                <w:color w:val="444444"/>
                <w:sz w:val="21"/>
                <w:szCs w:val="21"/>
              </w:rPr>
              <w:t xml:space="preserve">EcoSkiller's anonymous benchmarking shows students how they compare to batch average and top quartile — without revealing individual names. Position this as 'motivational mirror, not shame spiral.' Trainers who fear comparison-based anxiety for students will appreciate this nuance. 'Students see where they stand. They self-motivate to improve. Without the pressure of public ranking.'</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Indian trainers worry about the psychological harm of public ranking in competitive classroom environments. A safe, anonymous comparison tool resolves this tension between motivation and wellbeing.</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Content post: 'The problem with public rankings: they motivate the top 10% and demoralize the bottom 30%. EcoSkiller's anonymous benchmark motivates everyone — here is how the design 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10"/>
              <w:left w:type="dxa" w:w="200"/>
              <w:bottom w:type="dxa" w:w="90"/>
              <w:right w:type="dxa" w:w="200"/>
            </w:tcMar>
          </w:tcPr>
          <w:p>
            <w:r>
              <w:rPr>
                <w:rFonts w:ascii="Arial" w:cs="Arial" w:eastAsia="Arial" w:hAnsi="Arial"/>
                <w:b/>
                <w:bCs/>
                <w:color w:val="FFFFFF"/>
                <w:sz w:val="28"/>
                <w:szCs w:val="28"/>
              </w:rPr>
              <w:t xml:space="preserve">#27  </w:t>
            </w:r>
            <w:r>
              <w:rPr>
                <w:rFonts w:ascii="Arial" w:cs="Arial" w:eastAsia="Arial" w:hAnsi="Arial"/>
                <w:b/>
                <w:bCs/>
                <w:color w:val="FFFFFF"/>
                <w:sz w:val="28"/>
                <w:szCs w:val="28"/>
              </w:rPr>
              <w:t xml:space="preserve">The 'What My Batch Data Taught Me This Semester' Trainer Diary</w:t>
            </w:r>
            <w:r>
              <w:rPr>
                <w:rFonts w:ascii="Arial" w:cs="Arial" w:eastAsia="Arial" w:hAnsi="Arial"/>
                <w:color w:val="DDEEFF"/>
                <w:sz w:val="19"/>
                <w:szCs w:val="19"/>
              </w:rPr>
              <w:t xml:space="preserve">   [ Content Series ]</w:t>
            </w:r>
          </w:p>
        </w:tc>
      </w:tr>
      <w:tr>
        <w:tc>
          <w:tcPr>
            <w:tcW w:type="dxa" w:w="9360"/>
            <w:tcBorders>
              <w:top w:val="single" w:color="CCCCCC" w:sz="1"/>
              <w:left w:val="single" w:color="CCCCCC" w:sz="1"/>
              <w:bottom w:val="single" w:color="CCCCCC" w:sz="1"/>
              <w:right w:val="single" w:color="CCCCCC" w:sz="1"/>
            </w:tcBorders>
            <w:shd w:fill="E6F4F4"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"Is semester mein data ne mujhe 5 cheezein sikhaayi jo mujhe pata nahi thi"</w:t>
            </w:r>
          </w:p>
          <w:p>
            <w:pPr>
              <w:spacing w:before="0" w:after="80"/>
            </w:pPr>
            <w:r>
              <w:rPr>
                <w:rFonts w:ascii="Arial" w:cs="Arial" w:eastAsia="Arial" w:hAnsi="Arial"/>
                <w:color w:val="444444"/>
                <w:sz w:val="21"/>
                <w:szCs w:val="21"/>
              </w:rPr>
              <w:t xml:space="preserve">Create a recurring content format: 'What My Batch Data Taught Me This Semester' — trainer diary posts where real EcoSkiller users share surprising insights from their analytics. 'I thought my communication sessions were effective. The pre-post learning gain data showed they were not. I completely redesigned them. Next cohort's scores jumped 28%.' Authentic, humble, and instructive.</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Trainers who are willing to publicly reflect on what data revealed about their own teaching are respected as intellectually honest educators. This format attracts aspirational peers who want to learn from them.</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Recurring content series: 'Trainer Data Diary — What EcoSkiller Analytics Taught Me.' Monthly posts by rotating EcoSkiller trainer users. Invite submissions with #TrainerDataDiary.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1A3A6B" w:val="clear"/>
            <w:tcMar>
              <w:top w:type="dxa" w:w="110"/>
              <w:left w:type="dxa" w:w="200"/>
              <w:bottom w:type="dxa" w:w="90"/>
              <w:right w:type="dxa" w:w="200"/>
            </w:tcMar>
          </w:tcPr>
          <w:p>
            <w:r>
              <w:rPr>
                <w:rFonts w:ascii="Arial" w:cs="Arial" w:eastAsia="Arial" w:hAnsi="Arial"/>
                <w:b/>
                <w:bCs/>
                <w:color w:val="FFFFFF"/>
                <w:sz w:val="28"/>
                <w:szCs w:val="28"/>
              </w:rPr>
              <w:t xml:space="preserve">#28  </w:t>
            </w:r>
            <w:r>
              <w:rPr>
                <w:rFonts w:ascii="Arial" w:cs="Arial" w:eastAsia="Arial" w:hAnsi="Arial"/>
                <w:b/>
                <w:bCs/>
                <w:color w:val="FFFFFF"/>
                <w:sz w:val="28"/>
                <w:szCs w:val="28"/>
              </w:rPr>
              <w:t xml:space="preserve">The 'Placement-Ready Report to Parents' Trust Builder</w:t>
            </w:r>
            <w:r>
              <w:rPr>
                <w:rFonts w:ascii="Arial" w:cs="Arial" w:eastAsia="Arial" w:hAnsi="Arial"/>
                <w:color w:val="DDEEFF"/>
                <w:sz w:val="19"/>
                <w:szCs w:val="19"/>
              </w:rPr>
              <w:t xml:space="preserve">   [ Parent Trust ]</w:t>
            </w:r>
          </w:p>
        </w:tc>
      </w:tr>
      <w:tr>
        <w:tc>
          <w:tcPr>
            <w:tcW w:type="dxa" w:w="9360"/>
            <w:tcBorders>
              <w:top w:val="single" w:color="CCCCCC" w:sz="1"/>
              <w:left w:val="single" w:color="CCCCCC" w:sz="1"/>
              <w:bottom w:val="single" w:color="CCCCCC" w:sz="1"/>
              <w:right w:val="single" w:color="CCCCCC" w:sz="1"/>
            </w:tcBorders>
            <w:shd w:fill="E6EEF9"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"Parent ne pucha — beta kaise kar raha hai? Ab ek report tha jawab mein."</w:t>
            </w:r>
          </w:p>
          <w:p>
            <w:pPr>
              <w:spacing w:before="0" w:after="80"/>
            </w:pPr>
            <w:r>
              <w:rPr>
                <w:rFonts w:ascii="Arial" w:cs="Arial" w:eastAsia="Arial" w:hAnsi="Arial"/>
                <w:color w:val="444444"/>
                <w:sz w:val="21"/>
                <w:szCs w:val="21"/>
              </w:rPr>
              <w:t xml:space="preserve">EcoSkiller's multi-role dashboard means placement officers can share a student's readiness report with parents during parent-teacher interactions. Frame this as a relationship-building tool for trainers: 'When you show parents their child's placement readiness meter, skill growth trajectory, and upcoming milestones — you become the most credible person in the room.' Parent trust increases student retention and fee compliance.</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Indian trainers value deep family relationships in education. A tool that helps them communicate student progress to parents in a credible, visual way elevates their standing in the community.</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Scenario post: 'Parent-teacher meeting. I pulled up Rahul's Placement Readiness Report on EcoSkiller. For the first time, his parents saw a data-backed plan — not just assurances. The trust in the room changed completely.'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5D0C" w:sz="1"/>
              <w:left w:val="single" w:color="D45D0C" w:sz="1"/>
              <w:bottom w:val="single" w:color="D45D0C" w:sz="1"/>
              <w:right w:val="single" w:color="D45D0C" w:sz="1"/>
            </w:tcBorders>
            <w:shd w:fill="D45D0C" w:val="clear"/>
            <w:tcMar>
              <w:top w:type="dxa" w:w="110"/>
              <w:left w:type="dxa" w:w="200"/>
              <w:bottom w:type="dxa" w:w="90"/>
              <w:right w:type="dxa" w:w="200"/>
            </w:tcMar>
          </w:tcPr>
          <w:p>
            <w:r>
              <w:rPr>
                <w:rFonts w:ascii="Arial" w:cs="Arial" w:eastAsia="Arial" w:hAnsi="Arial"/>
                <w:b/>
                <w:bCs/>
                <w:color w:val="FFFFFF"/>
                <w:sz w:val="28"/>
                <w:szCs w:val="28"/>
              </w:rPr>
              <w:t xml:space="preserve">#29  </w:t>
            </w:r>
            <w:r>
              <w:rPr>
                <w:rFonts w:ascii="Arial" w:cs="Arial" w:eastAsia="Arial" w:hAnsi="Arial"/>
                <w:b/>
                <w:bCs/>
                <w:color w:val="FFFFFF"/>
                <w:sz w:val="28"/>
                <w:szCs w:val="28"/>
              </w:rPr>
              <w:t xml:space="preserve">The 'Placement Season Pre-Mortem' Ritual Campaign</w:t>
            </w:r>
            <w:r>
              <w:rPr>
                <w:rFonts w:ascii="Arial" w:cs="Arial" w:eastAsia="Arial" w:hAnsi="Arial"/>
                <w:color w:val="DDEEFF"/>
                <w:sz w:val="19"/>
                <w:szCs w:val="19"/>
              </w:rPr>
              <w:t xml:space="preserve">   [ Seasonal Campaign ]</w:t>
            </w:r>
          </w:p>
        </w:tc>
      </w:tr>
      <w:tr>
        <w:tc>
          <w:tcPr>
            <w:tcW w:type="dxa" w:w="9360"/>
            <w:tcBorders>
              <w:top w:val="single" w:color="CCCCCC" w:sz="1"/>
              <w:left w:val="single" w:color="CCCCCC" w:sz="1"/>
              <w:bottom w:val="single" w:color="CCCCCC" w:sz="1"/>
              <w:right w:val="single" w:color="CCCCCC" w:sz="1"/>
            </w:tcBorders>
            <w:shd w:fill="FDF0E6"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"Placement season shuru hone se pehle — ek baar data dekho"</w:t>
            </w:r>
          </w:p>
          <w:p>
            <w:pPr>
              <w:spacing w:before="0" w:after="80"/>
            </w:pPr>
            <w:r>
              <w:rPr>
                <w:rFonts w:ascii="Arial" w:cs="Arial" w:eastAsia="Arial" w:hAnsi="Arial"/>
                <w:color w:val="444444"/>
                <w:sz w:val="21"/>
                <w:szCs w:val="21"/>
              </w:rPr>
              <w:t xml:space="preserve">Create an annual campaign: 'Placement Season Pre-Mortem.' 90 days before campus placement season, EcoSkiller trainers run a pre-mortem analysis — pulling their Placement Readiness Meters, Skill Gap Heatmaps, and At-Risk Student clusters — and design specific intervention plans. Position EcoSkiller as the essential ritual that separates prepared institutes from reactive ones.</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Ritual and routine are deeply embedded in Indian professional culture. Creating an annual pre-placement ritual around EcoSkiller data makes the platform indispensable to the professional calendar.</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Seasonal campaign: '90 Days to Placement. Have you run your Pre-Mortem? EcoSkiller trainers are already reviewing their readiness data. Here is the 5-step placement pre-mortem checklist.' Downloadable PDF.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1"/>
              <w:left w:val="single" w:color="0B2545" w:sz="1"/>
              <w:bottom w:val="single" w:color="0B2545" w:sz="1"/>
              <w:right w:val="single" w:color="0B2545" w:sz="1"/>
            </w:tcBorders>
            <w:shd w:fill="0B2545" w:val="clear"/>
            <w:tcMar>
              <w:top w:type="dxa" w:w="110"/>
              <w:left w:type="dxa" w:w="200"/>
              <w:bottom w:type="dxa" w:w="90"/>
              <w:right w:type="dxa" w:w="200"/>
            </w:tcMar>
          </w:tcPr>
          <w:p>
            <w:r>
              <w:rPr>
                <w:rFonts w:ascii="Arial" w:cs="Arial" w:eastAsia="Arial" w:hAnsi="Arial"/>
                <w:b/>
                <w:bCs/>
                <w:color w:val="FFFFFF"/>
                <w:sz w:val="28"/>
                <w:szCs w:val="28"/>
              </w:rPr>
              <w:t xml:space="preserve">#30  </w:t>
            </w:r>
            <w:r>
              <w:rPr>
                <w:rFonts w:ascii="Arial" w:cs="Arial" w:eastAsia="Arial" w:hAnsi="Arial"/>
                <w:b/>
                <w:bCs/>
                <w:color w:val="FFFFFF"/>
                <w:sz w:val="28"/>
                <w:szCs w:val="28"/>
              </w:rPr>
              <w:t xml:space="preserve">The 'Fair Chance for Every Student' Social Mission Frame</w:t>
            </w:r>
            <w:r>
              <w:rPr>
                <w:rFonts w:ascii="Arial" w:cs="Arial" w:eastAsia="Arial" w:hAnsi="Arial"/>
                <w:color w:val="DDEEFF"/>
                <w:sz w:val="19"/>
                <w:szCs w:val="19"/>
              </w:rPr>
              <w:t xml:space="preserve">   [ Mission &amp; Purpose ]</w:t>
            </w:r>
          </w:p>
        </w:tc>
      </w:tr>
      <w:tr>
        <w:tc>
          <w:tcPr>
            <w:tcW w:type="dxa" w:w="9360"/>
            <w:tcBorders>
              <w:top w:val="single" w:color="CCCCCC" w:sz="1"/>
              <w:left w:val="single" w:color="CCCCCC" w:sz="1"/>
              <w:bottom w:val="single" w:color="CCCCCC" w:sz="1"/>
              <w:right w:val="single" w:color="CCCCCC" w:sz="1"/>
            </w:tcBorders>
            <w:shd w:fill="E6EEF9" w:val="clear"/>
            <w:tcMar>
              <w:top w:type="dxa" w:w="110"/>
              <w:left w:type="dxa" w:w="200"/>
              <w:bottom w:type="dxa" w:w="110"/>
              <w:right w:type="dxa" w:w="200"/>
            </w:tcMar>
          </w:tcPr>
          <w:p>
            <w:pPr>
              <w:spacing w:before="0" w:after="80"/>
            </w:pPr>
            <w:r>
              <w:rPr>
                <w:rFonts w:ascii="Arial" w:cs="Arial" w:eastAsia="Arial" w:hAnsi="Arial"/>
                <w:b/>
                <w:bCs/>
                <w:i/>
                <w:iCs/>
                <w:color w:val="0B2545"/>
                <w:sz w:val="24"/>
                <w:szCs w:val="24"/>
              </w:rPr>
              <w:t xml:space="preserve">"Data ne un students ko voice diya jinhe main pehchaan nahi paata tha"</w:t>
            </w:r>
          </w:p>
          <w:p>
            <w:pPr>
              <w:spacing w:before="0" w:after="80"/>
            </w:pPr>
            <w:r>
              <w:rPr>
                <w:rFonts w:ascii="Arial" w:cs="Arial" w:eastAsia="Arial" w:hAnsi="Arial"/>
                <w:color w:val="444444"/>
                <w:sz w:val="21"/>
                <w:szCs w:val="21"/>
              </w:rPr>
              <w:t xml:space="preserve">In large Indian batches of 60–120 students, quieter, less visible students often fall through the cracks — not because they are less capable, but because they are less prominent. EcoSkiller's analytics surface every student's progress, engagement, and behavior — giving trainers visibility over the whole batch, not just the vocal front-row students. 'Data gives a fair chance to students who would otherwise be invisible. That is the deepest reason I use EcoSkiller.'</w:t>
            </w:r>
          </w:p>
          <w:p>
            <w:pPr>
              <w:spacing w:before="40" w:after="0"/>
            </w:pPr>
            <w:r>
              <w:t xml:space="preserve"/>
            </w:r>
          </w:p>
          <w:p>
            <w:pPr>
              <w:spacing w:before="0" w:after="60"/>
            </w:pPr>
            <w:r>
              <w:rPr>
                <w:rFonts w:ascii="Arial" w:cs="Arial" w:eastAsia="Arial" w:hAnsi="Arial"/>
                <w:b/>
                <w:bCs/>
                <w:color w:val="1A56A0"/>
                <w:sz w:val="20"/>
                <w:szCs w:val="20"/>
              </w:rPr>
              <w:t xml:space="preserve">🧠 Trainer Psychology:  </w:t>
            </w:r>
            <w:r>
              <w:rPr>
                <w:rFonts w:ascii="Arial" w:cs="Arial" w:eastAsia="Arial" w:hAnsi="Arial"/>
                <w:i/>
                <w:iCs/>
                <w:color w:val="444444"/>
                <w:sz w:val="20"/>
                <w:szCs w:val="20"/>
              </w:rPr>
              <w:t xml:space="preserve">The idea of being a fair, just, and thorough educator who leaves no student behind resonates deeply with the moral identity of Indian trainers who take their duty of care seriously.</w:t>
            </w:r>
          </w:p>
          <w:p>
            <w:pPr>
              <w:spacing w:before="0" w:after="0"/>
            </w:pPr>
            <w:r>
              <w:rPr>
                <w:rFonts w:ascii="Arial" w:cs="Arial" w:eastAsia="Arial" w:hAnsi="Arial"/>
                <w:b/>
                <w:bCs/>
                <w:color w:val="D45D0C"/>
                <w:sz w:val="20"/>
                <w:szCs w:val="20"/>
              </w:rPr>
              <w:t xml:space="preserve">🚀 Viral Hook:  </w:t>
            </w:r>
            <w:r>
              <w:rPr>
                <w:rFonts w:ascii="Arial" w:cs="Arial" w:eastAsia="Arial" w:hAnsi="Arial"/>
                <w:color w:val="444444"/>
                <w:sz w:val="20"/>
                <w:szCs w:val="20"/>
              </w:rPr>
              <w:t xml:space="preserve">Manifesto post: 'In a batch of 80, I used to notice 20. Now I track all 80. EcoSkiller analytics means no student is invisible. Fair chance for every student — this is why I became a trainer.' Close with #FairChanceForEveryStudent.</w:t>
            </w:r>
          </w:p>
        </w:tc>
      </w:tr>
    </w:tbl>
    <w:p>
      <w:r>
        <w:br w:type="page"/>
      </w:r>
    </w:p>
    <w:p>
      <w:pPr>
        <w:pStyle w:val="Heading1"/>
        <w:spacing w:before="360" w:after="140"/>
      </w:pPr>
      <w:r>
        <w:rPr>
          <w:rFonts w:ascii="Arial" w:cs="Arial" w:eastAsia="Arial" w:hAnsi="Arial"/>
          <w:b/>
          <w:bCs/>
          <w:color w:val="0B2545"/>
          <w:sz w:val="38"/>
          <w:szCs w:val="38"/>
        </w:rPr>
        <w:t xml:space="preserve">Organic Growth Roadmap — 4 Phases</w:t>
      </w:r>
    </w:p>
    <w:p>
      <w:pPr>
        <w:pBdr>
          <w:bottom w:val="single" w:color="1A56A0" w:sz="8" w:space="1"/>
        </w:pBdr>
        <w:spacing w:before="120" w:after="120"/>
      </w:pPr>
      <w:r>
        <w:t xml:space="preserve"/>
      </w:r>
    </w:p>
    <w:p>
      <w:pPr>
        <w:spacing w:before="80" w:after="80"/>
        <w:jc w:val="left"/>
      </w:pPr>
      <w:r>
        <w:rPr>
          <w:rFonts w:ascii="Arial" w:cs="Arial" w:eastAsia="Arial" w:hAnsi="Arial"/>
          <w:b w:val="false"/>
          <w:bCs w:val="false"/>
          <w:i w:val="false"/>
          <w:iCs w:val="false"/>
          <w:color w:val="1C1C1C"/>
          <w:sz w:val="22"/>
          <w:szCs w:val="22"/>
        </w:rPr>
        <w:t xml:space="preserve">Recommended phased rollout to maximize organic adoption momentum among Indian trainers: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A2A" w:sz="1"/>
              <w:left w:val="single" w:color="B52A2A" w:sz="1"/>
              <w:bottom w:val="single" w:color="B52A2A" w:sz="1"/>
              <w:right w:val="single" w:color="B52A2A" w:sz="1"/>
            </w:tcBorders>
            <w:shd w:fill="B52A2A" w:val="clear"/>
            <w:tcMar>
              <w:top w:type="dxa" w:w="100"/>
              <w:left w:type="dxa" w:w="200"/>
              <w:bottom w:type="dxa" w:w="90"/>
              <w:right w:type="dxa" w:w="200"/>
            </w:tcMar>
          </w:tcPr>
          <w:p>
            <w:r>
              <w:rPr>
                <w:rFonts w:ascii="Arial" w:cs="Arial" w:eastAsia="Arial" w:hAnsi="Arial"/>
                <w:b/>
                <w:bCs/>
                <w:color w:val="FFFFFF"/>
                <w:sz w:val="26"/>
                <w:szCs w:val="26"/>
              </w:rPr>
              <w:t xml:space="preserve">Phase 1: Relatability &amp; Pain Recognition (Month 1–2)</w:t>
            </w:r>
          </w:p>
        </w:tc>
      </w:tr>
      <w:tr>
        <w:tc>
          <w:tcPr>
            <w:tcW w:type="dxa" w:w="9360"/>
            <w:tcBorders>
              <w:top w:val="single" w:color="CCCCCC" w:sz="1"/>
              <w:left w:val="single" w:color="CCCCCC" w:sz="1"/>
              <w:bottom w:val="single" w:color="CCCCCC" w:sz="1"/>
              <w:right w:val="single" w:color="CCCCCC" w:sz="1"/>
            </w:tcBorders>
            <w:shd w:fill="FAE8E8" w:val="clear"/>
            <w:tcMar>
              <w:top w:type="dxa" w:w="100"/>
              <w:left w:type="dxa" w:w="200"/>
              <w:bottom w:type="dxa" w:w="100"/>
              <w:right w:type="dxa" w:w="200"/>
            </w:tcMar>
          </w:tcPr>
          <w:p>
            <w:pPr>
              <w:spacing w:before="0" w:after="60"/>
            </w:pPr>
            <w:r>
              <w:rPr>
                <w:rFonts w:ascii="Arial" w:cs="Arial" w:eastAsia="Arial" w:hAnsi="Arial"/>
                <w:b/>
                <w:bCs/>
                <w:color w:val="0B2545"/>
                <w:sz w:val="22"/>
                <w:szCs w:val="22"/>
              </w:rPr>
              <w:t xml:space="preserve">Focus Ideas:</w:t>
            </w:r>
          </w:p>
          <w:p>
            <w:pPr>
              <w:pStyle w:val="ListParagraph"/>
              <w:numPr>
                <w:ilvl w:val="0"/>
                <w:numId w:val="2"/>
              </w:numPr>
              <w:spacing w:before="40" w:after="40"/>
            </w:pPr>
            <w:r>
              <w:rPr>
                <w:rFonts w:ascii="Arial" w:cs="Arial" w:eastAsia="Arial" w:hAnsi="Arial"/>
                <w:color w:val="444444"/>
                <w:sz w:val="21"/>
                <w:szCs w:val="21"/>
              </w:rPr>
              <w:t xml:space="preserve">#1 No More Blind Placement Season — stat-led awareness post</w:t>
            </w:r>
          </w:p>
          <w:p>
            <w:pPr>
              <w:pStyle w:val="ListParagraph"/>
              <w:numPr>
                <w:ilvl w:val="0"/>
                <w:numId w:val="2"/>
              </w:numPr>
              <w:spacing w:before="40" w:after="40"/>
            </w:pPr>
            <w:r>
              <w:rPr>
                <w:rFonts w:ascii="Arial" w:cs="Arial" w:eastAsia="Arial" w:hAnsi="Arial"/>
                <w:color w:val="444444"/>
                <w:sz w:val="21"/>
                <w:szCs w:val="21"/>
              </w:rPr>
              <w:t xml:space="preserve">#5 Time Back Calculation — calculable pain relief</w:t>
            </w:r>
          </w:p>
          <w:p>
            <w:pPr>
              <w:pStyle w:val="ListParagraph"/>
              <w:numPr>
                <w:ilvl w:val="0"/>
                <w:numId w:val="2"/>
              </w:numPr>
              <w:spacing w:before="40" w:after="40"/>
            </w:pPr>
            <w:r>
              <w:rPr>
                <w:rFonts w:ascii="Arial" w:cs="Arial" w:eastAsia="Arial" w:hAnsi="Arial"/>
                <w:color w:val="444444"/>
                <w:sz w:val="21"/>
                <w:szCs w:val="21"/>
              </w:rPr>
              <w:t xml:space="preserve">#20 Excel vs EcoSkiller — viral relatable Reel</w:t>
            </w:r>
          </w:p>
          <w:p>
            <w:pPr>
              <w:pStyle w:val="ListParagraph"/>
              <w:numPr>
                <w:ilvl w:val="0"/>
                <w:numId w:val="2"/>
              </w:numPr>
              <w:spacing w:before="40" w:after="40"/>
            </w:pPr>
            <w:r>
              <w:rPr>
                <w:rFonts w:ascii="Arial" w:cs="Arial" w:eastAsia="Arial" w:hAnsi="Arial"/>
                <w:color w:val="444444"/>
                <w:sz w:val="21"/>
                <w:szCs w:val="21"/>
              </w:rPr>
              <w:t xml:space="preserve">#14 Engagement Alarm Story — emotional early-win narrative</w:t>
            </w:r>
          </w:p>
          <w:p>
            <w:pPr>
              <w:spacing w:before="60" w:after="0"/>
            </w:pPr>
            <w:r>
              <w:t xml:space="preserve"/>
            </w:r>
          </w:p>
          <w:p>
            <w:pPr>
              <w:spacing w:before="0" w:after="0"/>
            </w:pPr>
            <w:r>
              <w:rPr>
                <w:rFonts w:ascii="Arial" w:cs="Arial" w:eastAsia="Arial" w:hAnsi="Arial"/>
                <w:b/>
                <w:bCs/>
                <w:color w:val="1A56A0"/>
                <w:sz w:val="21"/>
                <w:szCs w:val="21"/>
              </w:rPr>
              <w:t xml:space="preserve">Goal: </w:t>
            </w:r>
            <w:r>
              <w:rPr>
                <w:rFonts w:ascii="Arial" w:cs="Arial" w:eastAsia="Arial" w:hAnsi="Arial"/>
                <w:i/>
                <w:iCs/>
                <w:color w:val="444444"/>
                <w:sz w:val="21"/>
                <w:szCs w:val="21"/>
              </w:rPr>
              <w:t xml:space="preserve">Make trainers feel deeply understood. Lead with pain, not features. Earn trust before selling.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1A3A6B" w:val="clear"/>
            <w:tcMar>
              <w:top w:type="dxa" w:w="100"/>
              <w:left w:type="dxa" w:w="200"/>
              <w:bottom w:type="dxa" w:w="90"/>
              <w:right w:type="dxa" w:w="200"/>
            </w:tcMar>
          </w:tcPr>
          <w:p>
            <w:r>
              <w:rPr>
                <w:rFonts w:ascii="Arial" w:cs="Arial" w:eastAsia="Arial" w:hAnsi="Arial"/>
                <w:b/>
                <w:bCs/>
                <w:color w:val="FFFFFF"/>
                <w:sz w:val="26"/>
                <w:szCs w:val="26"/>
              </w:rPr>
              <w:t xml:space="preserve">Phase 2: Credibility &amp; Data Authority (Month 3–4)</w:t>
            </w:r>
          </w:p>
        </w:tc>
      </w:tr>
      <w:tr>
        <w:tc>
          <w:tcPr>
            <w:tcW w:type="dxa" w:w="9360"/>
            <w:tcBorders>
              <w:top w:val="single" w:color="CCCCCC" w:sz="1"/>
              <w:left w:val="single" w:color="CCCCCC" w:sz="1"/>
              <w:bottom w:val="single" w:color="CCCCCC" w:sz="1"/>
              <w:right w:val="single" w:color="CCCCCC" w:sz="1"/>
            </w:tcBorders>
            <w:shd w:fill="E6EEF9" w:val="clear"/>
            <w:tcMar>
              <w:top w:type="dxa" w:w="100"/>
              <w:left w:type="dxa" w:w="200"/>
              <w:bottom w:type="dxa" w:w="100"/>
              <w:right w:type="dxa" w:w="200"/>
            </w:tcMar>
          </w:tcPr>
          <w:p>
            <w:pPr>
              <w:spacing w:before="0" w:after="60"/>
            </w:pPr>
            <w:r>
              <w:rPr>
                <w:rFonts w:ascii="Arial" w:cs="Arial" w:eastAsia="Arial" w:hAnsi="Arial"/>
                <w:b/>
                <w:bCs/>
                <w:color w:val="0B2545"/>
                <w:sz w:val="22"/>
                <w:szCs w:val="22"/>
              </w:rPr>
              <w:t xml:space="preserve">Focus Ideas:</w:t>
            </w:r>
          </w:p>
          <w:p>
            <w:pPr>
              <w:pStyle w:val="ListParagraph"/>
              <w:numPr>
                <w:ilvl w:val="0"/>
                <w:numId w:val="2"/>
              </w:numPr>
              <w:spacing w:before="40" w:after="40"/>
            </w:pPr>
            <w:r>
              <w:rPr>
                <w:rFonts w:ascii="Arial" w:cs="Arial" w:eastAsia="Arial" w:hAnsi="Arial"/>
                <w:color w:val="444444"/>
                <w:sz w:val="21"/>
                <w:szCs w:val="21"/>
              </w:rPr>
              <w:t xml:space="preserve">#6 NAAC Panic Solver — NAAC-season targeted campaign</w:t>
            </w:r>
          </w:p>
          <w:p>
            <w:pPr>
              <w:pStyle w:val="ListParagraph"/>
              <w:numPr>
                <w:ilvl w:val="0"/>
                <w:numId w:val="2"/>
              </w:numPr>
              <w:spacing w:before="40" w:after="40"/>
            </w:pPr>
            <w:r>
              <w:rPr>
                <w:rFonts w:ascii="Arial" w:cs="Arial" w:eastAsia="Arial" w:hAnsi="Arial"/>
                <w:color w:val="444444"/>
                <w:sz w:val="21"/>
                <w:szCs w:val="21"/>
              </w:rPr>
              <w:t xml:space="preserve">#16 Hattie's Research Drop — academic authority content</w:t>
            </w:r>
          </w:p>
          <w:p>
            <w:pPr>
              <w:pStyle w:val="ListParagraph"/>
              <w:numPr>
                <w:ilvl w:val="0"/>
                <w:numId w:val="2"/>
              </w:numPr>
              <w:spacing w:before="40" w:after="40"/>
            </w:pPr>
            <w:r>
              <w:rPr>
                <w:rFonts w:ascii="Arial" w:cs="Arial" w:eastAsia="Arial" w:hAnsi="Arial"/>
                <w:color w:val="444444"/>
                <w:sz w:val="21"/>
                <w:szCs w:val="21"/>
              </w:rPr>
              <w:t xml:space="preserve">#21 Learning Velocity Concept — educational thought leadership</w:t>
            </w:r>
          </w:p>
          <w:p>
            <w:pPr>
              <w:pStyle w:val="ListParagraph"/>
              <w:numPr>
                <w:ilvl w:val="0"/>
                <w:numId w:val="2"/>
              </w:numPr>
              <w:spacing w:before="40" w:after="40"/>
            </w:pPr>
            <w:r>
              <w:rPr>
                <w:rFonts w:ascii="Arial" w:cs="Arial" w:eastAsia="Arial" w:hAnsi="Arial"/>
                <w:color w:val="444444"/>
                <w:sz w:val="21"/>
                <w:szCs w:val="21"/>
              </w:rPr>
              <w:t xml:space="preserve">#13 Trainer Benchmark Report — quarterly national data publication</w:t>
            </w:r>
          </w:p>
          <w:p>
            <w:pPr>
              <w:spacing w:before="60" w:after="0"/>
            </w:pPr>
            <w:r>
              <w:t xml:space="preserve"/>
            </w:r>
          </w:p>
          <w:p>
            <w:pPr>
              <w:spacing w:before="0" w:after="0"/>
            </w:pPr>
            <w:r>
              <w:rPr>
                <w:rFonts w:ascii="Arial" w:cs="Arial" w:eastAsia="Arial" w:hAnsi="Arial"/>
                <w:b/>
                <w:bCs/>
                <w:color w:val="1A56A0"/>
                <w:sz w:val="21"/>
                <w:szCs w:val="21"/>
              </w:rPr>
              <w:t xml:space="preserve">Goal: </w:t>
            </w:r>
            <w:r>
              <w:rPr>
                <w:rFonts w:ascii="Arial" w:cs="Arial" w:eastAsia="Arial" w:hAnsi="Arial"/>
                <w:i/>
                <w:iCs/>
                <w:color w:val="444444"/>
                <w:sz w:val="21"/>
                <w:szCs w:val="21"/>
              </w:rPr>
              <w:t xml:space="preserve">Build academic and institutional credibility. Position EcoSkiller as the platform backed by global research.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1"/>
              <w:left w:val="single" w:color="6B2D8B" w:sz="1"/>
              <w:bottom w:val="single" w:color="6B2D8B" w:sz="1"/>
              <w:right w:val="single" w:color="6B2D8B" w:sz="1"/>
            </w:tcBorders>
            <w:shd w:fill="6B2D8B" w:val="clear"/>
            <w:tcMar>
              <w:top w:type="dxa" w:w="100"/>
              <w:left w:type="dxa" w:w="200"/>
              <w:bottom w:type="dxa" w:w="90"/>
              <w:right w:type="dxa" w:w="200"/>
            </w:tcMar>
          </w:tcPr>
          <w:p>
            <w:r>
              <w:rPr>
                <w:rFonts w:ascii="Arial" w:cs="Arial" w:eastAsia="Arial" w:hAnsi="Arial"/>
                <w:b/>
                <w:bCs/>
                <w:color w:val="FFFFFF"/>
                <w:sz w:val="26"/>
                <w:szCs w:val="26"/>
              </w:rPr>
              <w:t xml:space="preserve">Phase 3: Identity &amp; Community (Month 5–6)</w:t>
            </w:r>
          </w:p>
        </w:tc>
      </w:tr>
      <w:tr>
        <w:tc>
          <w:tcPr>
            <w:tcW w:type="dxa" w:w="9360"/>
            <w:tcBorders>
              <w:top w:val="single" w:color="CCCCCC" w:sz="1"/>
              <w:left w:val="single" w:color="CCCCCC" w:sz="1"/>
              <w:bottom w:val="single" w:color="CCCCCC" w:sz="1"/>
              <w:right w:val="single" w:color="CCCCCC" w:sz="1"/>
            </w:tcBorders>
            <w:shd w:fill="F3EAF9" w:val="clear"/>
            <w:tcMar>
              <w:top w:type="dxa" w:w="100"/>
              <w:left w:type="dxa" w:w="200"/>
              <w:bottom w:type="dxa" w:w="100"/>
              <w:right w:type="dxa" w:w="200"/>
            </w:tcMar>
          </w:tcPr>
          <w:p>
            <w:pPr>
              <w:spacing w:before="0" w:after="60"/>
            </w:pPr>
            <w:r>
              <w:rPr>
                <w:rFonts w:ascii="Arial" w:cs="Arial" w:eastAsia="Arial" w:hAnsi="Arial"/>
                <w:b/>
                <w:bCs/>
                <w:color w:val="0B2545"/>
                <w:sz w:val="22"/>
                <w:szCs w:val="22"/>
              </w:rPr>
              <w:t xml:space="preserve">Focus Ideas:</w:t>
            </w:r>
          </w:p>
          <w:p>
            <w:pPr>
              <w:pStyle w:val="ListParagraph"/>
              <w:numPr>
                <w:ilvl w:val="0"/>
                <w:numId w:val="2"/>
              </w:numPr>
              <w:spacing w:before="40" w:after="40"/>
            </w:pPr>
            <w:r>
              <w:rPr>
                <w:rFonts w:ascii="Arial" w:cs="Arial" w:eastAsia="Arial" w:hAnsi="Arial"/>
                <w:color w:val="444444"/>
                <w:sz w:val="21"/>
                <w:szCs w:val="21"/>
              </w:rPr>
              <w:t xml:space="preserve">#3 Data-Driven Trainer Badge — LinkedIn identity campaign</w:t>
            </w:r>
          </w:p>
          <w:p>
            <w:pPr>
              <w:pStyle w:val="ListParagraph"/>
              <w:numPr>
                <w:ilvl w:val="0"/>
                <w:numId w:val="2"/>
              </w:numPr>
              <w:spacing w:before="40" w:after="40"/>
            </w:pPr>
            <w:r>
              <w:rPr>
                <w:rFonts w:ascii="Arial" w:cs="Arial" w:eastAsia="Arial" w:hAnsi="Arial"/>
                <w:color w:val="444444"/>
                <w:sz w:val="21"/>
                <w:szCs w:val="21"/>
              </w:rPr>
              <w:t xml:space="preserve">#11 Learning Scientist Identity — professional elevation content</w:t>
            </w:r>
          </w:p>
          <w:p>
            <w:pPr>
              <w:pStyle w:val="ListParagraph"/>
              <w:numPr>
                <w:ilvl w:val="0"/>
                <w:numId w:val="2"/>
              </w:numPr>
              <w:spacing w:before="40" w:after="40"/>
            </w:pPr>
            <w:r>
              <w:rPr>
                <w:rFonts w:ascii="Arial" w:cs="Arial" w:eastAsia="Arial" w:hAnsi="Arial"/>
                <w:color w:val="444444"/>
                <w:sz w:val="21"/>
                <w:szCs w:val="21"/>
              </w:rPr>
              <w:t xml:space="preserve">#27 Trainer Data Diary — recurring authentic content series</w:t>
            </w:r>
          </w:p>
          <w:p>
            <w:pPr>
              <w:pStyle w:val="ListParagraph"/>
              <w:numPr>
                <w:ilvl w:val="0"/>
                <w:numId w:val="2"/>
              </w:numPr>
              <w:spacing w:before="40" w:after="40"/>
            </w:pPr>
            <w:r>
              <w:rPr>
                <w:rFonts w:ascii="Arial" w:cs="Arial" w:eastAsia="Arial" w:hAnsi="Arial"/>
                <w:color w:val="444444"/>
                <w:sz w:val="21"/>
                <w:szCs w:val="21"/>
              </w:rPr>
              <w:t xml:space="preserve">#25 Score Trajectory Paradigm — viral comparison post</w:t>
            </w:r>
          </w:p>
          <w:p>
            <w:pPr>
              <w:spacing w:before="60" w:after="0"/>
            </w:pPr>
            <w:r>
              <w:t xml:space="preserve"/>
            </w:r>
          </w:p>
          <w:p>
            <w:pPr>
              <w:spacing w:before="0" w:after="0"/>
            </w:pPr>
            <w:r>
              <w:rPr>
                <w:rFonts w:ascii="Arial" w:cs="Arial" w:eastAsia="Arial" w:hAnsi="Arial"/>
                <w:b/>
                <w:bCs/>
                <w:color w:val="1A56A0"/>
                <w:sz w:val="21"/>
                <w:szCs w:val="21"/>
              </w:rPr>
              <w:t xml:space="preserve">Goal: </w:t>
            </w:r>
            <w:r>
              <w:rPr>
                <w:rFonts w:ascii="Arial" w:cs="Arial" w:eastAsia="Arial" w:hAnsi="Arial"/>
                <w:i/>
                <w:iCs/>
                <w:color w:val="444444"/>
                <w:sz w:val="21"/>
                <w:szCs w:val="21"/>
              </w:rPr>
              <w:t xml:space="preserve">Build aspirational identity. Trainers who adopt EcoSkiller should feel like part of an elite, forward-thinking community.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3C" w:sz="1"/>
              <w:left w:val="single" w:color="1B7F3C" w:sz="1"/>
              <w:bottom w:val="single" w:color="1B7F3C" w:sz="1"/>
              <w:right w:val="single" w:color="1B7F3C" w:sz="1"/>
            </w:tcBorders>
            <w:shd w:fill="1B7F3C" w:val="clear"/>
            <w:tcMar>
              <w:top w:type="dxa" w:w="100"/>
              <w:left w:type="dxa" w:w="200"/>
              <w:bottom w:type="dxa" w:w="90"/>
              <w:right w:type="dxa" w:w="200"/>
            </w:tcMar>
          </w:tcPr>
          <w:p>
            <w:r>
              <w:rPr>
                <w:rFonts w:ascii="Arial" w:cs="Arial" w:eastAsia="Arial" w:hAnsi="Arial"/>
                <w:b/>
                <w:bCs/>
                <w:color w:val="FFFFFF"/>
                <w:sz w:val="26"/>
                <w:szCs w:val="26"/>
              </w:rPr>
              <w:t xml:space="preserve">Phase 4: Advocacy &amp; Expansion (Month 7+)</w:t>
            </w:r>
          </w:p>
        </w:tc>
      </w:tr>
      <w:tr>
        <w:tc>
          <w:tcPr>
            <w:tcW w:type="dxa" w:w="9360"/>
            <w:tcBorders>
              <w:top w:val="single" w:color="CCCCCC" w:sz="1"/>
              <w:left w:val="single" w:color="CCCCCC" w:sz="1"/>
              <w:bottom w:val="single" w:color="CCCCCC" w:sz="1"/>
              <w:right w:val="single" w:color="CCCCCC" w:sz="1"/>
            </w:tcBorders>
            <w:shd w:fill="E6F4EC" w:val="clear"/>
            <w:tcMar>
              <w:top w:type="dxa" w:w="100"/>
              <w:left w:type="dxa" w:w="200"/>
              <w:bottom w:type="dxa" w:w="100"/>
              <w:right w:type="dxa" w:w="200"/>
            </w:tcMar>
          </w:tcPr>
          <w:p>
            <w:pPr>
              <w:spacing w:before="0" w:after="60"/>
            </w:pPr>
            <w:r>
              <w:rPr>
                <w:rFonts w:ascii="Arial" w:cs="Arial" w:eastAsia="Arial" w:hAnsi="Arial"/>
                <w:b/>
                <w:bCs/>
                <w:color w:val="0B2545"/>
                <w:sz w:val="22"/>
                <w:szCs w:val="22"/>
              </w:rPr>
              <w:t xml:space="preserve">Focus Ideas:</w:t>
            </w:r>
          </w:p>
          <w:p>
            <w:pPr>
              <w:pStyle w:val="ListParagraph"/>
              <w:numPr>
                <w:ilvl w:val="0"/>
                <w:numId w:val="2"/>
              </w:numPr>
              <w:spacing w:before="40" w:after="40"/>
            </w:pPr>
            <w:r>
              <w:rPr>
                <w:rFonts w:ascii="Arial" w:cs="Arial" w:eastAsia="Arial" w:hAnsi="Arial"/>
                <w:color w:val="444444"/>
                <w:sz w:val="21"/>
                <w:szCs w:val="21"/>
              </w:rPr>
              <w:t xml:space="preserve">#4 Caught It Early Success Stories — placement outcome case studies</w:t>
            </w:r>
          </w:p>
          <w:p>
            <w:pPr>
              <w:pStyle w:val="ListParagraph"/>
              <w:numPr>
                <w:ilvl w:val="0"/>
                <w:numId w:val="2"/>
              </w:numPr>
              <w:spacing w:before="40" w:after="40"/>
            </w:pPr>
            <w:r>
              <w:rPr>
                <w:rFonts w:ascii="Arial" w:cs="Arial" w:eastAsia="Arial" w:hAnsi="Arial"/>
                <w:color w:val="444444"/>
                <w:sz w:val="21"/>
                <w:szCs w:val="21"/>
              </w:rPr>
              <w:t xml:space="preserve">#30 Fair Chance Manifesto — mission-driven viral post</w:t>
            </w:r>
          </w:p>
          <w:p>
            <w:pPr>
              <w:pStyle w:val="ListParagraph"/>
              <w:numPr>
                <w:ilvl w:val="0"/>
                <w:numId w:val="2"/>
              </w:numPr>
              <w:spacing w:before="40" w:after="40"/>
            </w:pPr>
            <w:r>
              <w:rPr>
                <w:rFonts w:ascii="Arial" w:cs="Arial" w:eastAsia="Arial" w:hAnsi="Arial"/>
                <w:color w:val="444444"/>
                <w:sz w:val="21"/>
                <w:szCs w:val="21"/>
              </w:rPr>
              <w:t xml:space="preserve">#19 Annual Review Ready Package — internal advocate trigger</w:t>
            </w:r>
          </w:p>
          <w:p>
            <w:pPr>
              <w:pStyle w:val="ListParagraph"/>
              <w:numPr>
                <w:ilvl w:val="0"/>
                <w:numId w:val="2"/>
              </w:numPr>
              <w:spacing w:before="40" w:after="40"/>
            </w:pPr>
            <w:r>
              <w:rPr>
                <w:rFonts w:ascii="Arial" w:cs="Arial" w:eastAsia="Arial" w:hAnsi="Arial"/>
                <w:color w:val="444444"/>
                <w:sz w:val="21"/>
                <w:szCs w:val="21"/>
              </w:rPr>
              <w:t xml:space="preserve">#29 Placement Pre-Mortem Ritual — annual seasonal campaign</w:t>
            </w:r>
          </w:p>
          <w:p>
            <w:pPr>
              <w:spacing w:before="60" w:after="0"/>
            </w:pPr>
            <w:r>
              <w:t xml:space="preserve"/>
            </w:r>
          </w:p>
          <w:p>
            <w:pPr>
              <w:spacing w:before="0" w:after="0"/>
            </w:pPr>
            <w:r>
              <w:rPr>
                <w:rFonts w:ascii="Arial" w:cs="Arial" w:eastAsia="Arial" w:hAnsi="Arial"/>
                <w:b/>
                <w:bCs/>
                <w:color w:val="1A56A0"/>
                <w:sz w:val="21"/>
                <w:szCs w:val="21"/>
              </w:rPr>
              <w:t xml:space="preserve">Goal: </w:t>
            </w:r>
            <w:r>
              <w:rPr>
                <w:rFonts w:ascii="Arial" w:cs="Arial" w:eastAsia="Arial" w:hAnsi="Arial"/>
                <w:i/>
                <w:iCs/>
                <w:color w:val="444444"/>
                <w:sz w:val="21"/>
                <w:szCs w:val="21"/>
              </w:rPr>
              <w:t xml:space="preserve">Convert active users into vocal advocates who expand EcoSkiller within institutes and across peer networks.</w:t>
            </w:r>
          </w:p>
        </w:tc>
      </w:tr>
    </w:tbl>
    <w:p>
      <w:pPr>
        <w:spacing w:before="80" w:after="0"/>
      </w:pPr>
      <w:r>
        <w:t xml:space="preserve"/>
      </w:r>
    </w:p>
    <w:p>
      <w:r>
        <w:br w:type="page"/>
      </w:r>
    </w:p>
    <w:p>
      <w:pPr>
        <w:pStyle w:val="Heading1"/>
        <w:spacing w:before="360" w:after="140"/>
      </w:pPr>
      <w:r>
        <w:rPr>
          <w:rFonts w:ascii="Arial" w:cs="Arial" w:eastAsia="Arial" w:hAnsi="Arial"/>
          <w:b/>
          <w:bCs/>
          <w:color w:val="0B2545"/>
          <w:sz w:val="38"/>
          <w:szCs w:val="38"/>
        </w:rPr>
        <w:t xml:space="preserve">Quick Reference — All 30 Ideas</w:t>
      </w:r>
    </w:p>
    <w:p>
      <w:pPr>
        <w:pBdr>
          <w:bottom w:val="single" w:color="1A56A0" w:sz="8" w:space="1"/>
        </w:pBdr>
        <w:spacing w:before="120" w:after="12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0B2545" w:sz="1"/>
              <w:left w:val="single" w:color="0B2545" w:sz="1"/>
              <w:bottom w:val="single" w:color="0B2545" w:sz="1"/>
              <w:right w:val="single" w:color="0B2545" w:sz="1"/>
            </w:tcBorders>
            <w:shd w:fill="0B2545" w:val="clear"/>
            <w:tcMar>
              <w:top w:type="dxa" w:w="80"/>
              <w:left w:type="dxa" w:w="140"/>
              <w:bottom w:type="dxa" w:w="80"/>
              <w:right w:type="dxa" w:w="140"/>
            </w:tcMar>
          </w:tcPr>
          <w:p>
            <w:r>
              <w:rPr>
                <w:rFonts w:ascii="Arial" w:cs="Arial" w:eastAsia="Arial" w:hAnsi="Arial"/>
                <w:b/>
                <w:bCs/>
                <w:color w:val="FFFFFF"/>
                <w:sz w:val="22"/>
                <w:szCs w:val="22"/>
              </w:rPr>
              <w:t xml:space="preserve">Ideas #1–15</w:t>
            </w:r>
          </w:p>
        </w:tc>
        <w:tc>
          <w:tcPr>
            <w:tcW w:type="dxa" w:w="4720"/>
            <w:tcBorders>
              <w:top w:val="single" w:color="0B2545" w:sz="1"/>
              <w:left w:val="single" w:color="0B2545" w:sz="1"/>
              <w:bottom w:val="single" w:color="0B2545" w:sz="1"/>
              <w:right w:val="single" w:color="0B2545" w:sz="1"/>
            </w:tcBorders>
            <w:shd w:fill="0B2545" w:val="clear"/>
            <w:tcMar>
              <w:top w:type="dxa" w:w="80"/>
              <w:left w:type="dxa" w:w="140"/>
              <w:bottom w:type="dxa" w:w="80"/>
              <w:right w:type="dxa" w:w="140"/>
            </w:tcMar>
          </w:tcPr>
          <w:p>
            <w:r>
              <w:rPr>
                <w:rFonts w:ascii="Arial" w:cs="Arial" w:eastAsia="Arial" w:hAnsi="Arial"/>
                <w:b/>
                <w:bCs/>
                <w:color w:val="FFFFFF"/>
                <w:sz w:val="22"/>
                <w:szCs w:val="22"/>
              </w:rPr>
              <w:t xml:space="preserve">Ideas #16–30</w:t>
            </w:r>
          </w:p>
        </w:tc>
      </w:tr>
      <w:tr>
        <w:tc>
          <w:tcPr>
            <w:tcW w:type="dxa" w:w="464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#1: The 'No More Blind Placement Season' Promise  [Pain Relief]</w:t>
            </w:r>
          </w:p>
        </w:tc>
        <w:tc>
          <w:tcPr>
            <w:tcW w:type="dxa" w:w="472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#16: The 'Hattie's 0.40 Effect Size' Credibility Drop  [Research Authority]</w:t>
            </w:r>
          </w:p>
        </w:tc>
      </w:tr>
      <w:tr>
        <w:tc>
          <w:tcPr>
            <w:tcW w:type="dxa" w:w="464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#2: The 'HOD-Proof Report in 10 Seconds' Shield  [Career Shield]</w:t>
            </w:r>
          </w:p>
        </w:tc>
        <w:tc>
          <w:tcPr>
            <w:tcW w:type="dxa" w:w="472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#17: The 'Session Schedule Based on When Students Actually Learn' Insight  [Practical Utility]</w:t>
            </w:r>
          </w:p>
        </w:tc>
      </w:tr>
      <w:tr>
        <w:tc>
          <w:tcPr>
            <w:tcW w:type="dxa" w:w="464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#3: The 'Data-Driven Trainer' Identity Badge  [Status &amp; Pride]</w:t>
            </w:r>
          </w:p>
        </w:tc>
        <w:tc>
          <w:tcPr>
            <w:tcW w:type="dxa" w:w="472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#18: The 'Behavioral Change Alert Saved My Student' Wellbeing Story  [Student Wellbeing]</w:t>
            </w:r>
          </w:p>
        </w:tc>
      </w:tr>
      <w:tr>
        <w:tc>
          <w:tcPr>
            <w:tcW w:type="dxa" w:w="464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#4: The 'I Caught It Before It Was Too Late' Story  [Social Proof]</w:t>
            </w:r>
          </w:p>
        </w:tc>
        <w:tc>
          <w:tcPr>
            <w:tcW w:type="dxa" w:w="472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#19: The 'Annual Review Ready Data Package' Career Accelerator  [Career Advancement]</w:t>
            </w:r>
          </w:p>
        </w:tc>
      </w:tr>
      <w:tr>
        <w:tc>
          <w:tcPr>
            <w:tcW w:type="dxa" w:w="464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#5: The '30–40% Time Back' Calculation  [Efficiency]</w:t>
            </w:r>
          </w:p>
        </w:tc>
        <w:tc>
          <w:tcPr>
            <w:tcW w:type="dxa" w:w="472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#20: The 'Excel Sheet Se EcoSkiller Tak' Transformation Story  [Relatability]</w:t>
            </w:r>
          </w:p>
        </w:tc>
      </w:tr>
      <w:tr>
        <w:tc>
          <w:tcPr>
            <w:tcW w:type="dxa" w:w="464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#6: The 'NAAC Assessor Walks In Tomorrow' Panic Solver  [NAAC Compliance]</w:t>
            </w:r>
          </w:p>
        </w:tc>
        <w:tc>
          <w:tcPr>
            <w:tcW w:type="dxa" w:w="472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#21: The 'Learning Velocity' Concept Education Campaign  [Thought Leadership]</w:t>
            </w:r>
          </w:p>
        </w:tc>
      </w:tr>
      <w:tr>
        <w:tc>
          <w:tcPr>
            <w:tcW w:type="dxa" w:w="464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#7: The 'My Teaching Works — And Now I Can Prove It' Moment  [Trainer Vindication]</w:t>
            </w:r>
          </w:p>
        </w:tc>
        <w:tc>
          <w:tcPr>
            <w:tcW w:type="dxa" w:w="472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#22: The 'Which Skill to Push This Week' Weekly Intelligence  [Specific Feature Spotlight]</w:t>
            </w:r>
          </w:p>
        </w:tc>
      </w:tr>
      <w:tr>
        <w:tc>
          <w:tcPr>
            <w:tcW w:type="dxa" w:w="464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#8: The 'Your Competitor Institute Already Has This' FOMO Drop  [Fear &amp; FOMO]</w:t>
            </w:r>
          </w:p>
        </w:tc>
        <w:tc>
          <w:tcPr>
            <w:tcW w:type="dxa" w:w="472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#23: The 'Concept Mastery Map Replaces the End-of-Semester Shock' Revolution  [Scale &amp; Legacy]</w:t>
            </w:r>
          </w:p>
        </w:tc>
      </w:tr>
      <w:tr>
        <w:tc>
          <w:tcPr>
            <w:tcW w:type="dxa" w:w="464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#9: The 'Self-Aware Student Who Aced the Interview' Story  [Student Impact]</w:t>
            </w:r>
          </w:p>
        </w:tc>
        <w:tc>
          <w:tcPr>
            <w:tcW w:type="dxa" w:w="472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#24: The 'First-Generation Student Support Data Layer'  [Inclusion]</w:t>
            </w:r>
          </w:p>
        </w:tc>
      </w:tr>
      <w:tr>
        <w:tc>
          <w:tcPr>
            <w:tcW w:type="dxa" w:w="464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#10: The 'I Know Who Will Procrastinate Before Placement' Superpower  [Behavioural Insight]</w:t>
            </w:r>
          </w:p>
        </w:tc>
        <w:tc>
          <w:tcPr>
            <w:tcW w:type="dxa" w:w="472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#25: The 'Score Trajectory vs One-Time Mark' Paradigm Flip  [Practical Proof]</w:t>
            </w:r>
          </w:p>
        </w:tc>
      </w:tr>
      <w:tr>
        <w:tc>
          <w:tcPr>
            <w:tcW w:type="dxa" w:w="464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#11: The 'From Teacher to Learning Scientist' Shift  [Identity Upgrade]</w:t>
            </w:r>
          </w:p>
        </w:tc>
        <w:tc>
          <w:tcPr>
            <w:tcW w:type="dxa" w:w="472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#26: The 'Peer Benchmark Without the Shame' Safe Comparison  [Peer Motivation]</w:t>
            </w:r>
          </w:p>
        </w:tc>
      </w:tr>
      <w:tr>
        <w:tc>
          <w:tcPr>
            <w:tcW w:type="dxa" w:w="464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#12: The 'Placement Readiness Meter Before Placement Season' Edge  [Placement Proof]</w:t>
            </w:r>
          </w:p>
        </w:tc>
        <w:tc>
          <w:tcPr>
            <w:tcW w:type="dxa" w:w="472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#27: The 'What My Batch Data Taught Me This Semester' Trainer Diary  [Content Series]</w:t>
            </w:r>
          </w:p>
        </w:tc>
      </w:tr>
      <w:tr>
        <w:tc>
          <w:tcPr>
            <w:tcW w:type="dxa" w:w="464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#13: The 'Trainer Benchmark Community' Network Effect  [Community]</w:t>
            </w:r>
          </w:p>
        </w:tc>
        <w:tc>
          <w:tcPr>
            <w:tcW w:type="dxa" w:w="472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#28: The 'Placement-Ready Report to Parents' Trust Builder  [Parent Trust]</w:t>
            </w:r>
          </w:p>
        </w:tc>
      </w:tr>
      <w:tr>
        <w:tc>
          <w:tcPr>
            <w:tcW w:type="dxa" w:w="464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#14: The 'Engagement Alarm Before Failure' Early Warning Hero  [Specific Feature Spotlight]</w:t>
            </w:r>
          </w:p>
        </w:tc>
        <w:tc>
          <w:tcPr>
            <w:tcW w:type="dxa" w:w="4720"/>
            <w:tcBorders>
              <w:top w:val="single" w:color="CCCCCC" w:sz="1"/>
              <w:left w:val="single" w:color="CCCCCC" w:sz="1"/>
              <w:bottom w:val="single" w:color="CCCCCC" w:sz="1"/>
              <w:right w:val="single" w:color="CCCCCC" w:sz="1"/>
            </w:tcBorders>
            <w:shd w:fill="FFFFFF" w:val="clear"/>
            <w:tcMar>
              <w:top w:type="dxa" w:w="55"/>
              <w:left w:type="dxa" w:w="140"/>
              <w:bottom w:type="dxa" w:w="55"/>
              <w:right w:type="dxa" w:w="140"/>
            </w:tcMar>
          </w:tcPr>
          <w:p>
            <w:r>
              <w:rPr>
                <w:rFonts w:ascii="Arial" w:cs="Arial" w:eastAsia="Arial" w:hAnsi="Arial"/>
                <w:sz w:val="19"/>
                <w:szCs w:val="19"/>
              </w:rPr>
              <w:t xml:space="preserve">#29: The 'Placement Season Pre-Mortem' Ritual Campaign  [Seasonal Campaign]</w:t>
            </w:r>
          </w:p>
        </w:tc>
      </w:tr>
      <w:tr>
        <w:tc>
          <w:tcPr>
            <w:tcW w:type="dxa" w:w="464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#15: The 'Leaderboard Trainer' Competitive Culture Creator  [Gamification]</w:t>
            </w:r>
          </w:p>
        </w:tc>
        <w:tc>
          <w:tcPr>
            <w:tcW w:type="dxa" w:w="4720"/>
            <w:tcBorders>
              <w:top w:val="single" w:color="CCCCCC" w:sz="1"/>
              <w:left w:val="single" w:color="CCCCCC" w:sz="1"/>
              <w:bottom w:val="single" w:color="CCCCCC" w:sz="1"/>
              <w:right w:val="single" w:color="CCCCCC" w:sz="1"/>
            </w:tcBorders>
            <w:shd w:fill="F4F6FA" w:val="clear"/>
            <w:tcMar>
              <w:top w:type="dxa" w:w="55"/>
              <w:left w:type="dxa" w:w="140"/>
              <w:bottom w:type="dxa" w:w="55"/>
              <w:right w:type="dxa" w:w="140"/>
            </w:tcMar>
          </w:tcPr>
          <w:p>
            <w:r>
              <w:rPr>
                <w:rFonts w:ascii="Arial" w:cs="Arial" w:eastAsia="Arial" w:hAnsi="Arial"/>
                <w:sz w:val="19"/>
                <w:szCs w:val="19"/>
              </w:rPr>
              <w:t xml:space="preserve">#30: The 'Fair Chance for Every Student' Social Mission Frame  [Mission &amp; Purpose]</w:t>
            </w:r>
          </w:p>
        </w:tc>
      </w:tr>
    </w:tbl>
    <w:p>
      <w:pPr>
        <w:spacing w:before="200" w:after="0"/>
      </w:pPr>
      <w:r>
        <w:t xml:space="preserve"/>
      </w:r>
    </w:p>
    <w:p>
      <w:pPr>
        <w:jc w:val="center"/>
      </w:pPr>
      <w:r>
        <w:rPr>
          <w:rFonts w:ascii="Arial" w:cs="Arial" w:eastAsia="Arial" w:hAnsi="Arial"/>
          <w:i/>
          <w:iCs/>
          <w:color w:val="999999"/>
          <w:sz w:val="17"/>
          <w:szCs w:val="17"/>
        </w:rPr>
        <w:t xml:space="preserve">EcoSkiller  |  Feature 10: Student Performance Analytics  |  Trainer Positioning Playbook  |  Version 1.0  |  2025–2026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pPr>
    <w:r>
      <w:rPr>
        <w:rFonts w:ascii="Arial" w:cs="Arial" w:eastAsia="Arial" w:hAnsi="Arial"/>
        <w:color w:val="888888"/>
        <w:sz w:val="18"/>
        <w:szCs w:val="18"/>
      </w:rPr>
      <w:t xml:space="preserve">EcoSkiller  |  Feature 10: Student Performance Analytics  |  Trainer Positioning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0B2545"/>
      <w:sz w:val="38"/>
      <w:szCs w:val="38"/>
    </w:rPr>
  </w:style>
  <w:style w:type="paragraph" w:styleId="Heading2">
    <w:name w:val="Heading 2"/>
    <w:basedOn w:val="Normal"/>
    <w:next w:val="Normal"/>
    <w:qFormat/>
    <w:pPr>
      <w:spacing w:before="260" w:after="100"/>
      <w:outlineLvl w:val="1"/>
    </w:pPr>
    <w:rPr>
      <w:rFonts w:ascii="Arial" w:cs="Arial" w:eastAsia="Arial" w:hAnsi="Arial"/>
      <w:b/>
      <w:bCs/>
      <w:color w:val="1A56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2026-03-11T06:06:37.697Z</dcterms:created>
  <dcterms:modified xsi:type="dcterms:W3CDTF">2026-03-11T06:06:37.698Z</dcterms:modified>
</cp:coreProperties>
</file>

<file path=docProps/custom.xml><?xml version="1.0" encoding="utf-8"?>
<Properties xmlns="http://schemas.openxmlformats.org/officeDocument/2006/custom-properties" xmlns:vt="http://schemas.openxmlformats.org/officeDocument/2006/docPropsVTypes"/>
</file>