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E6B2F" w:sz="20" w:space="1"/>
        </w:pBdr>
        <w:spacing w:before="0" w:after="0"/>
      </w:pPr>
      <w:r>
        <w:rPr>
          <w:sz w:val="4"/>
          <w:szCs w:val="4"/>
        </w:rPr>
        <w:t xml:space="preserve"/>
      </w:r>
    </w:p>
    <w:p>
      <w:pPr>
        <w:spacing w:before="180" w:after="0"/>
      </w:pPr>
      <w:r>
        <w:t xml:space="preserve"/>
      </w:r>
    </w:p>
    <w:p>
      <w:pPr>
        <w:jc w:val="center"/>
      </w:pPr>
      <w:r>
        <w:rPr>
          <w:rFonts w:ascii="Georgia" w:cs="Georgia" w:eastAsia="Georgia" w:hAnsi="Georgia"/>
          <w:b/>
          <w:bCs/>
          <w:color w:val="0E6B2F"/>
          <w:sz w:val="52"/>
          <w:szCs w:val="52"/>
        </w:rPr>
        <w:t xml:space="preserve">ECOSKILLER</w:t>
      </w:r>
    </w:p>
    <w:p>
      <w:pPr>
        <w:spacing w:before="30" w:after="0"/>
      </w:pPr>
      <w:r>
        <w:t xml:space="preserve"/>
      </w:r>
    </w:p>
    <w:p>
      <w:pPr>
        <w:jc w:val="center"/>
      </w:pPr>
      <w:r>
        <w:rPr>
          <w:rFonts w:ascii="Georgia" w:cs="Georgia" w:eastAsia="Georgia" w:hAnsi="Georgia"/>
          <w:b/>
          <w:bCs/>
          <w:color w:val="0B1F3A"/>
          <w:sz w:val="64"/>
          <w:szCs w:val="64"/>
        </w:rPr>
        <w:t xml:space="preserve">SPORTS ORGANIZER</w:t>
      </w:r>
    </w:p>
    <w:p>
      <w:pPr>
        <w:spacing w:before="40" w:after="0"/>
      </w:pPr>
      <w:r>
        <w:t xml:space="preserve"/>
      </w:r>
    </w:p>
    <w:p>
      <w:pPr>
        <w:jc w:val="center"/>
      </w:pPr>
      <w:r>
        <w:rPr>
          <w:rFonts w:ascii="Calibri" w:cs="Calibri" w:eastAsia="Calibri" w:hAnsi="Calibri"/>
          <w:b/>
          <w:bCs/>
          <w:color w:val="1A8A3A"/>
          <w:sz w:val="32"/>
          <w:szCs w:val="32"/>
        </w:rPr>
        <w:t xml:space="preserve">VENDOR PLATFORM</w:t>
      </w:r>
    </w:p>
    <w:p>
      <w:pPr>
        <w:spacing w:before="60" w:after="0"/>
      </w:pPr>
      <w:r>
        <w:t xml:space="preserve"/>
      </w:r>
    </w:p>
    <w:p>
      <w:pPr>
        <w:jc w:val="center"/>
      </w:pPr>
      <w:r>
        <w:rPr>
          <w:rFonts w:ascii="Calibri" w:cs="Calibri" w:eastAsia="Calibri" w:hAnsi="Calibri"/>
          <w:b/>
          <w:bCs/>
          <w:color w:val="D4A017"/>
          <w:sz w:val="30"/>
          <w:szCs w:val="30"/>
        </w:rPr>
        <w:t xml:space="preserve">30 VIRAL POSITIONING IDEAS FOR INDIAN VENDORS</w:t>
      </w:r>
    </w:p>
    <w:p>
      <w:pPr>
        <w:spacing w:before="60" w:after="0"/>
      </w:pPr>
      <w:r>
        <w:t xml:space="preserve"/>
      </w:r>
    </w:p>
    <w:p>
      <w:pPr>
        <w:pBdr>
          <w:bottom w:val="single" w:color="B8DEC4" w:sz="10" w:space="1"/>
        </w:pBdr>
        <w:spacing w:before="80" w:after="80"/>
      </w:pPr>
      <w:r>
        <w:rPr>
          <w:sz w:val="4"/>
          <w:szCs w:val="4"/>
        </w:rPr>
        <w:t xml:space="preserve"/>
      </w:r>
    </w:p>
    <w:p>
      <w:pPr>
        <w:spacing w:before="40" w:after="0"/>
      </w:pPr>
      <w:r>
        <w:t xml:space="preserve"/>
      </w:r>
    </w:p>
    <w:p>
      <w:pPr>
        <w:jc w:val="center"/>
      </w:pPr>
      <w:r>
        <w:rPr>
          <w:rFonts w:ascii="Calibri" w:cs="Calibri" w:eastAsia="Calibri" w:hAnsi="Calibri"/>
          <w:i/>
          <w:iCs/>
          <w:color w:val="666666"/>
          <w:sz w:val="22"/>
          <w:szCs w:val="22"/>
        </w:rPr>
        <w:t xml:space="preserve">Organic Growth Strategy  •  India-First Psychology  •  Sports Vendor Messaging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DEC4" w:sz="1"/>
              <w:left w:val="single" w:color="B8DEC4" w:sz="1"/>
              <w:bottom w:val="single" w:color="B8DEC4" w:sz="1"/>
              <w:right w:val="single" w:color="B8DEC4" w:sz="1"/>
            </w:tcBorders>
            <w:shd w:fill="E6F4EA" w:val="clear"/>
            <w:tcMar>
              <w:top w:type="dxa" w:w="120"/>
              <w:left w:type="dxa" w:w="100"/>
              <w:bottom w:type="dxa" w:w="120"/>
              <w:right w:type="dxa" w:w="100"/>
            </w:tcMar>
          </w:tcPr>
          <w:p>
            <w:pPr>
              <w:jc w:val="center"/>
            </w:pPr>
            <w:r>
              <w:rPr>
                <w:rFonts w:ascii="Georgia" w:cs="Georgia" w:eastAsia="Georgia" w:hAnsi="Georgia"/>
                <w:b/>
                <w:bCs/>
                <w:color w:val="0E6B2F"/>
                <w:sz w:val="48"/>
                <w:szCs w:val="48"/>
              </w:rPr>
              <w:t xml:space="preserve">10</w:t>
            </w:r>
          </w:p>
          <w:p>
            <w:pPr>
              <w:jc w:val="center"/>
            </w:pPr>
            <w:r>
              <w:rPr>
                <w:rFonts w:ascii="Calibri" w:cs="Calibri" w:eastAsia="Calibri" w:hAnsi="Calibri"/>
                <w:color w:val="444444"/>
                <w:sz w:val="20"/>
                <w:szCs w:val="20"/>
              </w:rPr>
              <w:t xml:space="preserve">Core Modules</w:t>
            </w:r>
          </w:p>
        </w:tc>
        <w:tc>
          <w:tcPr>
            <w:tcW w:type="dxa" w:w="2340"/>
            <w:tcBorders>
              <w:top w:val="single" w:color="B8DEC4" w:sz="1"/>
              <w:left w:val="single" w:color="B8DEC4" w:sz="1"/>
              <w:bottom w:val="single" w:color="B8DEC4" w:sz="1"/>
              <w:right w:val="single" w:color="B8DEC4" w:sz="1"/>
            </w:tcBorders>
            <w:shd w:fill="E6F4EA" w:val="clear"/>
            <w:tcMar>
              <w:top w:type="dxa" w:w="120"/>
              <w:left w:type="dxa" w:w="100"/>
              <w:bottom w:type="dxa" w:w="120"/>
              <w:right w:type="dxa" w:w="100"/>
            </w:tcMar>
          </w:tcPr>
          <w:p>
            <w:pPr>
              <w:jc w:val="center"/>
            </w:pPr>
            <w:r>
              <w:rPr>
                <w:rFonts w:ascii="Georgia" w:cs="Georgia" w:eastAsia="Georgia" w:hAnsi="Georgia"/>
                <w:b/>
                <w:bCs/>
                <w:color w:val="0E6B2F"/>
                <w:sz w:val="48"/>
                <w:szCs w:val="48"/>
              </w:rPr>
              <w:t xml:space="preserve">80+</w:t>
            </w:r>
          </w:p>
          <w:p>
            <w:pPr>
              <w:jc w:val="center"/>
            </w:pPr>
            <w:r>
              <w:rPr>
                <w:rFonts w:ascii="Calibri" w:cs="Calibri" w:eastAsia="Calibri" w:hAnsi="Calibri"/>
                <w:color w:val="444444"/>
                <w:sz w:val="20"/>
                <w:szCs w:val="20"/>
              </w:rPr>
              <w:t xml:space="preserve">Features</w:t>
            </w:r>
          </w:p>
        </w:tc>
        <w:tc>
          <w:tcPr>
            <w:tcW w:type="dxa" w:w="2340"/>
            <w:tcBorders>
              <w:top w:val="single" w:color="B8DEC4" w:sz="1"/>
              <w:left w:val="single" w:color="B8DEC4" w:sz="1"/>
              <w:bottom w:val="single" w:color="B8DEC4" w:sz="1"/>
              <w:right w:val="single" w:color="B8DEC4" w:sz="1"/>
            </w:tcBorders>
            <w:shd w:fill="E6F4EA" w:val="clear"/>
            <w:tcMar>
              <w:top w:type="dxa" w:w="120"/>
              <w:left w:type="dxa" w:w="100"/>
              <w:bottom w:type="dxa" w:w="120"/>
              <w:right w:type="dxa" w:w="100"/>
            </w:tcMar>
          </w:tcPr>
          <w:p>
            <w:pPr>
              <w:jc w:val="center"/>
            </w:pPr>
            <w:r>
              <w:rPr>
                <w:rFonts w:ascii="Georgia" w:cs="Georgia" w:eastAsia="Georgia" w:hAnsi="Georgia"/>
                <w:b/>
                <w:bCs/>
                <w:color w:val="0E6B2F"/>
                <w:sz w:val="48"/>
                <w:szCs w:val="48"/>
              </w:rPr>
              <w:t xml:space="preserve">India</w:t>
            </w:r>
          </w:p>
          <w:p>
            <w:pPr>
              <w:jc w:val="center"/>
            </w:pPr>
            <w:r>
              <w:rPr>
                <w:rFonts w:ascii="Calibri" w:cs="Calibri" w:eastAsia="Calibri" w:hAnsi="Calibri"/>
                <w:color w:val="444444"/>
                <w:sz w:val="20"/>
                <w:szCs w:val="20"/>
              </w:rPr>
              <w:t xml:space="preserve">Market-First</w:t>
            </w:r>
          </w:p>
        </w:tc>
        <w:tc>
          <w:tcPr>
            <w:tcW w:type="dxa" w:w="2340"/>
            <w:tcBorders>
              <w:top w:val="single" w:color="B8DEC4" w:sz="1"/>
              <w:left w:val="single" w:color="B8DEC4" w:sz="1"/>
              <w:bottom w:val="single" w:color="B8DEC4" w:sz="1"/>
              <w:right w:val="single" w:color="B8DEC4" w:sz="1"/>
            </w:tcBorders>
            <w:shd w:fill="E6F4EA" w:val="clear"/>
            <w:tcMar>
              <w:top w:type="dxa" w:w="120"/>
              <w:left w:type="dxa" w:w="100"/>
              <w:bottom w:type="dxa" w:w="120"/>
              <w:right w:type="dxa" w:w="100"/>
            </w:tcMar>
          </w:tcPr>
          <w:p>
            <w:pPr>
              <w:jc w:val="center"/>
            </w:pPr>
            <w:r>
              <w:rPr>
                <w:rFonts w:ascii="Georgia" w:cs="Georgia" w:eastAsia="Georgia" w:hAnsi="Georgia"/>
                <w:b/>
                <w:bCs/>
                <w:color w:val="0E6B2F"/>
                <w:sz w:val="48"/>
                <w:szCs w:val="48"/>
              </w:rPr>
              <w:t xml:space="preserve">★ Top 10</w:t>
            </w:r>
          </w:p>
          <w:p>
            <w:pPr>
              <w:jc w:val="center"/>
            </w:pPr>
            <w:r>
              <w:rPr>
                <w:rFonts w:ascii="Calibri" w:cs="Calibri" w:eastAsia="Calibri" w:hAnsi="Calibri"/>
                <w:color w:val="444444"/>
                <w:sz w:val="20"/>
                <w:szCs w:val="20"/>
              </w:rPr>
              <w:t xml:space="preserve">Priority Ideas</w:t>
            </w:r>
          </w:p>
        </w:tc>
      </w:tr>
    </w:tbl>
    <w:p>
      <w:pPr>
        <w:spacing w:before="120" w:after="0"/>
      </w:pPr>
      <w:r>
        <w:t xml:space="preserve"/>
      </w:r>
    </w:p>
    <w:p>
      <w:pPr>
        <w:pBdr>
          <w:bottom w:val="single" w:color="B8DEC4" w:sz="10" w:space="1"/>
        </w:pBdr>
        <w:spacing w:before="80" w:after="80"/>
      </w:pPr>
      <w:r>
        <w:rPr>
          <w:sz w:val="4"/>
          <w:szCs w:val="4"/>
        </w:rPr>
        <w:t xml:space="preserve"/>
      </w:r>
    </w:p>
    <w:p>
      <w:pPr>
        <w:spacing w:before="60" w:after="0"/>
      </w:pPr>
      <w:r>
        <w:t xml:space="preserve"/>
      </w:r>
    </w:p>
    <w:p>
      <w:pPr>
        <w:spacing w:before="360" w:after="160"/>
      </w:pPr>
      <w:r>
        <w:rPr>
          <w:rFonts w:ascii="Georgia" w:cs="Georgia" w:eastAsia="Georgia" w:hAnsi="Georgia"/>
          <w:b/>
          <w:bCs/>
          <w:color w:val="0B1F3A"/>
          <w:sz w:val="42"/>
          <w:szCs w:val="42"/>
        </w:rPr>
        <w:t xml:space="preserve">Executive Overview</w:t>
      </w:r>
    </w:p>
    <w:p>
      <w:pPr>
        <w:spacing w:before="60" w:after="80"/>
      </w:pPr>
      <w:r>
        <w:rPr>
          <w:rFonts w:ascii="Calibri" w:cs="Calibri" w:eastAsia="Calibri" w:hAnsi="Calibri"/>
          <w:color w:val="1A2C1F"/>
          <w:sz w:val="22"/>
          <w:szCs w:val="22"/>
        </w:rPr>
        <w:t xml:space="preserve">This document presents 30 battle-tested positioning ideas for EcoSkiller's Sports Organizer platform, engineered specifically around the psychology, aspirations, frustrations, and cultural dynamics of India's enormous grassroots and semi-professional sports organizing community. From football league administrators in Maharashtra and Punjab to district kabaddi associations in UP and Chhattisgarh, every idea is built for real Indian sports organizers.</w:t>
      </w:r>
    </w:p>
    <w:p>
      <w:pPr>
        <w:spacing w:before="60" w:after="0"/>
      </w:pPr>
      <w:r>
        <w:t xml:space="preserve"/>
      </w:r>
    </w:p>
    <w:p>
      <w:pPr>
        <w:spacing w:before="60" w:after="80"/>
      </w:pPr>
      <w:r>
        <w:rPr>
          <w:rFonts w:ascii="Calibri" w:cs="Calibri" w:eastAsia="Calibri" w:hAnsi="Calibri"/>
          <w:color w:val="1A2C1F"/>
          <w:sz w:val="22"/>
          <w:szCs w:val="22"/>
        </w:rPr>
        <w:t xml:space="preserve">The EcoSkiller Sports Organizer spans 10 core modules and 80+ features covering the complete competition lifecycle: league setup, fixture scheduling, team &amp; player management, scoring &amp; results, communication, payments &amp; finance, spectator &amp; community engagement, venue &amp; logistics, analytics &amp; reporting, and admin &amp; settings.</w:t>
      </w:r>
    </w:p>
    <w:p>
      <w:pPr>
        <w:spacing w:before="60" w:after="0"/>
      </w:pPr>
      <w:r>
        <w:t xml:space="preserve"/>
      </w:r>
    </w:p>
    <w:p>
      <w:pPr>
        <w:spacing w:before="60" w:after="80"/>
      </w:pPr>
      <w:r>
        <w:rPr>
          <w:rFonts w:ascii="Calibri" w:cs="Calibri" w:eastAsia="Calibri" w:hAnsi="Calibri"/>
          <w:color w:val="1A2C1F"/>
          <w:sz w:val="22"/>
          <w:szCs w:val="22"/>
        </w:rPr>
        <w:t xml:space="preserve">Ideas 1–10 (marked ★) are highest priority for immediate deployment. All 30 ideas include 5 execution-ready components: Hook, Strategy, Actions, Viral Trigger, and Psychology principle.</w:t>
      </w:r>
    </w:p>
    <w:p>
      <w:pPr>
        <w:spacing w:before="120" w:after="0"/>
      </w:pPr>
      <w:r>
        <w:t xml:space="preserve"/>
      </w:r>
    </w:p>
    <w:p>
      <w:r>
        <w:br w:type="page"/>
      </w:r>
    </w:p>
    <w:p>
      <w:pPr>
        <w:spacing w:before="360" w:after="160"/>
      </w:pPr>
      <w:r>
        <w:rPr>
          <w:rFonts w:ascii="Georgia" w:cs="Georgia" w:eastAsia="Georgia" w:hAnsi="Georgia"/>
          <w:b/>
          <w:bCs/>
          <w:color w:val="0B1F3A"/>
          <w:sz w:val="42"/>
          <w:szCs w:val="42"/>
        </w:rPr>
        <w:t xml:space="preserve">The 30 Positioning Ideas</w:t>
      </w:r>
    </w:p>
    <w:p>
      <w:pPr>
        <w:spacing w:before="60" w:after="80"/>
      </w:pPr>
      <w:r>
        <w:rPr>
          <w:rFonts w:ascii="Calibri" w:cs="Calibri" w:eastAsia="Calibri" w:hAnsi="Calibri"/>
          <w:color w:val="1A2C1F"/>
          <w:sz w:val="22"/>
          <w:szCs w:val="22"/>
        </w:rPr>
        <w:t xml:space="preserve">★ = Top 10 Priority Ideas  |  Numbers 11–30 = Supporting Campaign Ideas</w:t>
      </w:r>
    </w:p>
    <w:p>
      <w:pPr>
        <w:pBdr>
          <w:bottom w:val="single" w:color="B8DEC4" w:sz="10" w:space="1"/>
        </w:pBdr>
        <w:spacing w:before="80" w:after="80"/>
      </w:pPr>
      <w:r>
        <w:rPr>
          <w:sz w:val="4"/>
          <w:szCs w:val="4"/>
        </w:rP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E6B2F" w:sz="1"/>
              <w:left w:val="single" w:color="0E6B2F" w:sz="1"/>
              <w:bottom w:val="single" w:color="0E6B2F" w:sz="1"/>
              <w:right w:val="single" w:color="0E6B2F" w:sz="1"/>
            </w:tcBorders>
            <w:shd w:fill="0E6B2F"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01</w:t>
            </w:r>
          </w:p>
          <w:p>
            <w:pPr>
              <w:jc w:val="center"/>
            </w:pPr>
            <w:r>
              <w:rPr>
                <w:rFonts w:ascii="Calibri" w:cs="Calibri" w:eastAsia="Calibri" w:hAnsi="Calibri"/>
                <w:color w:val="D4A017"/>
                <w:sz w:val="20"/>
                <w:szCs w:val="20"/>
              </w:rPr>
              <w:t xml:space="preserve">★</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"Ek Platform, Poora Tournament" — The Chaos-to-Control Narrative</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Lead with the exact operational pain Indian sports organizers live daily</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"Excel mein fixtures, WhatsApp pe results, phone pe payments — yeh sab ek jagah ho sakta hai. EcoSkiller se poora tournament ek dashboard mein manage karo."</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 has thousands of amateur football, cricket, kabaddi, and volleyball tournament organizers running events entirely on WhatsApp + Excel + manual bank transfers. This fragmentation is their #1 pain. Position EcoSkiller as the single command center replacing all informal tools. Lead with League &amp; Competition Setup, Automated Fixture Generation, Result Submission, and Payment Collection as the core chaos-killers.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a 'Before EcoSkiller vs. After EcoSkiller' split-screen video: Left side shows frantic WhatsApp groups, Excel sheets, missed payments. Right side shows calm EcoSkiller dashboard with auto-standings, automated alerts, online payments. Post as Instagram Reel and YouTube Short. Target sports event organizers, football club admins, and tournament coordinators.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Every sports organizer recognizes the chaos — 'Yeh toh mera hi scene hai!' comments flood the post, creating massive organic reach as organizers tag each other and share in sports WhatsApp groups.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Pain recognition + instant relief — Indian tournament organizers are overwhelmed but have normalized the chaos. A mirror that shows the problem clearly + an immediate solution creates powerful conversion impulse.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E6B2F" w:sz="1"/>
              <w:left w:val="single" w:color="0E6B2F" w:sz="1"/>
              <w:bottom w:val="single" w:color="0E6B2F" w:sz="1"/>
              <w:right w:val="single" w:color="0E6B2F" w:sz="1"/>
            </w:tcBorders>
            <w:shd w:fill="0E6B2F"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02</w:t>
            </w:r>
          </w:p>
          <w:p>
            <w:pPr>
              <w:jc w:val="center"/>
            </w:pPr>
            <w:r>
              <w:rPr>
                <w:rFonts w:ascii="Calibri" w:cs="Calibri" w:eastAsia="Calibri" w:hAnsi="Calibri"/>
                <w:color w:val="D4A017"/>
                <w:sz w:val="20"/>
                <w:szCs w:val="20"/>
              </w:rPr>
              <w:t xml:space="preserve">★</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"Live Score Dekho, Fans Badho" — Spectator Engagement as Business Growth</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Turn every match into a live event that pulls in new fans organically</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"Tournament ke live scores Facebook pe auto-jate hain, standings mobile pe update hote hain — log match ke din maidan pe aane lagte hain. EcoSkiller se fans khud aate hain."</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Indian sports organizers deeply want crowds at their tournaments but struggle to market them. Position the Live Score Ticker, Public Results &amp; Standings Portal, Social Media Integration (auto-publishing results to Facebook/WhatsApp), and Fan Engagement Features as an audience growth engine that works automatically during every match. Bigger crowds = more sponsor interest = more prize money = better tournament.</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a '0 to 500 Fans' case study format: Show how auto-published live scores on Facebook bring spectators who weren't planning to come. Show the social sharing cascade: one live score post → friends see → friends come. Post as Instagram carousel. Target football league admins in Tier-1 and Tier-2 Indian cities.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When organizers see their live score ticker auto-posting to Facebook mid-match and fans commenting in real time, they share screenshots with pride — free viral content every match day.</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Ego and pride of organizing — Indian sports organizers take deep personal pride in their tournaments. Bigger crowds and online buzz are public validation. EcoSkiller becomes the tool that earns them social respect.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E6B2F" w:sz="1"/>
              <w:left w:val="single" w:color="0E6B2F" w:sz="1"/>
              <w:bottom w:val="single" w:color="0E6B2F" w:sz="1"/>
              <w:right w:val="single" w:color="0E6B2F" w:sz="1"/>
            </w:tcBorders>
            <w:shd w:fill="0E6B2F"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03</w:t>
            </w:r>
          </w:p>
          <w:p>
            <w:pPr>
              <w:jc w:val="center"/>
            </w:pPr>
            <w:r>
              <w:rPr>
                <w:rFonts w:ascii="Calibri" w:cs="Calibri" w:eastAsia="Calibri" w:hAnsi="Calibri"/>
                <w:color w:val="D4A017"/>
                <w:sz w:val="20"/>
                <w:szCs w:val="20"/>
              </w:rPr>
              <w:t xml:space="preserve">★</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"Player Ka Record, Hamesha" — Permanent Player Profile as Emotional Hook</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Every player deserves a permanent stats record — tap into their identity pride</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"Aapke tournament mein khelne wala ek player — uske goals, assists, yellow cards, sab ek jagah, saari zindagi. EcoSkiller se har player ka permanent career record banta hai."</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Indian players — especially at amateur and semi-pro levels — have NO permanent record of their achievements. Position the Player Registration System, Statistics Tracking, Player Performance Reports, and Scoreline History as a legacy-building tool. Every player who gets a profile on EcoSkiller becomes a platform ambassador because they want to share their stats.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a sample player profile card visual showing career stats, goals, seasons played — shareable as an Instagram-style graphic. Run 'Create Your Player Profile' awareness campaign targeting players (not just organizers). Players pressure their league admins to join EcoSkiller.</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Players share their performance cards on Instagram and WhatsApp with '50 goals in 3 seasons!' — every share markets the platform to other players and leagues. Player-driven virality is far cheaper than organizer-driven advertising.</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Identity and legacy — sports players of all levels crave recognition. A permanent digital record validates their effort, skill, and dedication in a culture that deeply values sporting achievement.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E6B2F" w:sz="1"/>
              <w:left w:val="single" w:color="0E6B2F" w:sz="1"/>
              <w:bottom w:val="single" w:color="0E6B2F" w:sz="1"/>
              <w:right w:val="single" w:color="0E6B2F" w:sz="1"/>
            </w:tcBorders>
            <w:shd w:fill="0E6B2F"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04</w:t>
            </w:r>
          </w:p>
          <w:p>
            <w:pPr>
              <w:jc w:val="center"/>
            </w:pPr>
            <w:r>
              <w:rPr>
                <w:rFonts w:ascii="Calibri" w:cs="Calibri" w:eastAsia="Calibri" w:hAnsi="Calibri"/>
                <w:color w:val="D4A017"/>
                <w:sz w:val="20"/>
                <w:szCs w:val="20"/>
              </w:rPr>
              <w:t xml:space="preserve">★</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"Suspensions Ka Darr Khatam" — Automated Discipline as Organizer Relief</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The feature that ends the most stressful part of running a sports league</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"Player ko 5th yellow card mila — kya suspension lagega? Kitne matches? EcoSkiller khud calculate karke team ko notify karta hai. Aapko kuch nahi karna."</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Disciplinary management is the #1 source of disputes, WhatsApp arguments, and stress for Indian sports league organizers. An incorrect suspension or a missed one creates relationship damage with clubs. Position Disciplinary Records, Automatic Suspension Calculation, Rulebook &amp; Regulation Builder, and Automated Alert Workflows as the tool that removes all subjectivity and manual tracking from discipline.</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'Top 5 Discipline Disputes That Destroy Leagues' content. Show real scenarios: missed yellow card accumulation, wrong match ban length, disputed red card suspension. Each solved by EcoSkiller automation. Post as Instagram carousel + YouTube Short.</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Every league organizer has a horror story about a disputed suspension ruining team relationships. This content triggers 'Yeh toh hamare saath hua!' reactions and mass sharing in sports admin groups.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Conflict avoidance + fairness instinct — Indian sports organizers fear being accused of bias or favoritism in discipline. An automated, rule-based system removes personal accountability for unpopular decisions.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E6B2F" w:sz="1"/>
              <w:left w:val="single" w:color="0E6B2F" w:sz="1"/>
              <w:bottom w:val="single" w:color="0E6B2F" w:sz="1"/>
              <w:right w:val="single" w:color="0E6B2F" w:sz="1"/>
            </w:tcBorders>
            <w:shd w:fill="0E6B2F"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05</w:t>
            </w:r>
          </w:p>
          <w:p>
            <w:pPr>
              <w:jc w:val="center"/>
            </w:pPr>
            <w:r>
              <w:rPr>
                <w:rFonts w:ascii="Calibri" w:cs="Calibri" w:eastAsia="Calibri" w:hAnsi="Calibri"/>
                <w:color w:val="D4A017"/>
                <w:sz w:val="20"/>
                <w:szCs w:val="20"/>
              </w:rPr>
              <w:t xml:space="preserve">★</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"UPI Se Entry Fee Bharo" — Online Payment as Participation Multiplier</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Solve India's #1 tournament registration bottleneck — collecting money</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"Entry fees collect karna — team captain ke 10 WhatsApp messages, 2 hafte, abhi bhi 3 teams ne nahi diya. EcoSkiller mein UPI, card, net banking — registration confirm hoti hai toh paisa bhi."</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Fee collection chaos is universal for Indian amateur sports organizers. Position Registration Fee Collection, UPI/Razorpay Integration, automatic registration status update on payment, Fine &amp; Penalty Invoicing, and the Financial Dashboard as a payment automation engine. Show that EcoSkiller converts 'I'll pay later' teams into confirmed, paid participants.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'How I Collected ₹2.5 Lakh in Tournament Fees Without a Single Phone Call' story format. Show the before (chasing payments) vs. after (automated UPI links). Run Instagram Reel showing the payment dashboard. Target football, cricket, and volleyball tournament organizers.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The 'collecting fees without phone calls' concept is immediately aspirational for every tournament organizer who has spent hours chasing payments. Mass sharing as 'exactly what we need' content.</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Time and dignity — chasing money feels degrading to sports organizers who care about the game. Automating collections restores dignity and reclaims hours of time every season.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E6B2F" w:sz="1"/>
              <w:left w:val="single" w:color="0E6B2F" w:sz="1"/>
              <w:bottom w:val="single" w:color="0E6B2F" w:sz="1"/>
              <w:right w:val="single" w:color="0E6B2F" w:sz="1"/>
            </w:tcBorders>
            <w:shd w:fill="0E6B2F"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06</w:t>
            </w:r>
          </w:p>
          <w:p>
            <w:pPr>
              <w:jc w:val="center"/>
            </w:pPr>
            <w:r>
              <w:rPr>
                <w:rFonts w:ascii="Calibri" w:cs="Calibri" w:eastAsia="Calibri" w:hAnsi="Calibri"/>
                <w:color w:val="D4A017"/>
                <w:sz w:val="20"/>
                <w:szCs w:val="20"/>
              </w:rPr>
              <w:t xml:space="preserve">★</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"Fixture Seconds Mein, Season Bhar Ke Liye" — Scheduling Superpower</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Show organizers the magic of instant conflict-free schedule generation</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"20 teams, 190 matches, home-away balance, venue availability, referee conflicts — sab ek click mein. EcoSkiller 30 second mein woh kaam karta hai jo 3 din lagte hain."</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Manual fixture scheduling is a 2-3 day nightmare for Indian tournament organizers — managing venue clashes, team preferences, referee availability, and balanced home/away distribution. Position Automated Fixture Generation, Fixture Conflict Detection, Manual Fixture Builder, and the Postponement &amp; Rescheduling workflow as a time-saving miracle. Show that what takes days takes seconds.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a 'Watch me generate a 20-team season schedule in 30 seconds' live screen recording. Show every conflict-checking step. Post as YouTube Short and Instagram Reel. Add the contrast: 'Manual scheduling: 3 days. EcoSkiller: 30 seconds.' Overlay the timer visually.</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The '30 seconds vs. 3 days' visual contrast is so dramatic that organizers share it disbelievingly — 'Kya sach mein?' reactions drive comments and shares from every tournament admin who has suffered through manual scheduling.</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Time compression as magic — Indians love efficiency jugaad (clever solutions). A platform that compresses 3 days of effort into 30 seconds feels like a superpower worth sharing.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E6B2F" w:sz="1"/>
              <w:left w:val="single" w:color="0E6B2F" w:sz="1"/>
              <w:bottom w:val="single" w:color="0E6B2F" w:sz="1"/>
              <w:right w:val="single" w:color="0E6B2F" w:sz="1"/>
            </w:tcBorders>
            <w:shd w:fill="0E6B2F"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07</w:t>
            </w:r>
          </w:p>
          <w:p>
            <w:pPr>
              <w:jc w:val="center"/>
            </w:pPr>
            <w:r>
              <w:rPr>
                <w:rFonts w:ascii="Calibri" w:cs="Calibri" w:eastAsia="Calibri" w:hAnsi="Calibri"/>
                <w:color w:val="D4A017"/>
                <w:sz w:val="20"/>
                <w:szCs w:val="20"/>
              </w:rPr>
              <w:t xml:space="preserve">★</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"Apna League, Apna Brand" — White-Label Prestige Play</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Help small leagues look like ISL — own brand, professional platform</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"Aapki league ka logo, aapka rang, aapka portal — EcoSkiller pe. Bade tournament jaise dikhna ab paisa nahi, sirf platform chahiye. Apni 'XYZ Football League' properly brand karo."</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Indian sports organizers — from mohalla cricket tournaments to city football leagues — have intense pride in their league identity. The dream of looking like a professionally run competition with a proper website, branded standings table, and official-looking communications is universal. Position Organisation Profile &amp; Branding, Custom Domain, Public Standings Portal customization, and Email Template Manager as aspirational brand-building tools.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'From WhatsApp Group to Professional League' transformation story series. Show before: nameless WhatsApp group results. After: branded EcoSkiller portal with league logo, color scheme, sponsor banners. Post as split-screen comparison. Target local football and cricket league admins.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When an organizer shares their newly branded league portal for the first time, their sports community reacts with pride and awe — 'Professional ho gaye yaar!' These reactions drive other league admins to want the same.</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Aspiration and identity — the dream of being seen as a 'proper' league operator is universal in Indian amateur sports. EcoSkiller makes that aspiration achievable at any budget.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E6B2F" w:sz="1"/>
              <w:left w:val="single" w:color="0E6B2F" w:sz="1"/>
              <w:bottom w:val="single" w:color="0E6B2F" w:sz="1"/>
              <w:right w:val="single" w:color="0E6B2F" w:sz="1"/>
            </w:tcBorders>
            <w:shd w:fill="0E6B2F"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08</w:t>
            </w:r>
          </w:p>
          <w:p>
            <w:pPr>
              <w:jc w:val="center"/>
            </w:pPr>
            <w:r>
              <w:rPr>
                <w:rFonts w:ascii="Calibri" w:cs="Calibri" w:eastAsia="Calibri" w:hAnsi="Calibri"/>
                <w:color w:val="D4A017"/>
                <w:sz w:val="20"/>
                <w:szCs w:val="20"/>
              </w:rPr>
              <w:t xml:space="preserve">★</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"Referee Tension Hatao" — Appointment Automation as Relationship Saver</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Eliminate the most awkward part of running a sports competition</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"Referee ko call karo, available nahi, doosre ko call karo, match ke din aya nahi — EcoSkiller ka automatic appointment system referee dhundta hai, confirm karta hai, fee bhi deta hai."</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Referee management is a persistent operational headache for Indian league organizers. Manual calling, last-minute no-shows, disputed fees, and appointment conflicts damage organizer-referee relationships. Position the Referee Appointment System, Referee Communication Portal, Referee Fee Management, and Travel &amp; Expenses Processing as an automated relationship manager that handles everything professionally.</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'The 3 Referee Nightmares Every League Admin Faces' Instagram carousel. Each nightmare (no-show, fee dispute, appointment conflict) shown with EcoSkiller's automated solution. Include a 'referee perspective' showing how they get auto-notifications, fee statements, and clear briefings — making them MORE likely to accept future appointments.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Referee complaint stories are universal in Indian sports communities. This content gets shared both by frustrated organizers AND by referees who want to be treated professionally — dual community amplification.</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Relationship preservation — Indian community sports run on personal relationships. A system that makes referee management professional and conflict-free protects relationships that took years to build.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E6B2F" w:sz="1"/>
              <w:left w:val="single" w:color="0E6B2F" w:sz="1"/>
              <w:bottom w:val="single" w:color="0E6B2F" w:sz="1"/>
              <w:right w:val="single" w:color="0E6B2F" w:sz="1"/>
            </w:tcBorders>
            <w:shd w:fill="0E6B2F"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09</w:t>
            </w:r>
          </w:p>
          <w:p>
            <w:pPr>
              <w:jc w:val="center"/>
            </w:pPr>
            <w:r>
              <w:rPr>
                <w:rFonts w:ascii="Calibri" w:cs="Calibri" w:eastAsia="Calibri" w:hAnsi="Calibri"/>
                <w:color w:val="D4A017"/>
                <w:sz w:val="20"/>
                <w:szCs w:val="20"/>
              </w:rPr>
              <w:t xml:space="preserve">★</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"Standings Table Automatic Update" — Result Automation as Trust Builder</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The feature that builds competition credibility and eliminates table disputes</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"Match khatam — result submit kiya — standings table khud update ho gayi, points mile, goal difference sahi hai. Koi manual update nahi, koi argument nahi. League pe trust badhta hai."</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 Indian amateur leagues, manually updated standings tables are a major source of disputes — errors, delays, and accusations of bias. Position the League Standings Engine, Result Submission &amp; Verification, Statistics Tracking, and Result Appeals &amp; Amendments as a trust infrastructure. An automatically updated, transparent standings table makes the whole league more credible and respected.</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'The 3 Reasons Players Stop Trusting League Organizers' content — delayed updates, calculation errors, and manual manipulation fears. Show how EcoSkiller's automatic engine eliminates all three. Post as LinkedIn article targeting sports association admins and Instagram carousel for club managers.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Players and club managers who have experienced standings disputes share this content passionately — 'Hamare league mein bhi yahi hota hai.' Organizers respond to show they've fixed it with EcoSkiller, creating visible credibility.</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Fairness and institutional trust — Indian sports communities are acutely sensitive to perceived bias. An automated, transparent system signals that the organizer values integrity over convenience.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0E6B2F" w:sz="1"/>
              <w:left w:val="single" w:color="0E6B2F" w:sz="1"/>
              <w:bottom w:val="single" w:color="0E6B2F" w:sz="1"/>
              <w:right w:val="single" w:color="0E6B2F" w:sz="1"/>
            </w:tcBorders>
            <w:shd w:fill="0E6B2F"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10</w:t>
            </w:r>
          </w:p>
          <w:p>
            <w:pPr>
              <w:jc w:val="center"/>
            </w:pPr>
            <w:r>
              <w:rPr>
                <w:rFonts w:ascii="Calibri" w:cs="Calibri" w:eastAsia="Calibri" w:hAnsi="Calibri"/>
                <w:color w:val="D4A017"/>
                <w:sz w:val="20"/>
                <w:szCs w:val="20"/>
              </w:rPr>
              <w:t xml:space="preserve">★</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"Pehla Tournament Free Mein Manage Karo" — Zero-Risk Trial Hook</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Remove every barrier between a skeptical organizer and the platform</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"Vishwas mushkil hai? Pehla tournament bilkul free mein chalao EcoSkiller pe — koi credit card nahi, koi commitment nahi. Platform khud dikhayega kitna easy hai."</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Indian sports organizers are pragmatic and skeptical of new tech tools. Many have tried basic apps that didn't deliver. Position a free first tournament offer as the trust bridge — let the product experience replace persuasion. Once an organizer sees automated standings, online payments, and live score updates working in their own tournament, switching back becomes unthinkable.</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Run 'Pehla Tournament Free' campaign across Instagram, Facebook, and sports WhatsApp communities. Keep the message simple: no catch, no credit card, no pressure. Pair with a 15-minute onboarding video. Distribute through football associations, district sports offices, and college sports coordinators.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Free trial offers spread fastest in tight-knit communities like sports organizer groups. One organizer who tries it and shares results ('bhai yeh actually kaam karta hai!') converts 5-10 others in the same group.</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Zero-risk trial removes commitment fear — Indian entrepreneurs are pragmatic testers. Experience is more persuasive than any marketing. First-tournament success creates strong emotional lock-in.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11</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"Cup Draw Live Karo, Buzz Banao" — Drama and Anticipation as Marketing</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Turn a boring admin task into a viral event that markets your tournament</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"Cup draw live karo platform pe — teams ka naam animated reveal hoga, bracket khud ban jaayega, aur 500 log dekh rahe honge. EcoSkiller ka live draw feature tournament buzz create karta hai."</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Indian sports fans LOVE the drama of cup draws. Position the Cup Draw Management feature — with seeding logic, animated live reveal, bracket generation, and public draw page — as a viral marketing event. A live draw on EcoSkiller creates pre-tournament excitement, draws social media attention, and positions the organizing body as professional and entertaining.</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a 'How to Make Your Cup Draw Go Viral' guide. Show sample draw broadcast screenshots with team name reveals. Create a tutorial video of the live draw interface. Distribute in football, cricket, and kabaddi organizing communities on Facebook and WhatsApp.</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Teams share the live draw link before it happens ('Watch our team get drawn live!') — this pre-seeding creates organic reach before the draw even begins. Post-draw bracket sharing floods social media.</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Spectacle and entertainment — Indian sports culture loves drama and ceremony. Making a routine admin event into a theatrical moment elevates the organizer's status and the competition's prestige.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12</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"GST Se Darr Nahi, Platform Hai" — Financial Compliance for Indian Sports Bodies</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Remove the tax anxiety that holds sports organizations back from scaling</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"Registration fees, sponsorship income, ticket sales — sports body ki income pe GST? EcoSkiller automatic GST-compliant invoices banata hai. CA ko extra kaam mat do."</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Larger sports organizations — district associations, city leagues, multi-sport clubs — face genuine GST compliance questions on registration fees, sponsorships, and event income. Position the Financial Dashboard, Payment Gateway Integration with Razorpay, Invoice generation, and Sponsorship &amp; Commercial Revenue tracking as India-specific compliance tools.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'5 Financial Mistakes Sports Leagues Make in India' content — each a real tax/compliance issue. Distribute through sports association networks, CA communities, and state sports body Facebook groups. Include a free 'Sports Organization Financial Compliance Checklist.'</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Financial compliance anxiety is universally shared among sports body treasurers and secretaries. The content gets forwarded in WhatsApp groups with 'Bhai yeh padh' messages, amplifying reach through respected community voices.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Fear of authority + desire for legitimacy — sports organizations that want to attract corporate sponsors need clean financial records. EcoSkiller becomes the tool that enables them to play at the next level.</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13</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"Player Khud Register Karo, Admin Ki Chhutti" — Self-Service as Scalability</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Free organizers from the player registration chaos that wastes 20 hours per season</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"50 players, 50 WhatsApp messages, 50 photo collection requests — yeh sab band karo. EcoSkiller mein players khud register karte hain, photo upload karte hain, fee bhi dete hain."</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Player registration is a massive time sink for Indian league administrators. Manual data entry, photo collection, fee chasing, and eligibility verification consume days of pre-season time. Position the Player Registration System with self-service capability, Age Eligibility enforcement, Squad Management, and Transfer &amp; Loan Management as a self-running registration machine.</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'100 Players Registered Without a Single WhatsApp Message' story format. Show the self-registration flow: player gets link → fills details → uploads photo → pays fee → admin auto-notified. Instagram Reel walking through the process in under 60 seconds.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The concept of players registering themselves without admin intervention is immediately aspirational. Organizers share it with disbelief ('Kya yeh actually kaam karta hai?') — curiosity drives clicks and sign-ups.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Labor freedom — Indian sports admins are volunteers who invest enormous personal time. Giving back their time is the most powerful benefit message. 'More cricket, less paperwork' is an emotional liberation story.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14</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"Youth Cricket Ko Professional Banao" — Age Group &amp; Safeguarding Positioning</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The platform feature that unlocks parents' trust in youth sports organizations</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"Under-14 tournament mein parental consent forms, age proof, emergency contacts — sab digital, sab proper. EcoSkiller se youth tournament parents ke liye bhi safe aur professional lagta hai."</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Youth sports management is growing rapidly in India — cricket academies, football clubs, kabaddi schools. Parents increasingly want professional, documented processes before trusting organizations with their children. Position Age Group &amp; Youth Management, Parental Consent Collection, Player Medical &amp; Fitness Records, and Emergency &amp; Incident Protocols as a safeguarding and trust-building toolkit.</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'What Parents Check Before Enrolling Their Child in a Sports Tournament' content. Show EcoSkiller's youth features as the answer to every parent concern. Target cricket academies, football schools, and junior sports clubs on Instagram and YouTube.</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Parents share this content in parenting and school sports WhatsApp groups — 'This is what a proper sports organization should have.' Youth sports organizers then feel pressure to adopt the standard to retain parent trust.</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Parental protection motivation — Indian parents are extremely protective of children in organized sports. Professional documentation and safeguarding protocols are the credibility currency that wins parental trust.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15</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"Sponsor Ko Data Dikhao, Deal Pakdo" — Analytics as Sponsorship Weapon</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Turn your tournament data into a corporate sponsorship pitch deck</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"Sponsor se poochha ₹5 lakh — unhone pucha 'kitne log dekhte hain, kitni teams, kitna reach?' EcoSkiller ka analytics dashboard se ek minute mein woh sab dikhao aur deal pakdo."</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Indian sports organizations desperately want sponsorships but fail to pitch effectively because they have no data. Position the Competition Performance Dashboard, Attendance &amp; Engagement Analytics, Spectator Ticketing data, and Sponsorship &amp; Commercial Revenue tracking as a sponsorship pitch engine. Data from EcoSkiller becomes the proof that converts corporate skeptics into paying sponsors.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'How to Get Your First Corporate Sponsor for a Local Tournament' free guide — each step uses EcoSkiller data as the pitch ammunition. Distribute as a LinkedIn article and free PDF download. Target football league admins, district sports bodies, and multi-sport club managers.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When an organizer lands their first corporate sponsor using EcoSkiller data, they share the story loudly — 'Data ne kaam kar diya!' These success stories spread fast in sports organizer communities.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Upward aspiration + concrete proof — Indian sports organizers know they need data for sponsors but have never had it. EcoSkiller bridges the gap between amateur operations and professional credibility with real numbers.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16</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"Match Se Pehle Sab Confirm" — Matchday Operations Checklist as Safety Net</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Position pre-match readiness as the tool that prevents costly last-minute disasters</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"Match ke din pitch inspection fail, floodlights kharab, dressing room unlock nahi hua — sab problems EcoSkiller ka digital pre-match checklist se pehle hi pakad li jaati hain."</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Indian tournament organizers face frequent matchday operational failures — venue issues, equipment failures, missing match officials. Position the Matchday Operations Checklist, Pitch Inspection &amp; Grading, Kit &amp; Equipment Inspections, and Emergency &amp; Incident Protocols as a pre-match risk elimination system. Show that surprises on matchday are preventable.</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'The 10 Matchday Disasters We Prevented This Season' story format. Feature real anecdotes (without naming clubs) of pre-match failures caught by checklists. Show the EcoSkiller digital checklist interface. Post as Instagram carousel for football/cricket league admins.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Every organizer has a matchday disaster story — flooding venue, missing referee, broken goalposts. These relatable failure stories drive intense engagement and sharing, positioning EcoSkiller as the solution everyone wishes they had.</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Prevention over cure — Indian event organizers have deep anxiety about public embarrassments. A system that proactively catches problems appeals to their desire to appear prepared and competent.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17</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"Ek League Nahi, Poora Sports Ecosystem" — Multi-Sport Positioning</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Target sports associations managing multiple disciplines under one umbrella</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"Football, cricket, kabaddi, volleyball — ek hi platform pe sab manage karo. EcoSkiller ka multi-sport support ek district sports body ko sab kuch ek jagah deta hai."</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District sports associations, multi-sport clubs, school sports departments, and university sports boards manage multiple sports simultaneously. Position Multi-Sport Support, Division &amp; Tier Management, Season Lifecycle Management, and Role-Based Access Control as tools for sports administrators managing complexity across multiple disciplines — and charge them proportionally for the scale of value delivered.</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'One Admin, 5 Sports, Zero Chaos' campaign. Show an imagined district sports secretary managing football, cricket, basketball, kabaddi, and athletics all from one EcoSkiller dashboard. Target district sports associations, school sports coordinators, and university sports directors on LinkedIn.</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Multi-sport administrators share organizational complexity content because they always feel misunderstood. Content that shows their specific burden being solved gets enthusiastic sharing in their professional networks.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Complexity mastery — administrators managing multiple sports feel perpetually overwhelmed. A tool that makes them look and feel organized builds intense loyalty because it addresses a pain no other platform specifically acknowledges.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18</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"Rules Likho, Arguments Band Karo" — Digital Rulebook as Conflict Eliminator</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End the verbal disputes that damage community sports relationships forever</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"'Yeh rule aisa hai' — 'nahi bhai woh rule aisa hai' — EcoSkiller ka digital rulebook sab ke mobile pe available hai, amendment automatic update hota hai. Arguments band, khel jari."</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Rule disputes are endemic in Indian amateur sports — different people remember different versions of verbal agreements. Position the Rulebook &amp; Regulation Builder, Automated enforcement triggers for suspensions/deductions, and Result Appeals &amp; Amendments as a dispute elimination infrastructure. Published rules are law. No ambiguity, no personal favoritism accusations.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'How Many Friendships Has Your Sports League Ruined?' provocative content. Address the elephant in the room: rule disputes damage communities. Show how a published digital rulebook prevents disputes before they start. Instagram carousel + video for football, cricket, and kabaddi communities.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Rule dispute stories are emotionally charged and widely relatable. Content that names the problem provokes strong 'THIS' reactions and shares from people who have suffered through sports relationship damage caused by rule ambiguity.</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Relationship preservation + fairness — Indian community sports are deeply personal. Rule disputes have ended friendships and split communities. A system that eliminates ambiguity protects relationships that matter beyond the game.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19</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"Vendor Se Vendor Seekho" — Sports Community Knowledge Flywheel</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Build a peer community that markets the platform through India's sports network</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"India ke best league administrators ek saath — fixture tips, player registration tricks, sponsor pitch templates — EcoSkiller Sports Admin Community join karo, free mein seekho."</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Create an EcoSkiller Sports Administrator Community (WhatsApp/Facebook group) and run it as the premium knowledge resource for Indian sports organizers. Weekly tips, Q&amp;A sessions, 'Admin Spotlight' features, and template sharing. The community becomes the discovery channel — admins find EcoSkiller through the community, not paid ads.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Launch 'EcoSkiller Admin Spotlight' weekly post — feature one successful tournament organizer, their story, and their operational tips. Their network shares the feature. The community grows, and EcoSkiller grows with it. Target local football association admins, tournament directors, and multi-sport club secretaries.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Being featured as the 'Admin Spotlight' creates massive personal sharing from featured organizers — their entire sports network sees the feature, bringing hundreds of potential users to EcoSkiller with each post.</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Status and recognition — Indian sports administrators are unsung heroes who receive little recognition for enormous volunteer effort. Being publicly celebrated in their professional context creates deep loyalty and advocacy.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20</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"Ticket Becho, Paise Kamaao" — Spectator Ticketing as Revenue Line</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Show organizers they can monetize their spectator base, not just teams</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"Cup final mein 300 log aate hain — sab free mein. EcoSkiller ka ticketing module se ₹50 per ticket bhi liya toh ₹15,000 extra — prize money, ground hire, referee fee cover."</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Most Indian tournament organizers do not charge spectators, leaving a significant revenue stream untapped. Position Spectator Ticketing, Mobile Entry QR Codes, Category Pricing (adult/child/family), and the Prize Fund Distribution module as a tournament economics transformation. Ticket revenue can fund better prizes, better referees, and better grounds — creating a virtuous improvement cycle.</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'How to Make Your Tournament Self-Funding' calculator content. Show income from team fees + spectator tickets + sponsorship vs. expenses for referee fees + ground hire + prizes. EcoSkiller makes all three revenue streams manageable. Instagram carousel + free downloadable calculator.</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The concept of spectator revenue is novel for most organizers — 'Hum bhi paise kamate hain?' reactions drive sharing. When an organizer successfully runs their first ticketed event, the story spreads as proof.</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Financial dignity + sustainability — Indian sports organizers often fund tournaments out of their own pockets or struggle to break even. A path to self-sustaining tournament economics removes a major barrier to continuing the sport.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21</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"Data Se Decide Karo" — Analytics as Competitive Intelligence</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Help sports administrators make better decisions with their own data</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"Kaun sa club sabse zyada disciplinary problems create karta hai? Kaunse matches mein attendance peak hoti hai? Kaun referee sabse consistent hai? EcoSkiller ka analytics dashboard bata dega."</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Indian sports organizations run on gut feeling and personal opinion — leading to inconsistent decisions, club favoritism accusations, and referee allocation disputes. Position the Competition Performance Dashboard, Club &amp; Team Analytics, Referee Performance Tracking, and Predictive &amp; Trend Analysis as a decision-making upgrade that makes administrators look fair, data-driven, and professional.</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'The 5 Decisions I Made Better With Data This Season' case study post format. Show specific decisions: which club needed a warning, which referee assignment pattern improved fairness, which fixture slot got maximum attendance. LinkedIn article + YouTube walkthrough.</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Data-driven sports administration is aspirational and rare in India — organizers who share their data insights become thought leaders. EcoSkiller becomes associated with that intelligence and professionalism.</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Competence and fairness signaling — in Indian community sports, being seen as a fair and data-informed administrator is the highest professional status. EcoSkiller delivers the tool that earns that perception.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22</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"WhatsApp Groups Se Azadi" — Communication Professionalization</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End the 37-message WhatsApp thread by automating every critical notification</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"Fixture change hua — ek message gaya: referee, dono teams, venue manager, sab ko alag alag. EcoSkiller ka automated alert system WhatsApp group ki zarurat khatam karta hai."</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Indian league communication is entirely WhatsApp-dependent — a chaotic, unarchived, unstructured mess. Position Broadcast Messaging, Automated Alert Workflows, Team-to-League Messaging (formally logged), Push Notification Centre, and Email Template Manager as the upgrade from WhatsApp chaos to professional communication infrastructure. Emphasize that all communications are logged and auditable — no more 'Maine kaha tha / Tune nahi kaha' disputes.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a 'Before EcoSkiller: 247 unread messages. After EcoSkiller: 3 notifications, all relevant' visual post. Show the contrast between a chaotic WhatsApp group and clean, automated, targeted notifications. Instagram Reel and Facebook post. Target football and cricket league admins specifically.</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The universal suffering of WhatsApp group overload in Indian sports communities means this content is instantly relatable. 'FINALLY' and 'Ye toh mujhe chahiye' comments create organic sharing cascades.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Information overload relief — Indian sports administrators are drowning in WhatsApp messages. The promise of clean, professional, automated communication is not just efficiency — it's mental peace.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23</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"Offline Bhi Chalega" — Tier-2/3 India Inclusion</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Show that EcoSkiller works for sports in every corner of Bharat</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"Chhattisgarh ke football league mein 3G hi ata hai — koi baat nahi. EcoSkiller ka mobile-first design chhoti bandwidth pe bhi kaam karta hai. Bharat ke har kone ke liye bana."</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India's most passionate sports communities are in Tier-2, Tier-3 cities and rural districts — where football, kabaddi, volleyball, and kho-kho thrive. But these communities assume tech platforms are 'for cities.' Position EcoSkiller's mobile-optimized design, offline-capable features, UPI payment support, and SMS notification fallbacks as Bharat-first design choices.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'EcoSkiller Bharat Ke Har Kone Ke Liye Hai' campaign featuring rural and Tier-2 city tournament stories. Show a district kabaddi league in Bihar, a football tournament in Chhattisgarh, a volleyball league in rural Maharashtra. Regional language social media posts in Hindi, Marathi, Telugu, Tamil.</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Tier-2 and rural sports administrators feel invisible to tech companies. Being specifically targeted and celebrated creates intense community loyalty and sharing — 'Finally koi hamare baare mein socha!'</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Inclusion and respect — India's sports culture is strongest outside metros. Organizations that acknowledge this reality earn deep trust and advocacy from communities that are tight-knit and high-influence.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24</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"Season History Kabhi Delete Nahi Hoti" — Archive as Legacy Building</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Position permanent records as the ultimate gift to Indian sports communities</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"2019 ki league ka top scorer kaun tha? 2021 ke cup final ka result kya tha? EcoSkiller pe sab archive hai — har season, har match, har player ka record hamesha ke liye."</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Indian sports organizations lose their history — old results in WhatsApp chats that disappear, Excel files on crashed computers, handwritten registers that deteriorate. Position Scoreline History &amp; Archives, Season Lifecycle Management, Player Registration history across seasons, and the complete audit trail as a community heritage preservation tool. This is emotionally powerful — you're building the Wikipedia of your local sports community.</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'Every Goals Scored. Every Cup Won. Every Player Who Played. Preserved Forever.' content. Show the emotional angle: a veteran player looking up their 10-year-old match result. Run as a video testimonial. Target football and cricket community leaders who care about the sport's local history.</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Archive content triggers nostalgia — players and fans share old result lookups, tag friends ('Remember this match?'), and the memory activation creates massive engagement. Sports nostalgia is one of the most viral content categories.</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Legacy and community belonging — Indians have a deep cultural reverence for history and records. Creating a permanent archive of local sporting history elevates the organizer from event manager to community institution builder.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25</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"Festive Season Ready" — Peak Season Preparedness for Indian Sports</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Help organizers dominate Diwali, summer, and school holiday tournament seasons</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"October-November mein football tournament, December mein cricket, January mein kabaddi — peak season ke liye EcoSkiller pe aaj ready ho jao. Sab setup karo pehle, bas khelo."</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Indian sports tournament activity peaks during Diwali, Eid, school holidays, and summer. Organizers who plan ahead capture more teams, better venues, and bigger sponsor interest. Position Multi-Competition Management, Season Lifecycle setup, Early Bird Registration Fee tiers, and Fixture List Publishing Controls as peak season preparation tools.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Launch annual 'Peak Season Prep' campaign in August-September targeting tournament organizers. Create a 'Tournament Readiness Checklist for Diwali Season' downloadable — every item on the checklist is something EcoSkiller helps with. Distribute via football associations and district sports bodies.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Seasonal urgency creates immediate action — organizers share preparation content as 'getting ready for the season' posts. Early movers establish social credibility and EcoSkiller becomes the platform associated with professional tournament preparation.</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Competitive preparation pride + timing pressure — Indian sports organizers who start preparation early feel superior to those who scramble. EcoSkiller becomes the symbol of being organized and ahead of the competition.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26</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"Club Shop Se Extra Income" — Merchandise Revenue for Small Clubs</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Help Indian football and cricket clubs discover a new income stream</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"Apni club ki jersey, scarf, aur cap — EcoSkiller ke club shop module se online becho. Kit ka order lena, paisa lena, distribution track karna — sab platform pe."</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Indian sports clubs — especially football clubs — have intensely loyal fan followings who want to buy club merchandise but no easy purchasing channel exists. Position the Club Shop &amp; Merchandise module, order processing, stock management, and platform commission structure as a new income stream that requires zero upfront investment. Fan merchandise also builds club identity and sponsor appeal.</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'How Our Football Club Earned ₹80,000 From Merchandise This Season' story format. Show the merchandise store setup, order flow, and revenue dashboard. Target amateur football clubs (which have the strongest fan identity culture in Indian community sports) on Instagram and Facebook.</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When a club launches their online merchandise store and shares the link with fans, the club community buys and shares out of loyalty — every purchase becomes a marketing post. Fan identity purchases have high social virality.</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Pride and belonging — buying club merchandise is an act of identity and loyalty for Indian sports fans. For club managers, merchandise revenue is proof their club has graduated to a new level of institutional recognition.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1A8A3A" w:sz="1"/>
              <w:left w:val="single" w:color="1A8A3A" w:sz="1"/>
              <w:bottom w:val="single" w:color="1A8A3A" w:sz="1"/>
              <w:right w:val="single" w:color="1A8A3A" w:sz="1"/>
            </w:tcBorders>
            <w:shd w:fill="1A8A3A" w:val="clear"/>
            <w:tcMar>
              <w:top w:type="dxa" w:w="120"/>
              <w:left w:type="dxa" w:w="100"/>
              <w:bottom w:type="dxa" w:w="120"/>
              <w:right w:type="dxa" w:w="100"/>
            </w:tcMar>
            <w:vAlign w:val="center"/>
          </w:tcPr>
          <w:p>
            <w:pPr>
              <w:jc w:val="center"/>
            </w:pPr>
            <w:r>
              <w:rPr>
                <w:rFonts w:ascii="Georgia" w:cs="Georgia" w:eastAsia="Georgia" w:hAnsi="Georgia"/>
                <w:b/>
                <w:bCs/>
                <w:color w:val="FFFFFF"/>
                <w:sz w:val="44"/>
                <w:szCs w:val="44"/>
              </w:rPr>
              <w:t xml:space="preserve">27</w:t>
            </w:r>
          </w:p>
        </w:tc>
        <w:tc>
          <w:tcPr>
            <w:tcW w:type="dxa" w:w="8500"/>
            <w:tcBorders>
              <w:top w:val="single" w:color="C2DBC9" w:sz="1"/>
              <w:left w:val="single" w:color="C2DBC9" w:sz="1"/>
              <w:bottom w:val="single" w:color="C2DBC9" w:sz="1"/>
              <w:right w:val="single" w:color="C2DBC9" w:sz="1"/>
            </w:tcBorders>
            <w:shd w:fill="FFFFFF" w:val="clear"/>
            <w:tcMar>
              <w:top w:type="dxa" w:w="140"/>
              <w:left w:type="dxa" w:w="200"/>
              <w:bottom w:type="dxa" w:w="140"/>
              <w:right w:type="dxa" w:w="200"/>
            </w:tcMar>
          </w:tcPr>
          <w:p>
            <w:pPr>
              <w:spacing w:after="80"/>
            </w:pPr>
            <w:r>
              <w:rPr>
                <w:rFonts w:ascii="Georgia" w:cs="Georgia" w:eastAsia="Georgia" w:hAnsi="Georgia"/>
                <w:b/>
                <w:bCs/>
                <w:color w:val="0B1F3A"/>
                <w:sz w:val="27"/>
                <w:szCs w:val="27"/>
              </w:rPr>
              <w:t xml:space="preserve">"Ek Tournament, Poora India Dekhega" — Digital Reach Amplification</w:t>
            </w:r>
            <w:r>
              <w:rPr>
                <w:rFonts w:ascii="Calibri" w:cs="Calibri" w:eastAsia="Calibri" w:hAnsi="Calibri"/>
                <w:color w:val="BBBBBB"/>
                <w:sz w:val="20"/>
                <w:szCs w:val="20"/>
              </w:rPr>
              <w:t xml:space="preserve">   ·   </w:t>
            </w:r>
            <w:r>
              <w:rPr>
                <w:rFonts w:ascii="Calibri" w:cs="Calibri" w:eastAsia="Calibri" w:hAnsi="Calibri"/>
                <w:b/>
                <w:bCs/>
                <w:i/>
                <w:iCs/>
                <w:color w:val="0E6B2F"/>
                <w:sz w:val="20"/>
                <w:szCs w:val="20"/>
              </w:rPr>
              <w:t xml:space="preserve">Help local tournaments build national visibility through the platform's public portal</w:t>
            </w:r>
          </w:p>
          <w:p>
            <w:pPr>
              <w:spacing w:before="70" w:after="70"/>
            </w:pPr>
            <w:r>
              <w:rPr>
                <w:rFonts w:ascii="Calibri" w:cs="Calibri" w:eastAsia="Calibri" w:hAnsi="Calibri"/>
                <w:b/>
                <w:bCs/>
                <w:color w:val="E07B10"/>
                <w:sz w:val="20"/>
                <w:szCs w:val="20"/>
              </w:rPr>
              <w:t xml:space="preserve">🎯 HOOK:  </w:t>
            </w:r>
            <w:r>
              <w:rPr>
                <w:rFonts w:ascii="Calibri" w:cs="Calibri" w:eastAsia="Calibri" w:hAnsi="Calibri"/>
                <w:i/>
                <w:iCs/>
                <w:color w:val="1A2C1F"/>
                <w:sz w:val="20"/>
                <w:szCs w:val="20"/>
              </w:rPr>
              <w:t xml:space="preserve">"Aapka Mumbai football tournament EcoSkiller pe hai — live scores, standings table, player profiles — Google pe searchable, koi bhi kahan se bhi dekh sakta hai."</w:t>
            </w:r>
          </w:p>
          <w:p>
            <w:pPr>
              <w:spacing w:before="60" w:after="60"/>
            </w:pPr>
            <w:r>
              <w:rPr>
                <w:rFonts w:ascii="Calibri" w:cs="Calibri" w:eastAsia="Calibri" w:hAnsi="Calibri"/>
                <w:b/>
                <w:bCs/>
                <w:color w:val="0E6B2F"/>
                <w:sz w:val="20"/>
                <w:szCs w:val="20"/>
              </w:rPr>
              <w:t xml:space="preserve">📌 STRATEGY:  </w:t>
            </w:r>
            <w:r>
              <w:rPr>
                <w:rFonts w:ascii="Calibri" w:cs="Calibri" w:eastAsia="Calibri" w:hAnsi="Calibri"/>
                <w:color w:val="1A2C1F"/>
                <w:sz w:val="20"/>
                <w:szCs w:val="20"/>
              </w:rPr>
              <w:t xml:space="preserve">Indian local sports organizers dream of recognition beyond their city. Position the Public Results &amp; Standings Portal, Live Score Ticker, Social Media auto-publishing integration, and the Media &amp; Photography Hub as a digital amplification engine. A tournament on EcoSkiller isn't just local — it's findable and followable by anyone with a phone. This is the bridge from local recognition to national visibility.</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A2C1F"/>
                <w:sz w:val="20"/>
                <w:szCs w:val="20"/>
              </w:rPr>
              <w:t xml:space="preserve">Create 'How a Mumbai Neighbourhood Tournament Got 10,000 Online Views' aspirational case study. Show the live score ticker, Facebook auto-publishing, and public portal in action. Show the viewer geography map from analytics. Post as Instagram carousel targeting ambitious tournament organizers.</w:t>
            </w:r>
          </w:p>
          <w:p>
            <w:pPr>
              <w:spacing w:before="60" w:after="60"/>
            </w:pPr>
            <w:r>
              <w:rPr>
                <w:rFonts w:ascii="Calibri" w:cs="Calibri" w:eastAsia="Calibri" w:hAnsi="Calibri"/>
                <w:b/>
                <w:bCs/>
                <w:color w:val="C0392B"/>
                <w:sz w:val="20"/>
                <w:szCs w:val="20"/>
              </w:rPr>
              <w:t xml:space="preserve">🔥 VIRAL TRIGGER:  </w:t>
            </w:r>
            <w:r>
              <w:rPr>
                <w:rFonts w:ascii="Calibri" w:cs="Calibri" w:eastAsia="Calibri" w:hAnsi="Calibri"/>
                <w:color w:val="1A2C1F"/>
                <w:sz w:val="20"/>
                <w:szCs w:val="20"/>
              </w:rPr>
              <w:t xml:space="preserve">Every organizer shares their public tournament link on social media once it's live — family, friends, and fans share and watch. This word-of-mouth digital footprint creates an organic audience that grows every season.</w:t>
            </w:r>
          </w:p>
          <w:p>
            <w:pPr>
              <w:spacing w:before="60" w:after="40"/>
            </w:pPr>
            <w:r>
              <w:rPr>
                <w:rFonts w:ascii="Calibri" w:cs="Calibri" w:eastAsia="Calibri" w:hAnsi="Calibri"/>
                <w:b/>
                <w:bCs/>
                <w:color w:val="6B3FA0"/>
                <w:sz w:val="20"/>
                <w:szCs w:val="20"/>
              </w:rPr>
              <w:t xml:space="preserve">🧠 PSYCHOLOGY:  </w:t>
            </w:r>
            <w:r>
              <w:rPr>
                <w:rFonts w:ascii="Calibri" w:cs="Calibri" w:eastAsia="Calibri" w:hAnsi="Calibri"/>
                <w:color w:val="1A2C1F"/>
                <w:sz w:val="20"/>
                <w:szCs w:val="20"/>
              </w:rPr>
              <w:t xml:space="preserve">Recognition beyond locality — Indian sports organizers are motivated by recognition. National visibility through a professional digital presence fulfills a deep aspiration to be seen as running something significant.</w:t>
            </w:r>
          </w:p>
        </w:tc>
      </w:tr>
    </w:tbl>
    <w:p>
      <w:pPr>
        <w:spacing w:before="100" w:after="0"/>
      </w:pPr>
      <w:r>
        <w:t xml:space="preserve"/>
      </w:r>
    </w:p>
    <w:p>
      <w:r>
        <w:br w:type="page"/>
      </w:r>
    </w:p>
    <w:p>
      <w:pPr>
        <w:spacing w:before="360" w:after="160"/>
      </w:pPr>
      <w:r>
        <w:rPr>
          <w:rFonts w:ascii="Georgia" w:cs="Georgia" w:eastAsia="Georgia" w:hAnsi="Georgia"/>
          <w:b/>
          <w:bCs/>
          <w:color w:val="0B1F3A"/>
          <w:sz w:val="42"/>
          <w:szCs w:val="42"/>
        </w:rPr>
        <w:t xml:space="preserve">Strategic Categories at a Glance</w:t>
      </w:r>
    </w:p>
    <w:p>
      <w:pPr>
        <w:pBdr>
          <w:bottom w:val="single" w:color="B8DEC4" w:sz="10" w:space="1"/>
        </w:pBdr>
        <w:spacing w:before="80" w:after="80"/>
      </w:pPr>
      <w:r>
        <w:rPr>
          <w:sz w:val="4"/>
          <w:szCs w:val="4"/>
        </w:rPr>
        <w:t xml:space="preserve"/>
      </w:r>
    </w:p>
    <w:p>
      <w:pPr>
        <w:spacing w:before="80" w:after="0"/>
      </w:pPr>
      <w:r>
        <w:t xml:space="preserve"/>
      </w:r>
    </w:p>
    <w:p>
      <w:pPr>
        <w:spacing w:before="60" w:after="80"/>
      </w:pPr>
      <w:r>
        <w:rPr>
          <w:rFonts w:ascii="Calibri" w:cs="Calibri" w:eastAsia="Calibri" w:hAnsi="Calibri"/>
          <w:color w:val="1A2C1F"/>
          <w:sz w:val="22"/>
          <w:szCs w:val="22"/>
        </w:rPr>
        <w:t xml:space="preserve">The 30 ideas are organized across 6 psychological lenses — each addressing a distinct driver of behavior for Indian sports vendors:</w:t>
      </w:r>
    </w:p>
    <w:p>
      <w:pPr>
        <w:spacing w:before="60" w:after="0"/>
      </w:pPr>
      <w:r>
        <w:t xml:space="preserve"/>
      </w:r>
    </w:p>
    <w:p>
      <w:pPr>
        <w:spacing w:before="180" w:after="80"/>
      </w:pPr>
      <w:r>
        <w:rPr>
          <w:rFonts w:ascii="Calibri" w:cs="Calibri" w:eastAsia="Calibri" w:hAnsi="Calibri"/>
          <w:b/>
          <w:bCs/>
          <w:color w:val="0E6B2F"/>
          <w:sz w:val="24"/>
          <w:szCs w:val="24"/>
        </w:rPr>
        <w:t xml:space="preserve">⚡ Operational Pain Relief (Ideas 1, 4, 6, 13, 18, 22)</w:t>
      </w:r>
    </w:p>
    <w:p>
      <w:pPr>
        <w:spacing w:before="60" w:after="80"/>
      </w:pPr>
      <w:r>
        <w:rPr>
          <w:rFonts w:ascii="Calibri" w:cs="Calibri" w:eastAsia="Calibri" w:hAnsi="Calibri"/>
          <w:color w:val="1A2C1F"/>
          <w:sz w:val="22"/>
          <w:szCs w:val="22"/>
        </w:rPr>
        <w:t xml:space="preserve">Address the daily frustrations that make sports organizing exhausting: WhatsApp chaos, fixture scheduling nightmares, fee collection headaches, and discipline disputes. Lead with pain recognition before showing the solution.</w:t>
      </w:r>
    </w:p>
    <w:p>
      <w:pPr>
        <w:spacing w:before="40" w:after="0"/>
      </w:pPr>
      <w:r>
        <w:t xml:space="preserve"/>
      </w:r>
    </w:p>
    <w:p>
      <w:pPr>
        <w:spacing w:before="180" w:after="80"/>
      </w:pPr>
      <w:r>
        <w:rPr>
          <w:rFonts w:ascii="Calibri" w:cs="Calibri" w:eastAsia="Calibri" w:hAnsi="Calibri"/>
          <w:b/>
          <w:bCs/>
          <w:color w:val="0E6B2F"/>
          <w:sz w:val="24"/>
          <w:szCs w:val="24"/>
        </w:rPr>
        <w:t xml:space="preserve">🏆 Status &amp; Legitimacy (Ideas 7, 9, 11, 14, 23)</w:t>
      </w:r>
    </w:p>
    <w:p>
      <w:pPr>
        <w:spacing w:before="60" w:after="80"/>
      </w:pPr>
      <w:r>
        <w:rPr>
          <w:rFonts w:ascii="Calibri" w:cs="Calibri" w:eastAsia="Calibri" w:hAnsi="Calibri"/>
          <w:color w:val="1A2C1F"/>
          <w:sz w:val="22"/>
          <w:szCs w:val="22"/>
        </w:rPr>
        <w:t xml:space="preserve">Tap into the powerful Indian sports organizer aspiration to be seen as running a 'proper' professional competition. Branding, transparent standings, live draws, and public portals deliver visible credibility.</w:t>
      </w:r>
    </w:p>
    <w:p>
      <w:pPr>
        <w:spacing w:before="40" w:after="0"/>
      </w:pPr>
      <w:r>
        <w:t xml:space="preserve"/>
      </w:r>
    </w:p>
    <w:p>
      <w:pPr>
        <w:spacing w:before="180" w:after="80"/>
      </w:pPr>
      <w:r>
        <w:rPr>
          <w:rFonts w:ascii="Calibri" w:cs="Calibri" w:eastAsia="Calibri" w:hAnsi="Calibri"/>
          <w:b/>
          <w:bCs/>
          <w:color w:val="0E6B2F"/>
          <w:sz w:val="24"/>
          <w:szCs w:val="24"/>
        </w:rPr>
        <w:t xml:space="preserve">💰 Revenue &amp; Financial Growth (Ideas 5, 12, 19, 20)</w:t>
      </w:r>
    </w:p>
    <w:p>
      <w:pPr>
        <w:spacing w:before="60" w:after="80"/>
      </w:pPr>
      <w:r>
        <w:rPr>
          <w:rFonts w:ascii="Calibri" w:cs="Calibri" w:eastAsia="Calibri" w:hAnsi="Calibri"/>
          <w:color w:val="1A2C1F"/>
          <w:sz w:val="22"/>
          <w:szCs w:val="22"/>
        </w:rPr>
        <w:t xml:space="preserve">Connect specific features to rupee income — registration fee automation, GST compliance, spectator ticketing, and merchandise revenue. Financial benefit messages convert faster than operational ones.</w:t>
      </w:r>
    </w:p>
    <w:p>
      <w:pPr>
        <w:spacing w:before="40" w:after="0"/>
      </w:pPr>
      <w:r>
        <w:t xml:space="preserve"/>
      </w:r>
    </w:p>
    <w:p>
      <w:pPr>
        <w:spacing w:before="180" w:after="80"/>
      </w:pPr>
      <w:r>
        <w:rPr>
          <w:rFonts w:ascii="Calibri" w:cs="Calibri" w:eastAsia="Calibri" w:hAnsi="Calibri"/>
          <w:b/>
          <w:bCs/>
          <w:color w:val="0E6B2F"/>
          <w:sz w:val="24"/>
          <w:szCs w:val="24"/>
        </w:rPr>
        <w:t xml:space="preserve">👥 Player &amp; Community Pride (Ideas 3, 17, 21, 27, 29)</w:t>
      </w:r>
    </w:p>
    <w:p>
      <w:pPr>
        <w:spacing w:before="60" w:after="80"/>
      </w:pPr>
      <w:r>
        <w:rPr>
          <w:rFonts w:ascii="Calibri" w:cs="Calibri" w:eastAsia="Calibri" w:hAnsi="Calibri"/>
          <w:color w:val="1A2C1F"/>
          <w:sz w:val="22"/>
          <w:szCs w:val="22"/>
        </w:rPr>
        <w:t xml:space="preserve">Leverage Indian sports culture's deep community bonds and player identity pride. Permanent records, legacy archives, community recognition, and peer storytelling drive organic advocacy.</w:t>
      </w:r>
    </w:p>
    <w:p>
      <w:pPr>
        <w:spacing w:before="40" w:after="0"/>
      </w:pPr>
      <w:r>
        <w:t xml:space="preserve"/>
      </w:r>
    </w:p>
    <w:p>
      <w:pPr>
        <w:spacing w:before="180" w:after="80"/>
      </w:pPr>
      <w:r>
        <w:rPr>
          <w:rFonts w:ascii="Calibri" w:cs="Calibri" w:eastAsia="Calibri" w:hAnsi="Calibri"/>
          <w:b/>
          <w:bCs/>
          <w:color w:val="0E6B2F"/>
          <w:sz w:val="24"/>
          <w:szCs w:val="24"/>
        </w:rPr>
        <w:t xml:space="preserve">📊 Data &amp; Intelligence (Ideas 15, 20, 24)</w:t>
      </w:r>
    </w:p>
    <w:p>
      <w:pPr>
        <w:spacing w:before="60" w:after="80"/>
      </w:pPr>
      <w:r>
        <w:rPr>
          <w:rFonts w:ascii="Calibri" w:cs="Calibri" w:eastAsia="Calibri" w:hAnsi="Calibri"/>
          <w:color w:val="1A2C1F"/>
          <w:sz w:val="22"/>
          <w:szCs w:val="22"/>
        </w:rPr>
        <w:t xml:space="preserve">Position analytics as a competitive advantage and sponsorship enabler — rare in Indian amateur sports and deeply aspirational for organizations trying to attract corporate support.</w:t>
      </w:r>
    </w:p>
    <w:p>
      <w:pPr>
        <w:spacing w:before="40" w:after="0"/>
      </w:pPr>
      <w:r>
        <w:t xml:space="preserve"/>
      </w:r>
    </w:p>
    <w:p>
      <w:pPr>
        <w:spacing w:before="180" w:after="80"/>
      </w:pPr>
      <w:r>
        <w:rPr>
          <w:rFonts w:ascii="Calibri" w:cs="Calibri" w:eastAsia="Calibri" w:hAnsi="Calibri"/>
          <w:b/>
          <w:bCs/>
          <w:color w:val="0E6B2F"/>
          <w:sz w:val="24"/>
          <w:szCs w:val="24"/>
        </w:rPr>
        <w:t xml:space="preserve">🇮🇳 Bharat-Specific (Ideas 5, 10, 22, 25)</w:t>
      </w:r>
    </w:p>
    <w:p>
      <w:pPr>
        <w:spacing w:before="60" w:after="80"/>
      </w:pPr>
      <w:r>
        <w:rPr>
          <w:rFonts w:ascii="Calibri" w:cs="Calibri" w:eastAsia="Calibri" w:hAnsi="Calibri"/>
          <w:color w:val="1A2C1F"/>
          <w:sz w:val="22"/>
          <w:szCs w:val="22"/>
        </w:rPr>
        <w:t xml:space="preserve">Target uniquely Indian contexts: UPI dominance, Tier-2/3 inclusion, GST compliance, seasonal tournament peaks, and community-first decision-making dynamics.</w:t>
      </w:r>
    </w:p>
    <w:p>
      <w:pPr>
        <w:spacing w:before="40" w:after="0"/>
      </w:pPr>
      <w:r>
        <w:t xml:space="preserve"/>
      </w:r>
    </w:p>
    <w:p>
      <w:pPr>
        <w:spacing w:before="80" w:after="0"/>
      </w:pPr>
      <w:r>
        <w:t xml:space="preserve"/>
      </w:r>
    </w:p>
    <w:p>
      <w:pPr>
        <w:pBdr>
          <w:bottom w:val="single" w:color="B8DEC4" w:sz="10" w:space="1"/>
        </w:pBdr>
        <w:spacing w:before="80" w:after="80"/>
      </w:pPr>
      <w:r>
        <w:rPr>
          <w:sz w:val="4"/>
          <w:szCs w:val="4"/>
        </w:rPr>
        <w:t xml:space="preserve"/>
      </w:r>
    </w:p>
    <w:p>
      <w:pPr>
        <w:spacing w:before="80" w:after="0"/>
      </w:pPr>
      <w:r>
        <w:t xml:space="preserve"/>
      </w:r>
    </w:p>
    <w:p>
      <w:pPr>
        <w:spacing w:before="360" w:after="160"/>
      </w:pPr>
      <w:r>
        <w:rPr>
          <w:rFonts w:ascii="Georgia" w:cs="Georgia" w:eastAsia="Georgia" w:hAnsi="Georgia"/>
          <w:b/>
          <w:bCs/>
          <w:color w:val="0B1F3A"/>
          <w:sz w:val="42"/>
          <w:szCs w:val="42"/>
        </w:rPr>
        <w:t xml:space="preserve">90-Day Execution Roadmap</w:t>
      </w:r>
    </w:p>
    <w:p>
      <w:pPr>
        <w:pBdr>
          <w:bottom w:val="single" w:color="B8DEC4" w:sz="10" w:space="1"/>
        </w:pBdr>
        <w:spacing w:before="80" w:after="80"/>
      </w:pPr>
      <w:r>
        <w:rPr>
          <w:sz w:val="4"/>
          <w:szCs w:val="4"/>
        </w:rPr>
        <w:t xml:space="preserve"/>
      </w:r>
    </w:p>
    <w:p>
      <w:pPr>
        <w:spacing w:before="80" w:after="0"/>
      </w:pPr>
      <w:r>
        <w:t xml:space="preserve"/>
      </w:r>
    </w:p>
    <w:p>
      <w:pPr>
        <w:spacing w:before="240" w:after="100"/>
      </w:pPr>
      <w:r>
        <w:rPr>
          <w:rFonts w:ascii="Georgia" w:cs="Georgia" w:eastAsia="Georgia" w:hAnsi="Georgia"/>
          <w:b/>
          <w:bCs/>
          <w:color w:val="0E6B2F"/>
          <w:sz w:val="28"/>
          <w:szCs w:val="28"/>
        </w:rPr>
        <w:t xml:space="preserve">Month 1 — Foundation &amp; Trust (Ideas 1, 6, 10, 9)</w:t>
      </w:r>
    </w:p>
    <w:p>
      <w:pPr>
        <w:spacing w:before="60" w:after="80"/>
      </w:pPr>
      <w:r>
        <w:rPr>
          <w:rFonts w:ascii="Calibri" w:cs="Calibri" w:eastAsia="Calibri" w:hAnsi="Calibri"/>
          <w:color w:val="1A2C1F"/>
          <w:sz w:val="22"/>
          <w:szCs w:val="22"/>
        </w:rPr>
        <w:t xml:space="preserve">Launch the core 'chaos to control' narrative. Deploy the 30-second fixture scheduling demo. Launch 'Pehla Tournament Free' campaign. Establish EcoSkiller as the operationally superior alternative to WhatsApp-based management. Focus on Instagram Reels, YouTube Shorts, and sports administrator WhatsApp groups.</w:t>
      </w:r>
    </w:p>
    <w:p>
      <w:pPr>
        <w:spacing w:before="60" w:after="0"/>
      </w:pPr>
      <w:r>
        <w:t xml:space="preserve"/>
      </w:r>
    </w:p>
    <w:p>
      <w:pPr>
        <w:spacing w:before="240" w:after="100"/>
      </w:pPr>
      <w:r>
        <w:rPr>
          <w:rFonts w:ascii="Georgia" w:cs="Georgia" w:eastAsia="Georgia" w:hAnsi="Georgia"/>
          <w:b/>
          <w:bCs/>
          <w:color w:val="0E6B2F"/>
          <w:sz w:val="28"/>
          <w:szCs w:val="28"/>
        </w:rPr>
        <w:t xml:space="preserve">Month 2 — Pain Points &amp; Revenue (Ideas 4, 5, 8, 12, 15)</w:t>
      </w:r>
    </w:p>
    <w:p>
      <w:pPr>
        <w:spacing w:before="60" w:after="80"/>
      </w:pPr>
      <w:r>
        <w:rPr>
          <w:rFonts w:ascii="Calibri" w:cs="Calibri" w:eastAsia="Calibri" w:hAnsi="Calibri"/>
          <w:color w:val="1A2C1F"/>
          <w:sz w:val="22"/>
          <w:szCs w:val="22"/>
        </w:rPr>
        <w:t xml:space="preserve">Push specific pain-point content: disciplinary automation, payment collection, referee management, and financial compliance. Launch the GST content series for larger sports bodies. Create the sponsorship pitch guide using EcoSkiller analytics. Target LinkedIn for sports body administrators and Instagram for club-level organizers.</w:t>
      </w:r>
    </w:p>
    <w:p>
      <w:pPr>
        <w:spacing w:before="60" w:after="0"/>
      </w:pPr>
      <w:r>
        <w:t xml:space="preserve"/>
      </w:r>
    </w:p>
    <w:p>
      <w:pPr>
        <w:spacing w:before="240" w:after="100"/>
      </w:pPr>
      <w:r>
        <w:rPr>
          <w:rFonts w:ascii="Georgia" w:cs="Georgia" w:eastAsia="Georgia" w:hAnsi="Georgia"/>
          <w:b/>
          <w:bCs/>
          <w:color w:val="0E6B2F"/>
          <w:sz w:val="28"/>
          <w:szCs w:val="28"/>
        </w:rPr>
        <w:t xml:space="preserve">Month 3 — Community &amp; Scale (Ideas 2, 3, 18, 19, 28)</w:t>
      </w:r>
    </w:p>
    <w:p>
      <w:pPr>
        <w:spacing w:before="60" w:after="80"/>
      </w:pPr>
      <w:r>
        <w:rPr>
          <w:rFonts w:ascii="Calibri" w:cs="Calibri" w:eastAsia="Calibri" w:hAnsi="Calibri"/>
          <w:color w:val="1A2C1F"/>
          <w:sz w:val="22"/>
          <w:szCs w:val="22"/>
        </w:rPr>
        <w:t xml:space="preserve">Build the vendor community flywheel with the Admin Spotlight series. Push player profile and live score content targeting players (not just organizers). Launch the Bharat inclusion campaign with Tier-2 city stories. Drive peak season preparation content for the upcoming festival tournament season.</w:t>
      </w:r>
    </w:p>
    <w:p>
      <w:pPr>
        <w:spacing w:before="60" w:after="0"/>
      </w:pPr>
      <w:r>
        <w:t xml:space="preserve"/>
      </w:r>
    </w:p>
    <w:p>
      <w:pPr>
        <w:spacing w:before="80" w:after="0"/>
      </w:pPr>
      <w:r>
        <w:t xml:space="preserve"/>
      </w:r>
    </w:p>
    <w:p>
      <w:pPr>
        <w:pBdr>
          <w:bottom w:val="single" w:color="B8DEC4" w:sz="10" w:space="1"/>
        </w:pBdr>
        <w:spacing w:before="80" w:after="80"/>
      </w:pPr>
      <w:r>
        <w:rPr>
          <w:sz w:val="4"/>
          <w:szCs w:val="4"/>
        </w:rPr>
        <w:t xml:space="preserve"/>
      </w:r>
    </w:p>
    <w:p>
      <w:pPr>
        <w:spacing w:before="80" w:after="0"/>
      </w:pPr>
      <w:r>
        <w:t xml:space="preserve"/>
      </w:r>
    </w:p>
    <w:p>
      <w:pPr>
        <w:spacing w:before="360" w:after="160"/>
      </w:pPr>
      <w:r>
        <w:rPr>
          <w:rFonts w:ascii="Georgia" w:cs="Georgia" w:eastAsia="Georgia" w:hAnsi="Georgia"/>
          <w:b/>
          <w:bCs/>
          <w:color w:val="0B1F3A"/>
          <w:sz w:val="42"/>
          <w:szCs w:val="42"/>
        </w:rPr>
        <w:t xml:space="preserve">Channel-by-Channel Quick Reference</w:t>
      </w:r>
    </w:p>
    <w:p>
      <w:pPr>
        <w:pBdr>
          <w:bottom w:val="single" w:color="B8DEC4" w:sz="10" w:space="1"/>
        </w:pBdr>
        <w:spacing w:before="80" w:after="80"/>
      </w:pPr>
      <w:r>
        <w:rPr>
          <w:sz w:val="4"/>
          <w:szCs w:val="4"/>
        </w:rP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80"/>
        <w:gridCol w:w="3780"/>
      </w:tblGrid>
      <w:tr>
        <w:tc>
          <w:tcPr>
            <w:tcW w:type="dxa" w:w="2000"/>
            <w:tcBorders>
              <w:top w:val="single" w:color="0E6B2F" w:sz="1"/>
              <w:left w:val="single" w:color="0E6B2F" w:sz="1"/>
              <w:bottom w:val="single" w:color="0E6B2F" w:sz="1"/>
              <w:right w:val="single" w:color="0E6B2F" w:sz="1"/>
            </w:tcBorders>
            <w:shd w:fill="0E6B2F" w:val="clear"/>
            <w:tcMar>
              <w:top w:type="dxa" w:w="100"/>
              <w:left w:type="dxa" w:w="120"/>
              <w:bottom w:type="dxa" w:w="100"/>
              <w:right w:type="dxa" w:w="120"/>
            </w:tcMar>
          </w:tcPr>
          <w:p>
            <w:r>
              <w:rPr>
                <w:rFonts w:ascii="Calibri" w:cs="Calibri" w:eastAsia="Calibri" w:hAnsi="Calibri"/>
                <w:b/>
                <w:bCs/>
                <w:color w:val="FFFFFF"/>
                <w:sz w:val="22"/>
                <w:szCs w:val="22"/>
              </w:rPr>
              <w:t xml:space="preserve">Channel</w:t>
            </w:r>
          </w:p>
        </w:tc>
        <w:tc>
          <w:tcPr>
            <w:tcW w:type="dxa" w:w="3580"/>
            <w:tcBorders>
              <w:top w:val="single" w:color="0E6B2F" w:sz="1"/>
              <w:left w:val="single" w:color="0E6B2F" w:sz="1"/>
              <w:bottom w:val="single" w:color="0E6B2F" w:sz="1"/>
              <w:right w:val="single" w:color="0E6B2F" w:sz="1"/>
            </w:tcBorders>
            <w:shd w:fill="0E6B2F" w:val="clear"/>
            <w:tcMar>
              <w:top w:type="dxa" w:w="100"/>
              <w:left w:type="dxa" w:w="120"/>
              <w:bottom w:type="dxa" w:w="100"/>
              <w:right w:type="dxa" w:w="120"/>
            </w:tcMar>
          </w:tcPr>
          <w:p>
            <w:r>
              <w:rPr>
                <w:rFonts w:ascii="Calibri" w:cs="Calibri" w:eastAsia="Calibri" w:hAnsi="Calibri"/>
                <w:b/>
                <w:bCs/>
                <w:color w:val="FFFFFF"/>
                <w:sz w:val="22"/>
                <w:szCs w:val="22"/>
              </w:rPr>
              <w:t xml:space="preserve">Best Ideas</w:t>
            </w:r>
          </w:p>
        </w:tc>
        <w:tc>
          <w:tcPr>
            <w:tcW w:type="dxa" w:w="3780"/>
            <w:tcBorders>
              <w:top w:val="single" w:color="0E6B2F" w:sz="1"/>
              <w:left w:val="single" w:color="0E6B2F" w:sz="1"/>
              <w:bottom w:val="single" w:color="0E6B2F" w:sz="1"/>
              <w:right w:val="single" w:color="0E6B2F" w:sz="1"/>
            </w:tcBorders>
            <w:shd w:fill="0E6B2F" w:val="clear"/>
            <w:tcMar>
              <w:top w:type="dxa" w:w="100"/>
              <w:left w:type="dxa" w:w="120"/>
              <w:bottom w:type="dxa" w:w="100"/>
              <w:right w:type="dxa" w:w="120"/>
            </w:tcMar>
          </w:tcPr>
          <w:p>
            <w:r>
              <w:rPr>
                <w:rFonts w:ascii="Calibri" w:cs="Calibri" w:eastAsia="Calibri" w:hAnsi="Calibri"/>
                <w:b/>
                <w:bCs/>
                <w:color w:val="FFFFFF"/>
                <w:sz w:val="22"/>
                <w:szCs w:val="22"/>
              </w:rPr>
              <w:t xml:space="preserve">Content Format</w:t>
            </w:r>
          </w:p>
        </w:tc>
      </w:tr>
      <w:tr>
        <w:tc>
          <w:tcPr>
            <w:tcW w:type="dxa" w:w="2000"/>
            <w:tcBorders>
              <w:top w:val="single" w:color="C2DBC9" w:sz="1"/>
              <w:left w:val="single" w:color="C2DBC9" w:sz="1"/>
              <w:bottom w:val="single" w:color="C2DBC9" w:sz="1"/>
              <w:right w:val="single" w:color="C2DBC9" w:sz="1"/>
            </w:tcBorders>
            <w:shd w:fill="E6F4EA" w:val="clear"/>
            <w:tcMar>
              <w:top w:type="dxa" w:w="80"/>
              <w:left w:type="dxa" w:w="120"/>
              <w:bottom w:type="dxa" w:w="80"/>
              <w:right w:type="dxa" w:w="120"/>
            </w:tcMar>
          </w:tcPr>
          <w:p>
            <w:r>
              <w:rPr>
                <w:rFonts w:ascii="Calibri" w:cs="Calibri" w:eastAsia="Calibri" w:hAnsi="Calibri"/>
                <w:b/>
                <w:bCs/>
                <w:color w:val="1A2C1F"/>
                <w:sz w:val="20"/>
                <w:szCs w:val="20"/>
              </w:rPr>
              <w:t xml:space="preserve">📱 Instagram Reels</w:t>
            </w:r>
          </w:p>
        </w:tc>
        <w:tc>
          <w:tcPr>
            <w:tcW w:type="dxa" w:w="3580"/>
            <w:tcBorders>
              <w:top w:val="single" w:color="C2DBC9" w:sz="1"/>
              <w:left w:val="single" w:color="C2DBC9" w:sz="1"/>
              <w:bottom w:val="single" w:color="C2DBC9" w:sz="1"/>
              <w:right w:val="single" w:color="C2DBC9" w:sz="1"/>
            </w:tcBorders>
            <w:shd w:fill="FFFFFF" w:val="clear"/>
            <w:tcMar>
              <w:top w:type="dxa" w:w="80"/>
              <w:left w:type="dxa" w:w="120"/>
              <w:bottom w:type="dxa" w:w="80"/>
              <w:right w:type="dxa" w:w="120"/>
            </w:tcMar>
          </w:tcPr>
          <w:p>
            <w:r>
              <w:rPr>
                <w:rFonts w:ascii="Calibri" w:cs="Calibri" w:eastAsia="Calibri" w:hAnsi="Calibri"/>
                <w:b w:val="false"/>
                <w:bCs w:val="false"/>
                <w:color w:val="1A2C1F"/>
                <w:sz w:val="20"/>
                <w:szCs w:val="20"/>
              </w:rPr>
              <w:t xml:space="preserve">#1, #6, #2, #4, #10</w:t>
            </w:r>
          </w:p>
        </w:tc>
        <w:tc>
          <w:tcPr>
            <w:tcW w:type="dxa" w:w="3780"/>
            <w:tcBorders>
              <w:top w:val="single" w:color="C2DBC9" w:sz="1"/>
              <w:left w:val="single" w:color="C2DBC9" w:sz="1"/>
              <w:bottom w:val="single" w:color="C2DBC9" w:sz="1"/>
              <w:right w:val="single" w:color="C2DBC9" w:sz="1"/>
            </w:tcBorders>
            <w:shd w:fill="FFFFFF" w:val="clear"/>
            <w:tcMar>
              <w:top w:type="dxa" w:w="80"/>
              <w:left w:type="dxa" w:w="120"/>
              <w:bottom w:type="dxa" w:w="80"/>
              <w:right w:type="dxa" w:w="120"/>
            </w:tcMar>
          </w:tcPr>
          <w:p>
            <w:r>
              <w:rPr>
                <w:rFonts w:ascii="Calibri" w:cs="Calibri" w:eastAsia="Calibri" w:hAnsi="Calibri"/>
                <w:b w:val="false"/>
                <w:bCs w:val="false"/>
                <w:color w:val="1A2C1F"/>
                <w:sz w:val="20"/>
                <w:szCs w:val="20"/>
              </w:rPr>
              <w:t xml:space="preserve">Before/after demos, 30-sec fixture gen, live score reveals, sold-out milestones</w:t>
            </w:r>
          </w:p>
        </w:tc>
      </w:tr>
      <w:tr>
        <w:tc>
          <w:tcPr>
            <w:tcW w:type="dxa" w:w="2000"/>
            <w:tcBorders>
              <w:top w:val="single" w:color="C2DBC9" w:sz="1"/>
              <w:left w:val="single" w:color="C2DBC9" w:sz="1"/>
              <w:bottom w:val="single" w:color="C2DBC9" w:sz="1"/>
              <w:right w:val="single" w:color="C2DBC9" w:sz="1"/>
            </w:tcBorders>
            <w:shd w:fill="E6F4EA" w:val="clear"/>
            <w:tcMar>
              <w:top w:type="dxa" w:w="80"/>
              <w:left w:type="dxa" w:w="120"/>
              <w:bottom w:type="dxa" w:w="80"/>
              <w:right w:type="dxa" w:w="120"/>
            </w:tcMar>
          </w:tcPr>
          <w:p>
            <w:r>
              <w:rPr>
                <w:rFonts w:ascii="Calibri" w:cs="Calibri" w:eastAsia="Calibri" w:hAnsi="Calibri"/>
                <w:b/>
                <w:bCs/>
                <w:color w:val="1A2C1F"/>
                <w:sz w:val="20"/>
                <w:szCs w:val="20"/>
              </w:rPr>
              <w:t xml:space="preserve">🎥 YouTube</w:t>
            </w:r>
          </w:p>
        </w:tc>
        <w:tc>
          <w:tcPr>
            <w:tcW w:type="dxa" w:w="3580"/>
            <w:tcBorders>
              <w:top w:val="single" w:color="C2DBC9" w:sz="1"/>
              <w:left w:val="single" w:color="C2DBC9" w:sz="1"/>
              <w:bottom w:val="single" w:color="C2DBC9" w:sz="1"/>
              <w:right w:val="single" w:color="C2DBC9" w:sz="1"/>
            </w:tcBorders>
            <w:shd w:fill="FFFFFF" w:val="clear"/>
            <w:tcMar>
              <w:top w:type="dxa" w:w="80"/>
              <w:left w:type="dxa" w:w="120"/>
              <w:bottom w:type="dxa" w:w="80"/>
              <w:right w:type="dxa" w:w="120"/>
            </w:tcMar>
          </w:tcPr>
          <w:p>
            <w:r>
              <w:rPr>
                <w:rFonts w:ascii="Calibri" w:cs="Calibri" w:eastAsia="Calibri" w:hAnsi="Calibri"/>
                <w:b w:val="false"/>
                <w:bCs w:val="false"/>
                <w:color w:val="1A2C1F"/>
                <w:sz w:val="20"/>
                <w:szCs w:val="20"/>
              </w:rPr>
              <w:t xml:space="preserve">#6, #3, #14, #15, #24</w:t>
            </w:r>
          </w:p>
        </w:tc>
        <w:tc>
          <w:tcPr>
            <w:tcW w:type="dxa" w:w="3780"/>
            <w:tcBorders>
              <w:top w:val="single" w:color="C2DBC9" w:sz="1"/>
              <w:left w:val="single" w:color="C2DBC9" w:sz="1"/>
              <w:bottom w:val="single" w:color="C2DBC9" w:sz="1"/>
              <w:right w:val="single" w:color="C2DBC9" w:sz="1"/>
            </w:tcBorders>
            <w:shd w:fill="FFFFFF" w:val="clear"/>
            <w:tcMar>
              <w:top w:type="dxa" w:w="80"/>
              <w:left w:type="dxa" w:w="120"/>
              <w:bottom w:type="dxa" w:w="80"/>
              <w:right w:type="dxa" w:w="120"/>
            </w:tcMar>
          </w:tcPr>
          <w:p>
            <w:r>
              <w:rPr>
                <w:rFonts w:ascii="Calibri" w:cs="Calibri" w:eastAsia="Calibri" w:hAnsi="Calibri"/>
                <w:b w:val="false"/>
                <w:bCs w:val="false"/>
                <w:color w:val="1A2C1F"/>
                <w:sz w:val="20"/>
                <w:szCs w:val="20"/>
              </w:rPr>
              <w:t xml:space="preserve">Platform walkthroughs, admin tutorials, data analytics case studies</w:t>
            </w:r>
          </w:p>
        </w:tc>
      </w:tr>
      <w:tr>
        <w:tc>
          <w:tcPr>
            <w:tcW w:type="dxa" w:w="2000"/>
            <w:tcBorders>
              <w:top w:val="single" w:color="C2DBC9" w:sz="1"/>
              <w:left w:val="single" w:color="C2DBC9" w:sz="1"/>
              <w:bottom w:val="single" w:color="C2DBC9" w:sz="1"/>
              <w:right w:val="single" w:color="C2DBC9" w:sz="1"/>
            </w:tcBorders>
            <w:shd w:fill="E6F4EA" w:val="clear"/>
            <w:tcMar>
              <w:top w:type="dxa" w:w="80"/>
              <w:left w:type="dxa" w:w="120"/>
              <w:bottom w:type="dxa" w:w="80"/>
              <w:right w:type="dxa" w:w="120"/>
            </w:tcMar>
          </w:tcPr>
          <w:p>
            <w:r>
              <w:rPr>
                <w:rFonts w:ascii="Calibri" w:cs="Calibri" w:eastAsia="Calibri" w:hAnsi="Calibri"/>
                <w:b/>
                <w:bCs/>
                <w:color w:val="1A2C1F"/>
                <w:sz w:val="20"/>
                <w:szCs w:val="20"/>
              </w:rPr>
              <w:t xml:space="preserve">💼 LinkedIn</w:t>
            </w:r>
          </w:p>
        </w:tc>
        <w:tc>
          <w:tcPr>
            <w:tcW w:type="dxa" w:w="3580"/>
            <w:tcBorders>
              <w:top w:val="single" w:color="C2DBC9" w:sz="1"/>
              <w:left w:val="single" w:color="C2DBC9" w:sz="1"/>
              <w:bottom w:val="single" w:color="C2DBC9" w:sz="1"/>
              <w:right w:val="single" w:color="C2DBC9" w:sz="1"/>
            </w:tcBorders>
            <w:shd w:fill="FFFFFF" w:val="clear"/>
            <w:tcMar>
              <w:top w:type="dxa" w:w="80"/>
              <w:left w:type="dxa" w:w="120"/>
              <w:bottom w:type="dxa" w:w="80"/>
              <w:right w:type="dxa" w:w="120"/>
            </w:tcMar>
          </w:tcPr>
          <w:p>
            <w:r>
              <w:rPr>
                <w:rFonts w:ascii="Calibri" w:cs="Calibri" w:eastAsia="Calibri" w:hAnsi="Calibri"/>
                <w:b w:val="false"/>
                <w:bCs w:val="false"/>
                <w:color w:val="1A2C1F"/>
                <w:sz w:val="20"/>
                <w:szCs w:val="20"/>
              </w:rPr>
              <w:t xml:space="preserve">#15, #12, #14, #16, #21</w:t>
            </w:r>
          </w:p>
        </w:tc>
        <w:tc>
          <w:tcPr>
            <w:tcW w:type="dxa" w:w="3780"/>
            <w:tcBorders>
              <w:top w:val="single" w:color="C2DBC9" w:sz="1"/>
              <w:left w:val="single" w:color="C2DBC9" w:sz="1"/>
              <w:bottom w:val="single" w:color="C2DBC9" w:sz="1"/>
              <w:right w:val="single" w:color="C2DBC9" w:sz="1"/>
            </w:tcBorders>
            <w:shd w:fill="FFFFFF" w:val="clear"/>
            <w:tcMar>
              <w:top w:type="dxa" w:w="80"/>
              <w:left w:type="dxa" w:w="120"/>
              <w:bottom w:type="dxa" w:w="80"/>
              <w:right w:type="dxa" w:w="120"/>
            </w:tcMar>
          </w:tcPr>
          <w:p>
            <w:r>
              <w:rPr>
                <w:rFonts w:ascii="Calibri" w:cs="Calibri" w:eastAsia="Calibri" w:hAnsi="Calibri"/>
                <w:b w:val="false"/>
                <w:bCs w:val="false"/>
                <w:color w:val="1A2C1F"/>
                <w:sz w:val="20"/>
                <w:szCs w:val="20"/>
              </w:rPr>
              <w:t xml:space="preserve">Sponsorship pitch guides, GST content, multi-sport admin positioning</w:t>
            </w:r>
          </w:p>
        </w:tc>
      </w:tr>
      <w:tr>
        <w:tc>
          <w:tcPr>
            <w:tcW w:type="dxa" w:w="2000"/>
            <w:tcBorders>
              <w:top w:val="single" w:color="C2DBC9" w:sz="1"/>
              <w:left w:val="single" w:color="C2DBC9" w:sz="1"/>
              <w:bottom w:val="single" w:color="C2DBC9" w:sz="1"/>
              <w:right w:val="single" w:color="C2DBC9" w:sz="1"/>
            </w:tcBorders>
            <w:shd w:fill="E6F4EA" w:val="clear"/>
            <w:tcMar>
              <w:top w:type="dxa" w:w="80"/>
              <w:left w:type="dxa" w:w="120"/>
              <w:bottom w:type="dxa" w:w="80"/>
              <w:right w:type="dxa" w:w="120"/>
            </w:tcMar>
          </w:tcPr>
          <w:p>
            <w:r>
              <w:rPr>
                <w:rFonts w:ascii="Calibri" w:cs="Calibri" w:eastAsia="Calibri" w:hAnsi="Calibri"/>
                <w:b/>
                <w:bCs/>
                <w:color w:val="1A2C1F"/>
                <w:sz w:val="20"/>
                <w:szCs w:val="20"/>
              </w:rPr>
              <w:t xml:space="preserve">💬 WhatsApp Groups</w:t>
            </w:r>
          </w:p>
        </w:tc>
        <w:tc>
          <w:tcPr>
            <w:tcW w:type="dxa" w:w="3580"/>
            <w:tcBorders>
              <w:top w:val="single" w:color="C2DBC9" w:sz="1"/>
              <w:left w:val="single" w:color="C2DBC9" w:sz="1"/>
              <w:bottom w:val="single" w:color="C2DBC9" w:sz="1"/>
              <w:right w:val="single" w:color="C2DBC9" w:sz="1"/>
            </w:tcBorders>
            <w:shd w:fill="FFFFFF" w:val="clear"/>
            <w:tcMar>
              <w:top w:type="dxa" w:w="80"/>
              <w:left w:type="dxa" w:w="120"/>
              <w:bottom w:type="dxa" w:w="80"/>
              <w:right w:type="dxa" w:w="120"/>
            </w:tcMar>
          </w:tcPr>
          <w:p>
            <w:r>
              <w:rPr>
                <w:rFonts w:ascii="Calibri" w:cs="Calibri" w:eastAsia="Calibri" w:hAnsi="Calibri"/>
                <w:b w:val="false"/>
                <w:bCs w:val="false"/>
                <w:color w:val="1A2C1F"/>
                <w:sz w:val="20"/>
                <w:szCs w:val="20"/>
              </w:rPr>
              <w:t xml:space="preserve">#1, #4, #5, #22, #10</w:t>
            </w:r>
          </w:p>
        </w:tc>
        <w:tc>
          <w:tcPr>
            <w:tcW w:type="dxa" w:w="3780"/>
            <w:tcBorders>
              <w:top w:val="single" w:color="C2DBC9" w:sz="1"/>
              <w:left w:val="single" w:color="C2DBC9" w:sz="1"/>
              <w:bottom w:val="single" w:color="C2DBC9" w:sz="1"/>
              <w:right w:val="single" w:color="C2DBC9" w:sz="1"/>
            </w:tcBorders>
            <w:shd w:fill="FFFFFF" w:val="clear"/>
            <w:tcMar>
              <w:top w:type="dxa" w:w="80"/>
              <w:left w:type="dxa" w:w="120"/>
              <w:bottom w:type="dxa" w:w="80"/>
              <w:right w:type="dxa" w:w="120"/>
            </w:tcMar>
          </w:tcPr>
          <w:p>
            <w:r>
              <w:rPr>
                <w:rFonts w:ascii="Calibri" w:cs="Calibri" w:eastAsia="Calibri" w:hAnsi="Calibri"/>
                <w:b w:val="false"/>
                <w:bCs w:val="false"/>
                <w:color w:val="1A2C1F"/>
                <w:sz w:val="20"/>
                <w:szCs w:val="20"/>
              </w:rPr>
              <w:t xml:space="preserve">Pain-point carousels, free trial invites, checklist downloads</w:t>
            </w:r>
          </w:p>
        </w:tc>
      </w:tr>
      <w:tr>
        <w:tc>
          <w:tcPr>
            <w:tcW w:type="dxa" w:w="2000"/>
            <w:tcBorders>
              <w:top w:val="single" w:color="C2DBC9" w:sz="1"/>
              <w:left w:val="single" w:color="C2DBC9" w:sz="1"/>
              <w:bottom w:val="single" w:color="C2DBC9" w:sz="1"/>
              <w:right w:val="single" w:color="C2DBC9" w:sz="1"/>
            </w:tcBorders>
            <w:shd w:fill="E6F4EA" w:val="clear"/>
            <w:tcMar>
              <w:top w:type="dxa" w:w="80"/>
              <w:left w:type="dxa" w:w="120"/>
              <w:bottom w:type="dxa" w:w="80"/>
              <w:right w:type="dxa" w:w="120"/>
            </w:tcMar>
          </w:tcPr>
          <w:p>
            <w:r>
              <w:rPr>
                <w:rFonts w:ascii="Calibri" w:cs="Calibri" w:eastAsia="Calibri" w:hAnsi="Calibri"/>
                <w:b/>
                <w:bCs/>
                <w:color w:val="1A2C1F"/>
                <w:sz w:val="20"/>
                <w:szCs w:val="20"/>
              </w:rPr>
              <w:t xml:space="preserve">📘 Facebook Groups</w:t>
            </w:r>
          </w:p>
        </w:tc>
        <w:tc>
          <w:tcPr>
            <w:tcW w:type="dxa" w:w="3580"/>
            <w:tcBorders>
              <w:top w:val="single" w:color="C2DBC9" w:sz="1"/>
              <w:left w:val="single" w:color="C2DBC9" w:sz="1"/>
              <w:bottom w:val="single" w:color="C2DBC9" w:sz="1"/>
              <w:right w:val="single" w:color="C2DBC9" w:sz="1"/>
            </w:tcBorders>
            <w:shd w:fill="FFFFFF" w:val="clear"/>
            <w:tcMar>
              <w:top w:type="dxa" w:w="80"/>
              <w:left w:type="dxa" w:w="120"/>
              <w:bottom w:type="dxa" w:w="80"/>
              <w:right w:type="dxa" w:w="120"/>
            </w:tcMar>
          </w:tcPr>
          <w:p>
            <w:r>
              <w:rPr>
                <w:rFonts w:ascii="Calibri" w:cs="Calibri" w:eastAsia="Calibri" w:hAnsi="Calibri"/>
                <w:b w:val="false"/>
                <w:bCs w:val="false"/>
                <w:color w:val="1A2C1F"/>
                <w:sz w:val="20"/>
                <w:szCs w:val="20"/>
              </w:rPr>
              <w:t xml:space="preserve">#7, #11, #18, #23, #27</w:t>
            </w:r>
          </w:p>
        </w:tc>
        <w:tc>
          <w:tcPr>
            <w:tcW w:type="dxa" w:w="3780"/>
            <w:tcBorders>
              <w:top w:val="single" w:color="C2DBC9" w:sz="1"/>
              <w:left w:val="single" w:color="C2DBC9" w:sz="1"/>
              <w:bottom w:val="single" w:color="C2DBC9" w:sz="1"/>
              <w:right w:val="single" w:color="C2DBC9" w:sz="1"/>
            </w:tcBorders>
            <w:shd w:fill="FFFFFF" w:val="clear"/>
            <w:tcMar>
              <w:top w:type="dxa" w:w="80"/>
              <w:left w:type="dxa" w:w="120"/>
              <w:bottom w:type="dxa" w:w="80"/>
              <w:right w:type="dxa" w:w="120"/>
            </w:tcMar>
          </w:tcPr>
          <w:p>
            <w:r>
              <w:rPr>
                <w:rFonts w:ascii="Calibri" w:cs="Calibri" w:eastAsia="Calibri" w:hAnsi="Calibri"/>
                <w:b w:val="false"/>
                <w:bCs w:val="false"/>
                <w:color w:val="1A2C1F"/>
                <w:sz w:val="20"/>
                <w:szCs w:val="20"/>
              </w:rPr>
              <w:t xml:space="preserve">Tournament launch posts, league branding reveals, fixture list releases</w:t>
            </w:r>
          </w:p>
        </w:tc>
      </w:tr>
      <w:tr>
        <w:tc>
          <w:tcPr>
            <w:tcW w:type="dxa" w:w="2000"/>
            <w:tcBorders>
              <w:top w:val="single" w:color="C2DBC9" w:sz="1"/>
              <w:left w:val="single" w:color="C2DBC9" w:sz="1"/>
              <w:bottom w:val="single" w:color="C2DBC9" w:sz="1"/>
              <w:right w:val="single" w:color="C2DBC9" w:sz="1"/>
            </w:tcBorders>
            <w:shd w:fill="E6F4EA" w:val="clear"/>
            <w:tcMar>
              <w:top w:type="dxa" w:w="80"/>
              <w:left w:type="dxa" w:w="120"/>
              <w:bottom w:type="dxa" w:w="80"/>
              <w:right w:type="dxa" w:w="120"/>
            </w:tcMar>
          </w:tcPr>
          <w:p>
            <w:r>
              <w:rPr>
                <w:rFonts w:ascii="Calibri" w:cs="Calibri" w:eastAsia="Calibri" w:hAnsi="Calibri"/>
                <w:b/>
                <w:bCs/>
                <w:color w:val="1A2C1F"/>
                <w:sz w:val="20"/>
                <w:szCs w:val="20"/>
              </w:rPr>
              <w:t xml:space="preserve">📧 Email / SMS</w:t>
            </w:r>
          </w:p>
        </w:tc>
        <w:tc>
          <w:tcPr>
            <w:tcW w:type="dxa" w:w="3580"/>
            <w:tcBorders>
              <w:top w:val="single" w:color="C2DBC9" w:sz="1"/>
              <w:left w:val="single" w:color="C2DBC9" w:sz="1"/>
              <w:bottom w:val="single" w:color="C2DBC9" w:sz="1"/>
              <w:right w:val="single" w:color="C2DBC9" w:sz="1"/>
            </w:tcBorders>
            <w:shd w:fill="FFFFFF" w:val="clear"/>
            <w:tcMar>
              <w:top w:type="dxa" w:w="80"/>
              <w:left w:type="dxa" w:w="120"/>
              <w:bottom w:type="dxa" w:w="80"/>
              <w:right w:type="dxa" w:w="120"/>
            </w:tcMar>
          </w:tcPr>
          <w:p>
            <w:r>
              <w:rPr>
                <w:rFonts w:ascii="Calibri" w:cs="Calibri" w:eastAsia="Calibri" w:hAnsi="Calibri"/>
                <w:b w:val="false"/>
                <w:bCs w:val="false"/>
                <w:color w:val="1A2C1F"/>
                <w:sz w:val="20"/>
                <w:szCs w:val="20"/>
              </w:rPr>
              <w:t xml:space="preserve">#5, #8, #13, #25, #28</w:t>
            </w:r>
          </w:p>
        </w:tc>
        <w:tc>
          <w:tcPr>
            <w:tcW w:type="dxa" w:w="3780"/>
            <w:tcBorders>
              <w:top w:val="single" w:color="C2DBC9" w:sz="1"/>
              <w:left w:val="single" w:color="C2DBC9" w:sz="1"/>
              <w:bottom w:val="single" w:color="C2DBC9" w:sz="1"/>
              <w:right w:val="single" w:color="C2DBC9" w:sz="1"/>
            </w:tcBorders>
            <w:shd w:fill="FFFFFF" w:val="clear"/>
            <w:tcMar>
              <w:top w:type="dxa" w:w="80"/>
              <w:left w:type="dxa" w:w="120"/>
              <w:bottom w:type="dxa" w:w="80"/>
              <w:right w:type="dxa" w:w="120"/>
            </w:tcMar>
          </w:tcPr>
          <w:p>
            <w:r>
              <w:rPr>
                <w:rFonts w:ascii="Calibri" w:cs="Calibri" w:eastAsia="Calibri" w:hAnsi="Calibri"/>
                <w:b w:val="false"/>
                <w:bCs w:val="false"/>
                <w:color w:val="1A2C1F"/>
                <w:sz w:val="20"/>
                <w:szCs w:val="20"/>
              </w:rPr>
              <w:t xml:space="preserve">Registration links, matchday reminders, financial reports, season launches</w:t>
            </w:r>
          </w:p>
        </w:tc>
      </w:tr>
    </w:tbl>
    <w:p>
      <w:pPr>
        <w:spacing w:before="120" w:after="0"/>
      </w:pPr>
      <w:r>
        <w:t xml:space="preserve"/>
      </w:r>
    </w:p>
    <w:p>
      <w:pPr>
        <w:pBdr>
          <w:bottom w:val="single" w:color="B8DEC4" w:sz="10" w:space="1"/>
        </w:pBdr>
        <w:spacing w:before="80" w:after="80"/>
      </w:pPr>
      <w:r>
        <w:rPr>
          <w:sz w:val="4"/>
          <w:szCs w:val="4"/>
        </w:rPr>
        <w:t xml:space="preserve"/>
      </w:r>
    </w:p>
    <w:p>
      <w:pPr>
        <w:spacing w:before="80" w:after="0"/>
      </w:pPr>
      <w:r>
        <w:t xml:space="preserve"/>
      </w:r>
    </w:p>
    <w:p>
      <w:pPr>
        <w:spacing w:before="360" w:after="160"/>
      </w:pPr>
      <w:r>
        <w:rPr>
          <w:rFonts w:ascii="Georgia" w:cs="Georgia" w:eastAsia="Georgia" w:hAnsi="Georgia"/>
          <w:b/>
          <w:bCs/>
          <w:color w:val="0B1F3A"/>
          <w:sz w:val="42"/>
          <w:szCs w:val="42"/>
        </w:rPr>
        <w:t xml:space="preserve">Key Principles for Indian Sports Vendor Messaging</w:t>
      </w:r>
    </w:p>
    <w:p>
      <w:pPr>
        <w:pBdr>
          <w:bottom w:val="single" w:color="B8DEC4" w:sz="10" w:space="1"/>
        </w:pBdr>
        <w:spacing w:before="80" w:after="80"/>
      </w:pPr>
      <w:r>
        <w:rPr>
          <w:sz w:val="4"/>
          <w:szCs w:val="4"/>
        </w:rPr>
        <w:t xml:space="preserve"/>
      </w:r>
    </w:p>
    <w:p>
      <w:pPr>
        <w:spacing w:before="80" w:after="0"/>
      </w:pPr>
      <w:r>
        <w:t xml:space="preserve"/>
      </w:r>
    </w:p>
    <w:p>
      <w:pPr>
        <w:spacing w:before="50" w:after="50"/>
        <w:ind w:left="480" w:hanging="320"/>
      </w:pPr>
      <w:r>
        <w:rPr>
          <w:rFonts w:ascii="Calibri" w:cs="Calibri" w:eastAsia="Calibri" w:hAnsi="Calibri"/>
          <w:b/>
          <w:bCs/>
          <w:color w:val="0E6B2F"/>
          <w:sz w:val="22"/>
          <w:szCs w:val="22"/>
        </w:rPr>
        <w:t xml:space="preserve">⚽  </w:t>
      </w:r>
      <w:r>
        <w:rPr>
          <w:rFonts w:ascii="Calibri" w:cs="Calibri" w:eastAsia="Calibri" w:hAnsi="Calibri"/>
          <w:b/>
          <w:bCs/>
          <w:color w:val="1A2C1F"/>
          <w:sz w:val="22"/>
          <w:szCs w:val="22"/>
        </w:rPr>
        <w:t xml:space="preserve">Lead with operational pain — Indian sports organizers feel their daily frustrations intensely. Content that names their specific chaos (WhatsApp groups, manual fees, discipline disputes) creates instant recognition and trust</w:t>
      </w:r>
    </w:p>
    <w:p>
      <w:pPr>
        <w:spacing w:before="50" w:after="50"/>
        <w:ind w:left="480" w:hanging="320"/>
      </w:pPr>
      <w:r>
        <w:rPr>
          <w:rFonts w:ascii="Calibri" w:cs="Calibri" w:eastAsia="Calibri" w:hAnsi="Calibri"/>
          <w:b/>
          <w:bCs/>
          <w:color w:val="0E6B2F"/>
          <w:sz w:val="22"/>
          <w:szCs w:val="22"/>
        </w:rPr>
        <w:t xml:space="preserve">⚽  </w:t>
      </w:r>
      <w:r>
        <w:rPr>
          <w:rFonts w:ascii="Calibri" w:cs="Calibri" w:eastAsia="Calibri" w:hAnsi="Calibri"/>
          <w:b/>
          <w:bCs/>
          <w:color w:val="1A2C1F"/>
          <w:sz w:val="22"/>
          <w:szCs w:val="22"/>
        </w:rPr>
        <w:t xml:space="preserve">Use sports-specific Hinglish hooks — 'Yellow card automatic milega', 'Fixture ek click mein' resonates far deeper than formal English feature descriptions</w:t>
      </w:r>
    </w:p>
    <w:p>
      <w:pPr>
        <w:spacing w:before="50" w:after="50"/>
        <w:ind w:left="480" w:hanging="320"/>
      </w:pPr>
      <w:r>
        <w:rPr>
          <w:rFonts w:ascii="Calibri" w:cs="Calibri" w:eastAsia="Calibri" w:hAnsi="Calibri"/>
          <w:b/>
          <w:bCs/>
          <w:color w:val="0E6B2F"/>
          <w:sz w:val="22"/>
          <w:szCs w:val="22"/>
        </w:rPr>
        <w:t xml:space="preserve">⚽  </w:t>
      </w:r>
      <w:r>
        <w:rPr>
          <w:rFonts w:ascii="Calibri" w:cs="Calibri" w:eastAsia="Calibri" w:hAnsi="Calibri"/>
          <w:b/>
          <w:bCs/>
          <w:color w:val="1A2C1F"/>
          <w:sz w:val="22"/>
          <w:szCs w:val="22"/>
        </w:rPr>
        <w:t xml:space="preserve">Target multiple stakeholders per idea — the best ideas work for organizers, players, AND fans simultaneously, creating multi-layered organic sharing</w:t>
      </w:r>
    </w:p>
    <w:p>
      <w:pPr>
        <w:spacing w:before="50" w:after="50"/>
        <w:ind w:left="480" w:hanging="320"/>
      </w:pPr>
      <w:r>
        <w:rPr>
          <w:rFonts w:ascii="Calibri" w:cs="Calibri" w:eastAsia="Calibri" w:hAnsi="Calibri"/>
          <w:b/>
          <w:bCs/>
          <w:color w:val="0E6B2F"/>
          <w:sz w:val="22"/>
          <w:szCs w:val="22"/>
        </w:rPr>
        <w:t xml:space="preserve">⚽  </w:t>
      </w:r>
      <w:r>
        <w:rPr>
          <w:rFonts w:ascii="Calibri" w:cs="Calibri" w:eastAsia="Calibri" w:hAnsi="Calibri"/>
          <w:b/>
          <w:bCs/>
          <w:color w:val="1A2C1F"/>
          <w:sz w:val="22"/>
          <w:szCs w:val="22"/>
        </w:rPr>
        <w:t xml:space="preserve">Community is the conversion channel — Indian sports operate through tight networks. One respected voice endorsing EcoSkiller in a WhatsApp group converts faster than 1,000 ad impressions</w:t>
      </w:r>
    </w:p>
    <w:p>
      <w:pPr>
        <w:spacing w:before="50" w:after="50"/>
        <w:ind w:left="480" w:hanging="320"/>
      </w:pPr>
      <w:r>
        <w:rPr>
          <w:rFonts w:ascii="Calibri" w:cs="Calibri" w:eastAsia="Calibri" w:hAnsi="Calibri"/>
          <w:b/>
          <w:bCs/>
          <w:color w:val="0E6B2F"/>
          <w:sz w:val="22"/>
          <w:szCs w:val="22"/>
        </w:rPr>
        <w:t xml:space="preserve">⚽  </w:t>
      </w:r>
      <w:r>
        <w:rPr>
          <w:rFonts w:ascii="Calibri" w:cs="Calibri" w:eastAsia="Calibri" w:hAnsi="Calibri"/>
          <w:b/>
          <w:bCs/>
          <w:color w:val="1A2C1F"/>
          <w:sz w:val="22"/>
          <w:szCs w:val="22"/>
        </w:rPr>
        <w:t xml:space="preserve">Seasonal timing is critical — align campaigns with Diwali (Oct-Nov), school sports season (Jan-Mar), and summer tournaments (Apr-May) for maximum relevance</w:t>
      </w:r>
    </w:p>
    <w:p>
      <w:pPr>
        <w:spacing w:before="50" w:after="50"/>
        <w:ind w:left="480" w:hanging="320"/>
      </w:pPr>
      <w:r>
        <w:rPr>
          <w:rFonts w:ascii="Calibri" w:cs="Calibri" w:eastAsia="Calibri" w:hAnsi="Calibri"/>
          <w:b/>
          <w:bCs/>
          <w:color w:val="0E6B2F"/>
          <w:sz w:val="22"/>
          <w:szCs w:val="22"/>
        </w:rPr>
        <w:t xml:space="preserve">⚽  </w:t>
      </w:r>
      <w:r>
        <w:rPr>
          <w:rFonts w:ascii="Calibri" w:cs="Calibri" w:eastAsia="Calibri" w:hAnsi="Calibri"/>
          <w:b/>
          <w:bCs/>
          <w:color w:val="1A2C1F"/>
          <w:sz w:val="22"/>
          <w:szCs w:val="22"/>
        </w:rPr>
        <w:t xml:space="preserve">Show, don't tell — a 30-second live demo of automated fixture generation is worth more than a 500-word feature description for India's time-pressured sports organizers</w:t>
      </w:r>
    </w:p>
    <w:p>
      <w:pPr>
        <w:spacing w:before="50" w:after="50"/>
        <w:ind w:left="480" w:hanging="320"/>
      </w:pPr>
      <w:r>
        <w:rPr>
          <w:rFonts w:ascii="Calibri" w:cs="Calibri" w:eastAsia="Calibri" w:hAnsi="Calibri"/>
          <w:b/>
          <w:bCs/>
          <w:color w:val="0E6B2F"/>
          <w:sz w:val="22"/>
          <w:szCs w:val="22"/>
        </w:rPr>
        <w:t xml:space="preserve">⚽  </w:t>
      </w:r>
      <w:r>
        <w:rPr>
          <w:rFonts w:ascii="Calibri" w:cs="Calibri" w:eastAsia="Calibri" w:hAnsi="Calibri"/>
          <w:b/>
          <w:bCs/>
          <w:color w:val="1A2C1F"/>
          <w:sz w:val="22"/>
          <w:szCs w:val="22"/>
        </w:rPr>
        <w:t xml:space="preserve">Serve Bharat, not just metros — India's most passionate sports communities are in Tier-2/3 cities and rural areas. Explicitly targeting them builds disproportionate loyalty and word-of-mouth</w:t>
      </w:r>
    </w:p>
    <w:p>
      <w:pPr>
        <w:spacing w:before="50" w:after="50"/>
        <w:ind w:left="480" w:hanging="320"/>
      </w:pPr>
      <w:r>
        <w:rPr>
          <w:rFonts w:ascii="Calibri" w:cs="Calibri" w:eastAsia="Calibri" w:hAnsi="Calibri"/>
          <w:b/>
          <w:bCs/>
          <w:color w:val="0E6B2F"/>
          <w:sz w:val="22"/>
          <w:szCs w:val="22"/>
        </w:rPr>
        <w:t xml:space="preserve">⚽  </w:t>
      </w:r>
      <w:r>
        <w:rPr>
          <w:rFonts w:ascii="Calibri" w:cs="Calibri" w:eastAsia="Calibri" w:hAnsi="Calibri"/>
          <w:b/>
          <w:bCs/>
          <w:color w:val="1A2C1F"/>
          <w:sz w:val="22"/>
          <w:szCs w:val="22"/>
        </w:rPr>
        <w:t xml:space="preserve">Player advocacy is the hidden multiplier — players who get permanent stats profiles become platform champions. 300 players sharing their stats cards creates more awareness than any paid campaign</w:t>
      </w:r>
    </w:p>
    <w:p>
      <w:pPr>
        <w:spacing w:before="120" w:after="0"/>
      </w:pPr>
      <w:r>
        <w:t xml:space="preserve"/>
      </w:r>
    </w:p>
    <w:p>
      <w:pPr>
        <w:pBdr>
          <w:bottom w:val="single" w:color="B8DEC4" w:sz="10" w:space="1"/>
        </w:pBdr>
        <w:spacing w:before="80" w:after="80"/>
      </w:pPr>
      <w:r>
        <w:rPr>
          <w:sz w:val="4"/>
          <w:szCs w:val="4"/>
        </w:rPr>
        <w:t xml:space="preserve"/>
      </w:r>
    </w:p>
    <w:p>
      <w:pPr>
        <w:spacing w:before="60" w:after="0"/>
      </w:pPr>
      <w:r>
        <w:t xml:space="preserve"/>
      </w:r>
    </w:p>
    <w:p>
      <w:pPr>
        <w:spacing w:before="360" w:after="160"/>
      </w:pPr>
      <w:r>
        <w:rPr>
          <w:rFonts w:ascii="Georgia" w:cs="Georgia" w:eastAsia="Georgia" w:hAnsi="Georgia"/>
          <w:b/>
          <w:bCs/>
          <w:color w:val="0B1F3A"/>
          <w:sz w:val="42"/>
          <w:szCs w:val="42"/>
        </w:rPr>
        <w:t xml:space="preserve">Module-to-Idea Quick Reference</w:t>
      </w:r>
    </w:p>
    <w:p>
      <w:pPr>
        <w:pBdr>
          <w:bottom w:val="single" w:color="B8DEC4" w:sz="10" w:space="1"/>
        </w:pBdr>
        <w:spacing w:before="80" w:after="80"/>
      </w:pPr>
      <w:r>
        <w:rPr>
          <w:sz w:val="4"/>
          <w:szCs w:val="4"/>
        </w:rPr>
        <w:t xml:space="preserve"/>
      </w:r>
    </w:p>
    <w:p>
      <w:pPr>
        <w:spacing w:before="80" w:after="0"/>
      </w:pPr>
      <w:r>
        <w:t xml:space="preserve"/>
      </w:r>
    </w:p>
    <w:p>
      <w:pPr>
        <w:spacing w:before="60" w:after="80"/>
      </w:pPr>
      <w:r>
        <w:rPr>
          <w:rFonts w:ascii="Calibri" w:cs="Calibri" w:eastAsia="Calibri" w:hAnsi="Calibri"/>
          <w:color w:val="1A2C1F"/>
          <w:sz w:val="22"/>
          <w:szCs w:val="22"/>
        </w:rPr>
        <w:t xml:space="preserve">Which platform modules are addressed by which positioning ideas: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E6B2F" w:sz="1"/>
              <w:left w:val="single" w:color="0E6B2F" w:sz="1"/>
              <w:bottom w:val="single" w:color="0E6B2F" w:sz="1"/>
              <w:right w:val="single" w:color="0E6B2F" w:sz="1"/>
            </w:tcBorders>
            <w:shd w:fill="0E6B2F" w:val="clear"/>
            <w:tcMar>
              <w:top w:type="dxa" w:w="100"/>
              <w:left w:type="dxa" w:w="140"/>
              <w:bottom w:type="dxa" w:w="100"/>
              <w:right w:type="dxa" w:w="140"/>
            </w:tcMar>
          </w:tcPr>
          <w:p>
            <w:r>
              <w:rPr>
                <w:rFonts w:ascii="Calibri" w:cs="Calibri" w:eastAsia="Calibri" w:hAnsi="Calibri"/>
                <w:b/>
                <w:bCs/>
                <w:color w:val="FFFFFF"/>
                <w:sz w:val="22"/>
                <w:szCs w:val="22"/>
              </w:rPr>
              <w:t xml:space="preserve">Platform Module</w:t>
            </w:r>
          </w:p>
        </w:tc>
        <w:tc>
          <w:tcPr>
            <w:tcW w:type="dxa" w:w="6160"/>
            <w:tcBorders>
              <w:top w:val="single" w:color="0E6B2F" w:sz="1"/>
              <w:left w:val="single" w:color="0E6B2F" w:sz="1"/>
              <w:bottom w:val="single" w:color="0E6B2F" w:sz="1"/>
              <w:right w:val="single" w:color="0E6B2F" w:sz="1"/>
            </w:tcBorders>
            <w:shd w:fill="0E6B2F" w:val="clear"/>
            <w:tcMar>
              <w:top w:type="dxa" w:w="100"/>
              <w:left w:type="dxa" w:w="140"/>
              <w:bottom w:type="dxa" w:w="100"/>
              <w:right w:type="dxa" w:w="140"/>
            </w:tcMar>
          </w:tcPr>
          <w:p>
            <w:r>
              <w:rPr>
                <w:rFonts w:ascii="Calibri" w:cs="Calibri" w:eastAsia="Calibri" w:hAnsi="Calibri"/>
                <w:b/>
                <w:bCs/>
                <w:color w:val="FFFFFF"/>
                <w:sz w:val="22"/>
                <w:szCs w:val="22"/>
              </w:rPr>
              <w:t xml:space="preserve">Key Positioning Ideas</w:t>
            </w:r>
          </w:p>
        </w:tc>
      </w:tr>
      <w:tr>
        <w:tc>
          <w:tcPr>
            <w:tcW w:type="dxa" w:w="3200"/>
            <w:tcBorders>
              <w:top w:val="single" w:color="C2DBC9" w:sz="1"/>
              <w:left w:val="single" w:color="C2DBC9" w:sz="1"/>
              <w:bottom w:val="single" w:color="C2DBC9" w:sz="1"/>
              <w:right w:val="single" w:color="C2DBC9" w:sz="1"/>
            </w:tcBorders>
            <w:shd w:fill="E6F4EA" w:val="clear"/>
            <w:tcMar>
              <w:top w:type="dxa" w:w="80"/>
              <w:left w:type="dxa" w:w="140"/>
              <w:bottom w:type="dxa" w:w="80"/>
              <w:right w:type="dxa" w:w="140"/>
            </w:tcMar>
          </w:tcPr>
          <w:p>
            <w:r>
              <w:rPr>
                <w:rFonts w:ascii="Calibri" w:cs="Calibri" w:eastAsia="Calibri" w:hAnsi="Calibri"/>
                <w:b/>
                <w:bCs/>
                <w:color w:val="1A2C1F"/>
                <w:sz w:val="20"/>
                <w:szCs w:val="20"/>
              </w:rPr>
              <w:t xml:space="preserve">Core Organization (Module 1)</w:t>
            </w:r>
          </w:p>
        </w:tc>
        <w:tc>
          <w:tcPr>
            <w:tcW w:type="dxa" w:w="6160"/>
            <w:tcBorders>
              <w:top w:val="single" w:color="C2DBC9" w:sz="1"/>
              <w:left w:val="single" w:color="C2DBC9" w:sz="1"/>
              <w:bottom w:val="single" w:color="C2DBC9" w:sz="1"/>
              <w:right w:val="single" w:color="C2DBC9" w:sz="1"/>
            </w:tcBorders>
            <w:shd w:fill="FFFFFF" w:val="clear"/>
            <w:tcMar>
              <w:top w:type="dxa" w:w="80"/>
              <w:left w:type="dxa" w:w="140"/>
              <w:bottom w:type="dxa" w:w="80"/>
              <w:right w:type="dxa" w:w="140"/>
            </w:tcMar>
          </w:tcPr>
          <w:p>
            <w:r>
              <w:rPr>
                <w:rFonts w:ascii="Calibri" w:cs="Calibri" w:eastAsia="Calibri" w:hAnsi="Calibri"/>
                <w:b w:val="false"/>
                <w:bCs w:val="false"/>
                <w:color w:val="1A2C1F"/>
                <w:sz w:val="20"/>
                <w:szCs w:val="20"/>
              </w:rPr>
              <w:t xml:space="preserve">Ideas #1, #7, #16, #17, #25 — Brand identity, multi-sport, rulebook, audit trail</w:t>
            </w:r>
          </w:p>
        </w:tc>
      </w:tr>
      <w:tr>
        <w:tc>
          <w:tcPr>
            <w:tcW w:type="dxa" w:w="3200"/>
            <w:tcBorders>
              <w:top w:val="single" w:color="C2DBC9" w:sz="1"/>
              <w:left w:val="single" w:color="C2DBC9" w:sz="1"/>
              <w:bottom w:val="single" w:color="C2DBC9" w:sz="1"/>
              <w:right w:val="single" w:color="C2DBC9" w:sz="1"/>
            </w:tcBorders>
            <w:shd w:fill="E6F4EA" w:val="clear"/>
            <w:tcMar>
              <w:top w:type="dxa" w:w="80"/>
              <w:left w:type="dxa" w:w="140"/>
              <w:bottom w:type="dxa" w:w="80"/>
              <w:right w:type="dxa" w:w="140"/>
            </w:tcMar>
          </w:tcPr>
          <w:p>
            <w:r>
              <w:rPr>
                <w:rFonts w:ascii="Calibri" w:cs="Calibri" w:eastAsia="Calibri" w:hAnsi="Calibri"/>
                <w:b/>
                <w:bCs/>
                <w:color w:val="1A2C1F"/>
                <w:sz w:val="20"/>
                <w:szCs w:val="20"/>
              </w:rPr>
              <w:t xml:space="preserve">Scheduling &amp; Fixtures (Module 2)</w:t>
            </w:r>
          </w:p>
        </w:tc>
        <w:tc>
          <w:tcPr>
            <w:tcW w:type="dxa" w:w="6160"/>
            <w:tcBorders>
              <w:top w:val="single" w:color="C2DBC9" w:sz="1"/>
              <w:left w:val="single" w:color="C2DBC9" w:sz="1"/>
              <w:bottom w:val="single" w:color="C2DBC9" w:sz="1"/>
              <w:right w:val="single" w:color="C2DBC9" w:sz="1"/>
            </w:tcBorders>
            <w:shd w:fill="FFFFFF" w:val="clear"/>
            <w:tcMar>
              <w:top w:type="dxa" w:w="80"/>
              <w:left w:type="dxa" w:w="140"/>
              <w:bottom w:type="dxa" w:w="80"/>
              <w:right w:type="dxa" w:w="140"/>
            </w:tcMar>
          </w:tcPr>
          <w:p>
            <w:r>
              <w:rPr>
                <w:rFonts w:ascii="Calibri" w:cs="Calibri" w:eastAsia="Calibri" w:hAnsi="Calibri"/>
                <w:b w:val="false"/>
                <w:bCs w:val="false"/>
                <w:color w:val="1A2C1F"/>
                <w:sz w:val="20"/>
                <w:szCs w:val="20"/>
              </w:rPr>
              <w:t xml:space="preserve">Ideas #6, #11 — Automated generation, cup draw, conflict detection</w:t>
            </w:r>
          </w:p>
        </w:tc>
      </w:tr>
      <w:tr>
        <w:tc>
          <w:tcPr>
            <w:tcW w:type="dxa" w:w="3200"/>
            <w:tcBorders>
              <w:top w:val="single" w:color="C2DBC9" w:sz="1"/>
              <w:left w:val="single" w:color="C2DBC9" w:sz="1"/>
              <w:bottom w:val="single" w:color="C2DBC9" w:sz="1"/>
              <w:right w:val="single" w:color="C2DBC9" w:sz="1"/>
            </w:tcBorders>
            <w:shd w:fill="E6F4EA" w:val="clear"/>
            <w:tcMar>
              <w:top w:type="dxa" w:w="80"/>
              <w:left w:type="dxa" w:w="140"/>
              <w:bottom w:type="dxa" w:w="80"/>
              <w:right w:type="dxa" w:w="140"/>
            </w:tcMar>
          </w:tcPr>
          <w:p>
            <w:r>
              <w:rPr>
                <w:rFonts w:ascii="Calibri" w:cs="Calibri" w:eastAsia="Calibri" w:hAnsi="Calibri"/>
                <w:b/>
                <w:bCs/>
                <w:color w:val="1A2C1F"/>
                <w:sz w:val="20"/>
                <w:szCs w:val="20"/>
              </w:rPr>
              <w:t xml:space="preserve">Team &amp; Player Management (Module 3)</w:t>
            </w:r>
          </w:p>
        </w:tc>
        <w:tc>
          <w:tcPr>
            <w:tcW w:type="dxa" w:w="6160"/>
            <w:tcBorders>
              <w:top w:val="single" w:color="C2DBC9" w:sz="1"/>
              <w:left w:val="single" w:color="C2DBC9" w:sz="1"/>
              <w:bottom w:val="single" w:color="C2DBC9" w:sz="1"/>
              <w:right w:val="single" w:color="C2DBC9" w:sz="1"/>
            </w:tcBorders>
            <w:shd w:fill="FFFFFF" w:val="clear"/>
            <w:tcMar>
              <w:top w:type="dxa" w:w="80"/>
              <w:left w:type="dxa" w:w="140"/>
              <w:bottom w:type="dxa" w:w="80"/>
              <w:right w:type="dxa" w:w="140"/>
            </w:tcMar>
          </w:tcPr>
          <w:p>
            <w:r>
              <w:rPr>
                <w:rFonts w:ascii="Calibri" w:cs="Calibri" w:eastAsia="Calibri" w:hAnsi="Calibri"/>
                <w:b w:val="false"/>
                <w:bCs w:val="false"/>
                <w:color w:val="1A2C1F"/>
                <w:sz w:val="20"/>
                <w:szCs w:val="20"/>
              </w:rPr>
              <w:t xml:space="preserve">Ideas #3, #13, #14 — Player profiles, self-registration, youth safeguarding</w:t>
            </w:r>
          </w:p>
        </w:tc>
      </w:tr>
      <w:tr>
        <w:tc>
          <w:tcPr>
            <w:tcW w:type="dxa" w:w="3200"/>
            <w:tcBorders>
              <w:top w:val="single" w:color="C2DBC9" w:sz="1"/>
              <w:left w:val="single" w:color="C2DBC9" w:sz="1"/>
              <w:bottom w:val="single" w:color="C2DBC9" w:sz="1"/>
              <w:right w:val="single" w:color="C2DBC9" w:sz="1"/>
            </w:tcBorders>
            <w:shd w:fill="E6F4EA" w:val="clear"/>
            <w:tcMar>
              <w:top w:type="dxa" w:w="80"/>
              <w:left w:type="dxa" w:w="140"/>
              <w:bottom w:type="dxa" w:w="80"/>
              <w:right w:type="dxa" w:w="140"/>
            </w:tcMar>
          </w:tcPr>
          <w:p>
            <w:r>
              <w:rPr>
                <w:rFonts w:ascii="Calibri" w:cs="Calibri" w:eastAsia="Calibri" w:hAnsi="Calibri"/>
                <w:b/>
                <w:bCs/>
                <w:color w:val="1A2C1F"/>
                <w:sz w:val="20"/>
                <w:szCs w:val="20"/>
              </w:rPr>
              <w:t xml:space="preserve">Scoring &amp; Results (Module 4)</w:t>
            </w:r>
          </w:p>
        </w:tc>
        <w:tc>
          <w:tcPr>
            <w:tcW w:type="dxa" w:w="6160"/>
            <w:tcBorders>
              <w:top w:val="single" w:color="C2DBC9" w:sz="1"/>
              <w:left w:val="single" w:color="C2DBC9" w:sz="1"/>
              <w:bottom w:val="single" w:color="C2DBC9" w:sz="1"/>
              <w:right w:val="single" w:color="C2DBC9" w:sz="1"/>
            </w:tcBorders>
            <w:shd w:fill="FFFFFF" w:val="clear"/>
            <w:tcMar>
              <w:top w:type="dxa" w:w="80"/>
              <w:left w:type="dxa" w:w="140"/>
              <w:bottom w:type="dxa" w:w="80"/>
              <w:right w:type="dxa" w:w="140"/>
            </w:tcMar>
          </w:tcPr>
          <w:p>
            <w:r>
              <w:rPr>
                <w:rFonts w:ascii="Calibri" w:cs="Calibri" w:eastAsia="Calibri" w:hAnsi="Calibri"/>
                <w:b w:val="false"/>
                <w:bCs w:val="false"/>
                <w:color w:val="1A2C1F"/>
                <w:sz w:val="20"/>
                <w:szCs w:val="20"/>
              </w:rPr>
              <w:t xml:space="preserve">Ideas #9, #24 — Auto-standings, stats tracking, result verification</w:t>
            </w:r>
          </w:p>
        </w:tc>
      </w:tr>
      <w:tr>
        <w:tc>
          <w:tcPr>
            <w:tcW w:type="dxa" w:w="3200"/>
            <w:tcBorders>
              <w:top w:val="single" w:color="C2DBC9" w:sz="1"/>
              <w:left w:val="single" w:color="C2DBC9" w:sz="1"/>
              <w:bottom w:val="single" w:color="C2DBC9" w:sz="1"/>
              <w:right w:val="single" w:color="C2DBC9" w:sz="1"/>
            </w:tcBorders>
            <w:shd w:fill="E6F4EA" w:val="clear"/>
            <w:tcMar>
              <w:top w:type="dxa" w:w="80"/>
              <w:left w:type="dxa" w:w="140"/>
              <w:bottom w:type="dxa" w:w="80"/>
              <w:right w:type="dxa" w:w="140"/>
            </w:tcMar>
          </w:tcPr>
          <w:p>
            <w:r>
              <w:rPr>
                <w:rFonts w:ascii="Calibri" w:cs="Calibri" w:eastAsia="Calibri" w:hAnsi="Calibri"/>
                <w:b/>
                <w:bCs/>
                <w:color w:val="1A2C1F"/>
                <w:sz w:val="20"/>
                <w:szCs w:val="20"/>
              </w:rPr>
              <w:t xml:space="preserve">Communication (Module 5)</w:t>
            </w:r>
          </w:p>
        </w:tc>
        <w:tc>
          <w:tcPr>
            <w:tcW w:type="dxa" w:w="6160"/>
            <w:tcBorders>
              <w:top w:val="single" w:color="C2DBC9" w:sz="1"/>
              <w:left w:val="single" w:color="C2DBC9" w:sz="1"/>
              <w:bottom w:val="single" w:color="C2DBC9" w:sz="1"/>
              <w:right w:val="single" w:color="C2DBC9" w:sz="1"/>
            </w:tcBorders>
            <w:shd w:fill="FFFFFF" w:val="clear"/>
            <w:tcMar>
              <w:top w:type="dxa" w:w="80"/>
              <w:left w:type="dxa" w:w="140"/>
              <w:bottom w:type="dxa" w:w="80"/>
              <w:right w:type="dxa" w:w="140"/>
            </w:tcMar>
          </w:tcPr>
          <w:p>
            <w:r>
              <w:rPr>
                <w:rFonts w:ascii="Calibri" w:cs="Calibri" w:eastAsia="Calibri" w:hAnsi="Calibri"/>
                <w:b w:val="false"/>
                <w:bCs w:val="false"/>
                <w:color w:val="1A2C1F"/>
                <w:sz w:val="20"/>
                <w:szCs w:val="20"/>
              </w:rPr>
              <w:t xml:space="preserve">Ideas #22, #18 — WhatsApp replacement, automated alerts, rulebook clarity</w:t>
            </w:r>
          </w:p>
        </w:tc>
      </w:tr>
      <w:tr>
        <w:tc>
          <w:tcPr>
            <w:tcW w:type="dxa" w:w="3200"/>
            <w:tcBorders>
              <w:top w:val="single" w:color="C2DBC9" w:sz="1"/>
              <w:left w:val="single" w:color="C2DBC9" w:sz="1"/>
              <w:bottom w:val="single" w:color="C2DBC9" w:sz="1"/>
              <w:right w:val="single" w:color="C2DBC9" w:sz="1"/>
            </w:tcBorders>
            <w:shd w:fill="E6F4EA" w:val="clear"/>
            <w:tcMar>
              <w:top w:type="dxa" w:w="80"/>
              <w:left w:type="dxa" w:w="140"/>
              <w:bottom w:type="dxa" w:w="80"/>
              <w:right w:type="dxa" w:w="140"/>
            </w:tcMar>
          </w:tcPr>
          <w:p>
            <w:r>
              <w:rPr>
                <w:rFonts w:ascii="Calibri" w:cs="Calibri" w:eastAsia="Calibri" w:hAnsi="Calibri"/>
                <w:b/>
                <w:bCs/>
                <w:color w:val="1A2C1F"/>
                <w:sz w:val="20"/>
                <w:szCs w:val="20"/>
              </w:rPr>
              <w:t xml:space="preserve">Payments &amp; Finance (Module 6)</w:t>
            </w:r>
          </w:p>
        </w:tc>
        <w:tc>
          <w:tcPr>
            <w:tcW w:type="dxa" w:w="6160"/>
            <w:tcBorders>
              <w:top w:val="single" w:color="C2DBC9" w:sz="1"/>
              <w:left w:val="single" w:color="C2DBC9" w:sz="1"/>
              <w:bottom w:val="single" w:color="C2DBC9" w:sz="1"/>
              <w:right w:val="single" w:color="C2DBC9" w:sz="1"/>
            </w:tcBorders>
            <w:shd w:fill="FFFFFF" w:val="clear"/>
            <w:tcMar>
              <w:top w:type="dxa" w:w="80"/>
              <w:left w:type="dxa" w:w="140"/>
              <w:bottom w:type="dxa" w:w="80"/>
              <w:right w:type="dxa" w:w="140"/>
            </w:tcMar>
          </w:tcPr>
          <w:p>
            <w:r>
              <w:rPr>
                <w:rFonts w:ascii="Calibri" w:cs="Calibri" w:eastAsia="Calibri" w:hAnsi="Calibri"/>
                <w:b w:val="false"/>
                <w:bCs w:val="false"/>
                <w:color w:val="1A2C1F"/>
                <w:sz w:val="20"/>
                <w:szCs w:val="20"/>
              </w:rPr>
              <w:t xml:space="preserve">Ideas #5, #12, #20 — UPI collection, GST compliance, ticket revenue</w:t>
            </w:r>
          </w:p>
        </w:tc>
      </w:tr>
      <w:tr>
        <w:tc>
          <w:tcPr>
            <w:tcW w:type="dxa" w:w="3200"/>
            <w:tcBorders>
              <w:top w:val="single" w:color="C2DBC9" w:sz="1"/>
              <w:left w:val="single" w:color="C2DBC9" w:sz="1"/>
              <w:bottom w:val="single" w:color="C2DBC9" w:sz="1"/>
              <w:right w:val="single" w:color="C2DBC9" w:sz="1"/>
            </w:tcBorders>
            <w:shd w:fill="E6F4EA" w:val="clear"/>
            <w:tcMar>
              <w:top w:type="dxa" w:w="80"/>
              <w:left w:type="dxa" w:w="140"/>
              <w:bottom w:type="dxa" w:w="80"/>
              <w:right w:type="dxa" w:w="140"/>
            </w:tcMar>
          </w:tcPr>
          <w:p>
            <w:r>
              <w:rPr>
                <w:rFonts w:ascii="Calibri" w:cs="Calibri" w:eastAsia="Calibri" w:hAnsi="Calibri"/>
                <w:b/>
                <w:bCs/>
                <w:color w:val="1A2C1F"/>
                <w:sz w:val="20"/>
                <w:szCs w:val="20"/>
              </w:rPr>
              <w:t xml:space="preserve">Spectator &amp; Community (Module 7)</w:t>
            </w:r>
          </w:p>
        </w:tc>
        <w:tc>
          <w:tcPr>
            <w:tcW w:type="dxa" w:w="6160"/>
            <w:tcBorders>
              <w:top w:val="single" w:color="C2DBC9" w:sz="1"/>
              <w:left w:val="single" w:color="C2DBC9" w:sz="1"/>
              <w:bottom w:val="single" w:color="C2DBC9" w:sz="1"/>
              <w:right w:val="single" w:color="C2DBC9" w:sz="1"/>
            </w:tcBorders>
            <w:shd w:fill="FFFFFF" w:val="clear"/>
            <w:tcMar>
              <w:top w:type="dxa" w:w="80"/>
              <w:left w:type="dxa" w:w="140"/>
              <w:bottom w:type="dxa" w:w="80"/>
              <w:right w:type="dxa" w:w="140"/>
            </w:tcMar>
          </w:tcPr>
          <w:p>
            <w:r>
              <w:rPr>
                <w:rFonts w:ascii="Calibri" w:cs="Calibri" w:eastAsia="Calibri" w:hAnsi="Calibri"/>
                <w:b w:val="false"/>
                <w:bCs w:val="false"/>
                <w:color w:val="1A2C1F"/>
                <w:sz w:val="20"/>
                <w:szCs w:val="20"/>
              </w:rPr>
              <w:t xml:space="preserve">Ideas #2, #19, #23, #30 — Live scores, fan engagement, merchandise, reach</w:t>
            </w:r>
          </w:p>
        </w:tc>
      </w:tr>
      <w:tr>
        <w:tc>
          <w:tcPr>
            <w:tcW w:type="dxa" w:w="3200"/>
            <w:tcBorders>
              <w:top w:val="single" w:color="C2DBC9" w:sz="1"/>
              <w:left w:val="single" w:color="C2DBC9" w:sz="1"/>
              <w:bottom w:val="single" w:color="C2DBC9" w:sz="1"/>
              <w:right w:val="single" w:color="C2DBC9" w:sz="1"/>
            </w:tcBorders>
            <w:shd w:fill="E6F4EA" w:val="clear"/>
            <w:tcMar>
              <w:top w:type="dxa" w:w="80"/>
              <w:left w:type="dxa" w:w="140"/>
              <w:bottom w:type="dxa" w:w="80"/>
              <w:right w:type="dxa" w:w="140"/>
            </w:tcMar>
          </w:tcPr>
          <w:p>
            <w:r>
              <w:rPr>
                <w:rFonts w:ascii="Calibri" w:cs="Calibri" w:eastAsia="Calibri" w:hAnsi="Calibri"/>
                <w:b/>
                <w:bCs/>
                <w:color w:val="1A2C1F"/>
                <w:sz w:val="20"/>
                <w:szCs w:val="20"/>
              </w:rPr>
              <w:t xml:space="preserve">Venue &amp; Logistics (Module 8)</w:t>
            </w:r>
          </w:p>
        </w:tc>
        <w:tc>
          <w:tcPr>
            <w:tcW w:type="dxa" w:w="6160"/>
            <w:tcBorders>
              <w:top w:val="single" w:color="C2DBC9" w:sz="1"/>
              <w:left w:val="single" w:color="C2DBC9" w:sz="1"/>
              <w:bottom w:val="single" w:color="C2DBC9" w:sz="1"/>
              <w:right w:val="single" w:color="C2DBC9" w:sz="1"/>
            </w:tcBorders>
            <w:shd w:fill="FFFFFF" w:val="clear"/>
            <w:tcMar>
              <w:top w:type="dxa" w:w="80"/>
              <w:left w:type="dxa" w:w="140"/>
              <w:bottom w:type="dxa" w:w="80"/>
              <w:right w:type="dxa" w:w="140"/>
            </w:tcMar>
          </w:tcPr>
          <w:p>
            <w:r>
              <w:rPr>
                <w:rFonts w:ascii="Calibri" w:cs="Calibri" w:eastAsia="Calibri" w:hAnsi="Calibri"/>
                <w:b w:val="false"/>
                <w:bCs w:val="false"/>
                <w:color w:val="1A2C1F"/>
                <w:sz w:val="20"/>
                <w:szCs w:val="20"/>
              </w:rPr>
              <w:t xml:space="preserve">Ideas #8, #15, #25 — Referee automation, matchday checklist, inspections</w:t>
            </w:r>
          </w:p>
        </w:tc>
      </w:tr>
      <w:tr>
        <w:tc>
          <w:tcPr>
            <w:tcW w:type="dxa" w:w="3200"/>
            <w:tcBorders>
              <w:top w:val="single" w:color="C2DBC9" w:sz="1"/>
              <w:left w:val="single" w:color="C2DBC9" w:sz="1"/>
              <w:bottom w:val="single" w:color="C2DBC9" w:sz="1"/>
              <w:right w:val="single" w:color="C2DBC9" w:sz="1"/>
            </w:tcBorders>
            <w:shd w:fill="E6F4EA" w:val="clear"/>
            <w:tcMar>
              <w:top w:type="dxa" w:w="80"/>
              <w:left w:type="dxa" w:w="140"/>
              <w:bottom w:type="dxa" w:w="80"/>
              <w:right w:type="dxa" w:w="140"/>
            </w:tcMar>
          </w:tcPr>
          <w:p>
            <w:r>
              <w:rPr>
                <w:rFonts w:ascii="Calibri" w:cs="Calibri" w:eastAsia="Calibri" w:hAnsi="Calibri"/>
                <w:b/>
                <w:bCs/>
                <w:color w:val="1A2C1F"/>
                <w:sz w:val="20"/>
                <w:szCs w:val="20"/>
              </w:rPr>
              <w:t xml:space="preserve">Analytics &amp; Reporting (Module 9)</w:t>
            </w:r>
          </w:p>
        </w:tc>
        <w:tc>
          <w:tcPr>
            <w:tcW w:type="dxa" w:w="6160"/>
            <w:tcBorders>
              <w:top w:val="single" w:color="C2DBC9" w:sz="1"/>
              <w:left w:val="single" w:color="C2DBC9" w:sz="1"/>
              <w:bottom w:val="single" w:color="C2DBC9" w:sz="1"/>
              <w:right w:val="single" w:color="C2DBC9" w:sz="1"/>
            </w:tcBorders>
            <w:shd w:fill="FFFFFF" w:val="clear"/>
            <w:tcMar>
              <w:top w:type="dxa" w:w="80"/>
              <w:left w:type="dxa" w:w="140"/>
              <w:bottom w:type="dxa" w:w="80"/>
              <w:right w:type="dxa" w:w="140"/>
            </w:tcMar>
          </w:tcPr>
          <w:p>
            <w:r>
              <w:rPr>
                <w:rFonts w:ascii="Calibri" w:cs="Calibri" w:eastAsia="Calibri" w:hAnsi="Calibri"/>
                <w:b w:val="false"/>
                <w:bCs w:val="false"/>
                <w:color w:val="1A2C1F"/>
                <w:sz w:val="20"/>
                <w:szCs w:val="20"/>
              </w:rPr>
              <w:t xml:space="preserve">Ideas #15, #20, #24 — Sponsor data, performance insights, trends</w:t>
            </w:r>
          </w:p>
        </w:tc>
      </w:tr>
      <w:tr>
        <w:tc>
          <w:tcPr>
            <w:tcW w:type="dxa" w:w="3200"/>
            <w:tcBorders>
              <w:top w:val="single" w:color="C2DBC9" w:sz="1"/>
              <w:left w:val="single" w:color="C2DBC9" w:sz="1"/>
              <w:bottom w:val="single" w:color="C2DBC9" w:sz="1"/>
              <w:right w:val="single" w:color="C2DBC9" w:sz="1"/>
            </w:tcBorders>
            <w:shd w:fill="E6F4EA" w:val="clear"/>
            <w:tcMar>
              <w:top w:type="dxa" w:w="80"/>
              <w:left w:type="dxa" w:w="140"/>
              <w:bottom w:type="dxa" w:w="80"/>
              <w:right w:type="dxa" w:w="140"/>
            </w:tcMar>
          </w:tcPr>
          <w:p>
            <w:r>
              <w:rPr>
                <w:rFonts w:ascii="Calibri" w:cs="Calibri" w:eastAsia="Calibri" w:hAnsi="Calibri"/>
                <w:b/>
                <w:bCs/>
                <w:color w:val="1A2C1F"/>
                <w:sz w:val="20"/>
                <w:szCs w:val="20"/>
              </w:rPr>
              <w:t xml:space="preserve">Admin &amp; Settings (Module 10)</w:t>
            </w:r>
          </w:p>
        </w:tc>
        <w:tc>
          <w:tcPr>
            <w:tcW w:type="dxa" w:w="6160"/>
            <w:tcBorders>
              <w:top w:val="single" w:color="C2DBC9" w:sz="1"/>
              <w:left w:val="single" w:color="C2DBC9" w:sz="1"/>
              <w:bottom w:val="single" w:color="C2DBC9" w:sz="1"/>
              <w:right w:val="single" w:color="C2DBC9" w:sz="1"/>
            </w:tcBorders>
            <w:shd w:fill="FFFFFF" w:val="clear"/>
            <w:tcMar>
              <w:top w:type="dxa" w:w="80"/>
              <w:left w:type="dxa" w:w="140"/>
              <w:bottom w:type="dxa" w:w="80"/>
              <w:right w:type="dxa" w:w="140"/>
            </w:tcMar>
          </w:tcPr>
          <w:p>
            <w:r>
              <w:rPr>
                <w:rFonts w:ascii="Calibri" w:cs="Calibri" w:eastAsia="Calibri" w:hAnsi="Calibri"/>
                <w:b w:val="false"/>
                <w:bCs w:val="false"/>
                <w:color w:val="1A2C1F"/>
                <w:sz w:val="20"/>
                <w:szCs w:val="20"/>
              </w:rPr>
              <w:t xml:space="preserve">Ideas #7, #21, #26 — Branding, compliance, data recovery, multi-sport</w:t>
            </w:r>
          </w:p>
        </w:tc>
      </w:tr>
    </w:tbl>
    <w:p>
      <w:pPr>
        <w:spacing w:before="120" w:after="0"/>
      </w:pPr>
      <w:r>
        <w:t xml:space="preserve"/>
      </w:r>
    </w:p>
    <w:p>
      <w:pPr>
        <w:pBdr>
          <w:bottom w:val="single" w:color="B8DEC4" w:sz="10" w:space="1"/>
        </w:pBdr>
        <w:spacing w:before="80" w:after="80"/>
      </w:pPr>
      <w:r>
        <w:rPr>
          <w:sz w:val="4"/>
          <w:szCs w:val="4"/>
        </w:rPr>
        <w:t xml:space="preserve"/>
      </w:r>
    </w:p>
    <w:p>
      <w:pPr>
        <w:spacing w:before="60" w:after="0"/>
      </w:pPr>
      <w:r>
        <w:t xml:space="preserve"/>
      </w:r>
    </w:p>
    <w:p>
      <w:pPr>
        <w:spacing w:before="60" w:after="40"/>
        <w:jc w:val="center"/>
      </w:pPr>
      <w:r>
        <w:rPr>
          <w:rFonts w:ascii="Georgia" w:cs="Georgia" w:eastAsia="Georgia" w:hAnsi="Georgia"/>
          <w:b/>
          <w:bCs/>
          <w:i/>
          <w:iCs/>
          <w:color w:val="0E6B2F"/>
          <w:sz w:val="24"/>
          <w:szCs w:val="24"/>
        </w:rPr>
        <w:t xml:space="preserve">EcoSkiller — Har Tournament Ka Platform, Har Stadium Se Maidan Tak</w:t>
      </w:r>
    </w:p>
    <w:p>
      <w:pPr>
        <w:spacing w:before="0" w:after="40"/>
        <w:jc w:val="center"/>
      </w:pPr>
      <w:r>
        <w:rPr>
          <w:rFonts w:ascii="Calibri" w:cs="Calibri" w:eastAsia="Calibri" w:hAnsi="Calibri"/>
          <w:color w:val="888888"/>
          <w:sz w:val="20"/>
          <w:szCs w:val="20"/>
        </w:rPr>
        <w:t xml:space="preserve">Sports Organizer  •  Vendor Platform  •  2025 Edition</w:t>
      </w:r>
    </w:p>
    <w:p>
      <w:pPr>
        <w:pBdr>
          <w:bottom w:val="single" w:color="0E6B2F" w:sz="20" w:space="1"/>
        </w:pBdr>
        <w:spacing w:before="0" w:after="0"/>
      </w:pPr>
      <w:r>
        <w:rPr>
          <w:sz w:val="4"/>
          <w:szCs w:val="4"/>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2026-03-11T06:01:24.712Z</dcterms:created>
  <dcterms:modified xsi:type="dcterms:W3CDTF">2026-03-11T06:01:24.713Z</dcterms:modified>
</cp:coreProperties>
</file>

<file path=docProps/custom.xml><?xml version="1.0" encoding="utf-8"?>
<Properties xmlns="http://schemas.openxmlformats.org/officeDocument/2006/custom-properties" xmlns:vt="http://schemas.openxmlformats.org/officeDocument/2006/docPropsVTypes"/>
</file>