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6A34A" w:val="clear"/>
            <w:tcMar>
              <w:top w:type="dxa" w:w="110"/>
              <w:bottom w:type="dxa" w:w="110"/>
            </w:tcMar>
          </w:tcPr>
          <w:p/>
        </w:tc>
        <w:tc>
          <w:tcPr>
            <w:tcW w:type="dxa" w:w="3120"/>
            <w:tcBorders>
              <w:top w:val="none" w:color="FFFFFF" w:sz="0"/>
              <w:left w:val="none" w:color="FFFFFF" w:sz="0"/>
              <w:bottom w:val="none" w:color="FFFFFF" w:sz="0"/>
              <w:right w:val="none" w:color="FFFFFF" w:sz="0"/>
            </w:tcBorders>
            <w:shd w:fill="0284C7" w:val="clear"/>
            <w:tcMar>
              <w:top w:type="dxa" w:w="110"/>
              <w:bottom w:type="dxa" w:w="110"/>
            </w:tcMar>
          </w:tcPr>
          <w:p/>
        </w:tc>
        <w:tc>
          <w:tcPr>
            <w:tcW w:type="dxa" w:w="3120"/>
            <w:tcBorders>
              <w:top w:val="none" w:color="FFFFFF" w:sz="0"/>
              <w:left w:val="none" w:color="FFFFFF" w:sz="0"/>
              <w:bottom w:val="none" w:color="FFFFFF" w:sz="0"/>
              <w:right w:val="none" w:color="FFFFFF" w:sz="0"/>
            </w:tcBorders>
            <w:shd w:fill="F59E0B" w:val="clear"/>
            <w:tcMar>
              <w:top w:type="dxa" w:w="110"/>
              <w:bottom w:type="dxa" w:w="110"/>
            </w:tcMar>
          </w:tcPr>
          <w:p/>
        </w:tc>
      </w:tr>
    </w:tbl>
    <w:p>
      <w:pPr>
        <w:spacing w:after="130"/>
      </w:pPr>
    </w:p>
    <w:p>
      <w:pPr>
        <w:spacing w:after="40"/>
      </w:pPr>
      <w:r>
        <w:rPr>
          <w:rFonts w:ascii="Arial" w:cs="Arial" w:eastAsia="Arial" w:hAnsi="Arial"/>
          <w:b/>
          <w:bCs/>
          <w:color w:val="0C1A10"/>
          <w:sz w:val="80"/>
          <w:szCs w:val="80"/>
        </w:rPr>
        <w:t xml:space="preserve">TRIP &amp; TRAVEL</w:t>
      </w:r>
    </w:p>
    <w:p>
      <w:pPr>
        <w:spacing w:after="40"/>
      </w:pPr>
      <w:r>
        <w:rPr>
          <w:rFonts w:ascii="Arial" w:cs="Arial" w:eastAsia="Arial" w:hAnsi="Arial"/>
          <w:b/>
          <w:bCs/>
          <w:color w:val="16A34A"/>
          <w:sz w:val="80"/>
          <w:szCs w:val="80"/>
        </w:rPr>
        <w:t xml:space="preserve">ORGANIZER</w:t>
      </w:r>
    </w:p>
    <w:p>
      <w:pPr>
        <w:spacing w:after="50"/>
      </w:pPr>
      <w:r>
        <w:rPr>
          <w:rFonts w:ascii="Arial" w:cs="Arial" w:eastAsia="Arial" w:hAnsi="Arial"/>
          <w:b/>
          <w:bCs/>
          <w:color w:val="0284C7"/>
          <w:sz w:val="46"/>
          <w:szCs w:val="46"/>
        </w:rPr>
        <w:t xml:space="preserve">VENDOR PLATFORM</w:t>
      </w:r>
    </w:p>
    <w:p>
      <w:pPr>
        <w:spacing w:after="50"/>
      </w:pPr>
      <w:r>
        <w:rPr>
          <w:rFonts w:ascii="Arial" w:cs="Arial" w:eastAsia="Arial" w:hAnsi="Arial"/>
          <w:b/>
          <w:bCs/>
          <w:color w:val="F59E0B"/>
          <w:sz w:val="28"/>
          <w:szCs w:val="28"/>
        </w:rPr>
        <w:t xml:space="preserve">Feature Documentation</w:t>
      </w:r>
    </w:p>
    <w:p>
      <w:pPr>
        <w:spacing w:after="580"/>
      </w:pPr>
      <w:r>
        <w:rPr>
          <w:rFonts w:ascii="Arial" w:cs="Arial" w:eastAsia="Arial" w:hAnsi="Arial"/>
          <w:i/>
          <w:iCs/>
          <w:color w:val="475569"/>
          <w:sz w:val="21"/>
          <w:szCs w:val="21"/>
        </w:rPr>
        <w:t xml:space="preserve">Comprehensive In-Depth Guide to Every Platform Feature &amp;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C1A10" w:val="clear"/>
            <w:tcMar>
              <w:top w:type="dxa" w:w="180"/>
              <w:left w:type="dxa" w:w="140"/>
              <w:bottom w:type="dxa" w:w="180"/>
              <w:right w:type="dxa" w:w="140"/>
            </w:tcMar>
          </w:tcPr>
          <w:p>
            <w:pPr>
              <w:jc w:val="center"/>
            </w:pPr>
            <w:r>
              <w:rPr>
                <w:rFonts w:ascii="Arial" w:cs="Arial" w:eastAsia="Arial" w:hAnsi="Arial"/>
                <w:b/>
                <w:bCs/>
                <w:color w:val="16A34A"/>
                <w:sz w:val="46"/>
                <w:szCs w:val="46"/>
              </w:rPr>
              <w:t xml:space="preserve">18</w:t>
            </w:r>
          </w:p>
          <w:p>
            <w:pPr>
              <w:jc w:val="center"/>
            </w:pPr>
            <w:r>
              <w:rPr>
                <w:rFonts w:ascii="Arial" w:cs="Arial" w:eastAsia="Arial" w:hAnsi="Arial"/>
                <w:color w:val="FFFFFF"/>
                <w:sz w:val="17"/>
                <w:szCs w:val="17"/>
              </w:rPr>
              <w:t xml:space="preserve">Modules</w:t>
            </w:r>
          </w:p>
        </w:tc>
        <w:tc>
          <w:tcPr>
            <w:tcW w:type="dxa" w:w="2340"/>
            <w:tcBorders>
              <w:top w:val="none" w:color="FFFFFF" w:sz="0"/>
              <w:left w:val="none" w:color="FFFFFF" w:sz="0"/>
              <w:bottom w:val="none" w:color="FFFFFF" w:sz="0"/>
              <w:right w:val="none" w:color="FFFFFF" w:sz="0"/>
            </w:tcBorders>
            <w:shd w:fill="0C1A10" w:val="clear"/>
            <w:tcMar>
              <w:top w:type="dxa" w:w="180"/>
              <w:left w:type="dxa" w:w="140"/>
              <w:bottom w:type="dxa" w:w="180"/>
              <w:right w:type="dxa" w:w="140"/>
            </w:tcMar>
          </w:tcPr>
          <w:p>
            <w:pPr>
              <w:jc w:val="center"/>
            </w:pPr>
            <w:r>
              <w:rPr>
                <w:rFonts w:ascii="Arial" w:cs="Arial" w:eastAsia="Arial" w:hAnsi="Arial"/>
                <w:b/>
                <w:bCs/>
                <w:color w:val="0284C7"/>
                <w:sz w:val="46"/>
                <w:szCs w:val="46"/>
              </w:rPr>
              <w:t xml:space="preserve">130+</w:t>
            </w:r>
          </w:p>
          <w:p>
            <w:pPr>
              <w:jc w:val="center"/>
            </w:pPr>
            <w:r>
              <w:rPr>
                <w:rFonts w:ascii="Arial" w:cs="Arial" w:eastAsia="Arial" w:hAnsi="Arial"/>
                <w:color w:val="FFFFFF"/>
                <w:sz w:val="17"/>
                <w:szCs w:val="17"/>
              </w:rPr>
              <w:t xml:space="preserve">Features</w:t>
            </w:r>
          </w:p>
        </w:tc>
        <w:tc>
          <w:tcPr>
            <w:tcW w:type="dxa" w:w="2340"/>
            <w:tcBorders>
              <w:top w:val="none" w:color="FFFFFF" w:sz="0"/>
              <w:left w:val="none" w:color="FFFFFF" w:sz="0"/>
              <w:bottom w:val="none" w:color="FFFFFF" w:sz="0"/>
              <w:right w:val="none" w:color="FFFFFF" w:sz="0"/>
            </w:tcBorders>
            <w:shd w:fill="0C1A10" w:val="clear"/>
            <w:tcMar>
              <w:top w:type="dxa" w:w="180"/>
              <w:left w:type="dxa" w:w="140"/>
              <w:bottom w:type="dxa" w:w="180"/>
              <w:right w:type="dxa" w:w="140"/>
            </w:tcMar>
          </w:tcPr>
          <w:p>
            <w:pPr>
              <w:jc w:val="center"/>
            </w:pPr>
            <w:r>
              <w:rPr>
                <w:rFonts w:ascii="Arial" w:cs="Arial" w:eastAsia="Arial" w:hAnsi="Arial"/>
                <w:b/>
                <w:bCs/>
                <w:color w:val="F59E0B"/>
                <w:sz w:val="46"/>
                <w:szCs w:val="46"/>
              </w:rPr>
              <w:t xml:space="preserve">In-Depth</w:t>
            </w:r>
          </w:p>
          <w:p>
            <w:pPr>
              <w:jc w:val="center"/>
            </w:pPr>
            <w:r>
              <w:rPr>
                <w:rFonts w:ascii="Arial" w:cs="Arial" w:eastAsia="Arial" w:hAnsi="Arial"/>
                <w:color w:val="FFFFFF"/>
                <w:sz w:val="17"/>
                <w:szCs w:val="17"/>
              </w:rPr>
              <w:t xml:space="preserve">Descriptions</w:t>
            </w:r>
          </w:p>
        </w:tc>
        <w:tc>
          <w:tcPr>
            <w:tcW w:type="dxa" w:w="2340"/>
            <w:tcBorders>
              <w:top w:val="none" w:color="FFFFFF" w:sz="0"/>
              <w:left w:val="none" w:color="FFFFFF" w:sz="0"/>
              <w:bottom w:val="none" w:color="FFFFFF" w:sz="0"/>
              <w:right w:val="none" w:color="FFFFFF" w:sz="0"/>
            </w:tcBorders>
            <w:shd w:fill="0C1A10" w:val="clear"/>
            <w:tcMar>
              <w:top w:type="dxa" w:w="180"/>
              <w:left w:type="dxa" w:w="140"/>
              <w:bottom w:type="dxa" w:w="180"/>
              <w:right w:type="dxa" w:w="140"/>
            </w:tcMar>
          </w:tcPr>
          <w:p>
            <w:pPr>
              <w:jc w:val="center"/>
            </w:pPr>
            <w:r>
              <w:rPr>
                <w:rFonts w:ascii="Arial" w:cs="Arial" w:eastAsia="Arial" w:hAnsi="Arial"/>
                <w:b/>
                <w:bCs/>
                <w:color w:val="10B981"/>
                <w:sz w:val="46"/>
                <w:szCs w:val="46"/>
              </w:rPr>
              <w:t xml:space="preserve">2025</w:t>
            </w:r>
          </w:p>
          <w:p>
            <w:pPr>
              <w:jc w:val="center"/>
            </w:pPr>
            <w:r>
              <w:rPr>
                <w:rFonts w:ascii="Arial" w:cs="Arial" w:eastAsia="Arial" w:hAnsi="Arial"/>
                <w:color w:val="FFFFFF"/>
                <w:sz w:val="17"/>
                <w:szCs w:val="17"/>
              </w:rPr>
              <w:t xml:space="preserve">Edition</w:t>
            </w:r>
          </w:p>
        </w:tc>
      </w:tr>
    </w:tbl>
    <w:p>
      <w:r>
        <w:br w:type="page"/>
      </w:r>
    </w:p>
    <w:p>
      <w:pPr>
        <w:pBdr>
          <w:bottom w:val="single" w:color="16A34A" w:sz="6"/>
        </w:pBdr>
        <w:spacing w:after="80"/>
      </w:pPr>
      <w:r>
        <w:rPr>
          <w:rFonts w:ascii="Arial" w:cs="Arial" w:eastAsia="Arial" w:hAnsi="Arial"/>
          <w:b/>
          <w:bCs/>
          <w:color w:val="0C1A10"/>
          <w:sz w:val="36"/>
          <w:szCs w:val="36"/>
        </w:rPr>
        <w:t xml:space="preserve">TABLE OF CONTENTS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6A34A"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CORE TRIP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284C7"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TRIP SETUP &amp; DETAILS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7C3AED"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ITINERARY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C262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REGISTRATION &amp; BOOKING</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9770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05</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PRICING &amp; PACKAGES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B91C1C"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06</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PAYMENTS &amp; FINANCE</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07</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ACCOMMODATION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891B2"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08</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TRANSPORT &amp; LOGISTICS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16A34A"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09</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GUIDE &amp; STAFF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7C3AED"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10</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PARTICIPANT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891B2"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11</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COMMUNICATION</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C262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12</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SAFETY &amp; EMERGENCY</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9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D97706"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13</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REVIEWS &amp; FEEDBACK</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6D28D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14</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COMMUNITY &amp; SOCIAL</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7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369A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15</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ANALYTICS &amp; REPORTING</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10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059669"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16</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VENDOR &amp; PARTNER MANAGEMENT</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6 features</w:t>
            </w:r>
          </w:p>
        </w:tc>
      </w:tr>
    </w:tbl>
    <w:p>
      <w:pPr>
        <w:spacing w:after="52"/>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640"/>
        <w:gridCol w:w="1220"/>
      </w:tblGrid>
      <w:tr>
        <w:tc>
          <w:tcPr>
            <w:tcW w:type="dxa" w:w="500"/>
            <w:tcBorders>
              <w:top w:val="none" w:color="FFFFFF" w:sz="0"/>
              <w:left w:val="none" w:color="FFFFFF" w:sz="0"/>
              <w:bottom w:val="none" w:color="FFFFFF" w:sz="0"/>
              <w:right w:val="none" w:color="FFFFFF" w:sz="0"/>
            </w:tcBorders>
            <w:shd w:fill="374151" w:val="clear"/>
            <w:tcMar>
              <w:top w:type="dxa" w:w="75"/>
              <w:left w:type="dxa" w:w="100"/>
              <w:bottom w:type="dxa" w:w="75"/>
              <w:right w:type="dxa" w:w="100"/>
            </w:tcMar>
            <w:vAlign w:val="center"/>
          </w:tcPr>
          <w:p>
            <w:pPr>
              <w:jc w:val="center"/>
            </w:pPr>
            <w:r>
              <w:rPr>
                <w:rFonts w:ascii="Arial" w:cs="Arial" w:eastAsia="Arial" w:hAnsi="Arial"/>
                <w:b/>
                <w:bCs/>
                <w:color w:val="FFFFFF"/>
                <w:sz w:val="17"/>
                <w:szCs w:val="17"/>
              </w:rPr>
              <w:t xml:space="preserve">17</w:t>
            </w:r>
          </w:p>
        </w:tc>
        <w:tc>
          <w:tcPr>
            <w:tcW w:type="dxa" w:w="7640"/>
            <w:tcBorders>
              <w:top w:val="none" w:color="FFFFFF" w:sz="0"/>
              <w:left w:val="none" w:color="FFFFFF" w:sz="0"/>
              <w:bottom w:val="none" w:color="FFFFFF" w:sz="0"/>
              <w:right w:val="none" w:color="FFFFFF" w:sz="0"/>
            </w:tcBorders>
            <w:tcMar>
              <w:top w:type="dxa" w:w="75"/>
              <w:left w:type="dxa" w:w="200"/>
              <w:bottom w:type="dxa" w:w="75"/>
              <w:right w:type="dxa" w:w="100"/>
            </w:tcMar>
          </w:tcPr>
          <w:p>
            <w:r>
              <w:rPr>
                <w:rFonts w:ascii="Arial" w:cs="Arial" w:eastAsia="Arial" w:hAnsi="Arial"/>
                <w:b/>
                <w:bCs/>
                <w:color w:val="0C1A10"/>
                <w:sz w:val="21"/>
                <w:szCs w:val="21"/>
              </w:rPr>
              <w:t xml:space="preserve">ADMIN &amp; SETTINGS</w:t>
            </w:r>
          </w:p>
        </w:tc>
        <w:tc>
          <w:tcPr>
            <w:tcW w:type="dxa" w:w="1220"/>
            <w:tcBorders>
              <w:top w:val="none" w:color="FFFFFF" w:sz="0"/>
              <w:left w:val="none" w:color="FFFFFF" w:sz="0"/>
              <w:bottom w:val="none" w:color="FFFFFF" w:sz="0"/>
              <w:right w:val="none" w:color="FFFFFF" w:sz="0"/>
            </w:tcBorders>
            <w:tcMar>
              <w:top w:type="dxa" w:w="75"/>
              <w:left w:type="dxa" w:w="100"/>
              <w:bottom w:type="dxa" w:w="75"/>
              <w:right w:type="dxa" w:w="100"/>
            </w:tcMar>
          </w:tcPr>
          <w:p>
            <w:pPr>
              <w:jc w:val="right"/>
            </w:pPr>
            <w:r>
              <w:rPr>
                <w:rFonts w:ascii="Arial" w:cs="Arial" w:eastAsia="Arial" w:hAnsi="Arial"/>
                <w:i/>
                <w:iCs/>
                <w:color w:val="94A3B8"/>
                <w:sz w:val="17"/>
                <w:szCs w:val="17"/>
              </w:rPr>
              <w:t xml:space="preserve">8 features</w:t>
            </w:r>
          </w:p>
        </w:tc>
      </w:tr>
    </w:tbl>
    <w:p>
      <w:pPr>
        <w:spacing w:after="52"/>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6A34A"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CORE TRIP MANAGEMENT</w:t>
            </w:r>
          </w:p>
          <w:p>
            <w:r>
              <w:rPr>
                <w:rFonts w:ascii="Arial" w:cs="Arial" w:eastAsia="Arial" w:hAnsi="Arial"/>
                <w:i/>
                <w:iCs/>
                <w:color w:val="94A3B8"/>
                <w:sz w:val="19"/>
                <w:szCs w:val="19"/>
              </w:rPr>
              <w:t xml:space="preserve">The foundational control layer for creating, governing, and operating every trip on the platform.</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Create &amp; Manage Trips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 comprehensive step-by-step trip creation wizard guiding organisers through every required and optional element — from trip name, type, and destination through itinerary, pricing, accommodation, and publishing options. Manage all live, draft, ongoing, and archived trips from a centralised operations dashboard with at-a-glance status indicators, booking counts, revenue figures, and departure countdown timers per trip. Support inline edits to any trip property after publication with version-tracked change logs, and allow simultaneous setup of multiple upcoming trips without interference between configurations.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Trip Type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Accommodate the full spectrum of travel formats with trip type classifications including adventure trekking, leisure holidays, corporate team outings, educational study tours, religious pilgrimages, budget backpacking journeys, luxury retreats, wildlife safaris, cultural immersion experiences, wellness and yoga retreats, workation programs, and custom hybrid formats. Each type surfaces contextually relevant configuration defaults, field labels, difficulty indicators, and required document checklists appropriate to that trip category, reducing setup friction and guiding organisers toward best-practice configurations for their specific travel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Single Day &amp; Multi-Day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both single-day excursions with a simple morning-to-evening schedule and extended multi-day trips spanning multiple nights, weeks, or even months with full day-by-day itinerary breakdowns. Multi-day trips support per-night accommodation assignments, per-leg transport configuration, daily meal plan logging, and daily activity scheduling. Handle complex multi-city and multi-country journeys where each day operates in a different location with different guides, accommodation providers, and transport arrangements all linked to the master trip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Draft / Publish / Archive Control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Move trips through a structured content lifecycle with well-defined states protecting operational integrity at each phase. Draft trips are in active preparation, visible only to the organising team for internal review, itinerary refinement, and pricing validation before any public exposure. Published trips are live and discoverable by the target audience for booking and enquiry. Archived trips are closed to new bookings and removed from public listings but fully preserved as historical records accessible to administrators for repeat-trip planning, revenue reporting, and participant history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Trip Cloning &amp; Template Reuse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Duplicate any existing trip as a starting point for a new one, carrying across the complete configuration including itinerary structure, accommodation assignments, transport details, pricing tiers, add-on options, registration form fields, document requirements, safety guidelines, and communication templates. Modify only the differentiating elements — typically dates, departure location, and pricing — to launch a repeat or seasonal trip variation in a fraction of the setup time required for building from scratch. Maintain a named template library of approved trip configurations that any authorised team member can clone for new trip creation.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Public &amp; Private Trip Options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trip visibility at three levels to support different commercial and operational scenarios. Public trips are fully discoverable through the platform's search and browse interface and externally indexable. Unlisted trips are accessible only via a direct link, suitable for soft-launch testing, exclusive pre-sales to email lists, or invite-only group departures. Fully private trips require a unique access code or administrator-assigned invitation for booking, providing complete control for exclusive corporate group departures, VIP retreats, and internal company travel programmes that should not be accessible to the general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Trip Status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the real-time operational status of every trip through clearly labelled, system-updated status indicators. Upcoming trips are confirmed and open for registration with departure date approaching. Ongoing trips are currently in progress with the group on route, activating real-time communication and safety monitoring features. Completed trips have concluded with all post-trip workflows triggered automatically including feedback surveys, certificate generation, and follow-up communication sequences. Cancelled trips trigger refund processing and participant notification workflows. Each status transition is timestamped and logged in the trip's audit record with the responsible user identified.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Featured / Promoted Trip Listing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Designate selected trips as featured or promoted listings that receive elevated visual treatment on the platform's discovery pages — appearing in premium carousel positions, highlighted with a featured badge, and prioritised in default search result rankings. Set featured status per trip with a configurable promotion window that automatically reverts the listing to standard placement after the promotional period ends. Track the click-through rate, booking conversion rate, and revenue uplift attributable to featured placement for each promoted trip to measure return on promotional investment.</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284C7"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TRIP SETUP &amp; DETAILS</w:t>
            </w:r>
          </w:p>
          <w:p>
            <w:r>
              <w:rPr>
                <w:rFonts w:ascii="Arial" w:cs="Arial" w:eastAsia="Arial" w:hAnsi="Arial"/>
                <w:i/>
                <w:iCs/>
                <w:color w:val="94A3B8"/>
                <w:sz w:val="19"/>
                <w:szCs w:val="19"/>
              </w:rPr>
              <w:t xml:space="preserve">Every element needed to build a compelling, information-rich trip listing that converts interest into bookings.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284C7"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284C7"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284C7"/>
                <w:sz w:val="19"/>
                <w:szCs w:val="19"/>
              </w:rPr>
              <w:t xml:space="preserve">Trip Title, Description &amp; Gallery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searchable trip listings with an attention-grabbing title, a richly formatted full description supporting headings, paragraph text, bold highlights, bullet lists, and embedded calls-to-action. Upload a high-resolution cover image that auto-adapts to all display formats including listing thumbnails, share previews, and email headers. Build a multi-image gallery showcasing destination landscapes, accommodation, activities, past group moments, and local culture to give prospective travellers a vivid visual picture of the experience before booking. All descriptive content supports multi-language input for internationally marketed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284C7"/>
                <w:sz w:val="19"/>
                <w:szCs w:val="19"/>
              </w:rPr>
              <w:t xml:space="preserve">Itinerary Builder (Day-by-Day)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Construct a detailed day-by-day itinerary using a structured day-builder interface where each day entry includes a day title and narrative description, location name, listed activities with time slots, meal plan designations, accommodation for the night, and transport details for the day's movements. Reorder days with drag-and-drop, duplicate day structures for trips with repetitive daily patterns, and toggle individual days between detailed and summary display modes for the attendee-facing itinerary view. Export the complete itinerary as a formatted PDF participant document with organiser branding applied.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284C7"/>
                <w:sz w:val="19"/>
                <w:szCs w:val="19"/>
              </w:rPr>
              <w:t xml:space="preserve">Destination &amp; Route Mapping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Plot the full trip route on an interactive map showing all destination points, overnight stays, transit legs, and key activity locations connected by directional route lines reflecting the actual travel sequence. Tag each map point with the activity or accommodation name, the expected arrival time, and a brief description. Embed the interactive route map on the public trip listing page so prospective travellers can visually understand the geographic scope and flow of the journey before deciding to book. Export the route as a KML or GPX file for navigation purposes and participant pre-trip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284C7"/>
                <w:sz w:val="19"/>
                <w:szCs w:val="19"/>
              </w:rPr>
              <w:t xml:space="preserve">Trip Duration &amp; Date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Set precise departure and return dates with exact day-and-night duration calculations displayed prominently on the trip listing. Configure multiple departure dates for the same trip itinerary where the same experience is offered across different calendar windows within a season, each with its own seat inventory, pricing, and booking status managed independently. Display a trip duration summary — such as '7 Days / 6 Nights' — on the listing card for quick scanning by prospective travellers comparing options. Lock dates once booking opens to prevent accidental changes that would invalidate confirmed bookings.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284C7"/>
                <w:sz w:val="19"/>
                <w:szCs w:val="19"/>
              </w:rPr>
              <w:t xml:space="preserve">Departure Point &amp; Meeting Location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trip's official departure point with full address, geo-coordinates for map embedding, landmark navigation instructions, public transport access information, and parking availability. Set a specific meeting time with a recommended arrival window for participant assembly. Upload a visual guide or photograph of the exact meeting spot for first-time visitors who may be unfamiliar with the location. For trips with multiple departure city options, configure per-departure-point boarding times, boarding pass variants, and separate local contact numbers for each departure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284C7"/>
                <w:sz w:val="19"/>
                <w:szCs w:val="19"/>
              </w:rPr>
              <w:t xml:space="preserve">Difficulty Level &amp; Fitness Requirements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each trip on a standardised difficulty scale — Easy, Moderate, Challenging, Strenuous, Expert — with a plain-language description of what each level entails in terms of daily walking distance, elevation gain, terrain type, and physical endurance required. Supplement the difficulty rating with explicit fitness prerequisite statements and any medical contraindications (for example, not recommended for those with heart conditions or knee injuries). Display difficulty and fitness information prominently on the listing and registration page so participants make fully informed booking decisions, reducing dissatisfied participants and mid-trip withdrawals.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284C7"/>
                <w:sz w:val="19"/>
                <w:szCs w:val="19"/>
              </w:rPr>
              <w:t xml:space="preserve">Age Group &amp; Eligibility Criteria</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age eligibility rules for each trip specifying minimum age, maximum age, and any age group-specific conditions — for example, under-18 participants require a guardian to accompany them, or a senior-specific departure has an upper fitness requirement. Set additional eligibility criteria covering required experience levels, visa requirements for international destinations, mandatory vaccination requirements, prerequisite equipment ownership, and nationality restrictions where applicable. Apply automated eligibility checks during the registration flow to flag and decline bookings that do not meet the defined criteria before payment is processed.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284C7"/>
                <w:sz w:val="19"/>
                <w:szCs w:val="19"/>
              </w:rPr>
              <w:t xml:space="preserve">Inclusions &amp; Exclusions List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a transparent, formatted inclusions list detailing every cost element covered by the trip price — accommodation type and board basis, transport modes, listed activities, entry fees, guide fees, permits, and any provided meals. Accompany it with an equally clear exclusions list specifying what participants must budget and arrange separately — international flights to the departure city, personal travel insurance, tips and gratuities, optional activities, personal shopping, visa fees, and personal medical expenses. Displaying both lists side by side on the trip page is one of the most impactful factors in building booking trust and reducing post-trip disputes.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284C7"/>
                <w:sz w:val="19"/>
                <w:szCs w:val="19"/>
              </w:rPr>
              <w:t xml:space="preserve">Things to Carry / Packing Checklist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participants with a comprehensive, trip-specific packing checklist covering essential documents (ID, permits, insurance), recommended clothing layers appropriate to the destination climate and season, required footwear, safety equipment, personal medical kit recommendations, electronics and charging equipment, and any item specifically required or prohibited for this trip type. Allow organisers to customise the checklist per trip and add context notes explaining why specific items are important. Make the checklist available for download as a formatted PDF from the registered participant portal and include it in the pre-trip briefing email sequence.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284C7"/>
                <w:sz w:val="19"/>
                <w:szCs w:val="19"/>
              </w:rPr>
              <w:t xml:space="preserve">Terms &amp; Conditions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Attach a trip-specific terms and conditions document covering the booking contract, cancellation and refund policy applicable to this specific trip, force majeure clauses, trip modification rights, participant code of conduct, liability limitations, travel insurance requirements, and photography and media consent terms. Require participants to actively check a terms acceptance box during registration, with the full terms accessible via an inline expandable panel or linked document. Record each participant's terms acceptance with timestamp and IP address for contract enforceability, and maintain version control of the terms document for trips that update their conditions mid-booking period.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ITINERARY MANAGEMENT</w:t>
            </w:r>
          </w:p>
          <w:p>
            <w:r>
              <w:rPr>
                <w:rFonts w:ascii="Arial" w:cs="Arial" w:eastAsia="Arial" w:hAnsi="Arial"/>
                <w:i/>
                <w:iCs/>
                <w:color w:val="94A3B8"/>
                <w:sz w:val="19"/>
                <w:szCs w:val="19"/>
              </w:rPr>
              <w:t xml:space="preserve">Precision day-by-day planning that gives participants total clarity on every moment of their journey.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Day-Wise Activity Planning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granular daily activity schedule for each day of the trip, assigning individual activities to specific time slots within the day with start time, end time, activity name, description, location, activity type classification (sightseeing, trekking, cultural, adventure, leisure, transit), and the guide or staff member responsible for leading the activity. Set activities as mandatory programme elements or optional choices where participants select their preference in advance. Link activity time estimates to the day's overall schedule to identify and resolve timing conflicts before the trip departs.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Location &amp; Landmark Tagging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Tag each day's activity entries with precise location data including the landmark or attraction name, the nearest town or city, GPS coordinates, and a link to the location on the interactive route map. Location tags enable the participant-facing itinerary to display a mini-map for each day showing exactly where the day's activities take place, helping participants visualise the geographic flow of the itinerary and prepare appropriately. Location data is also used in the platform's destination analytics to identify which landmarks and areas appear most frequently in high-rated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Meal Plan Per Day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the meal plan for each day of the trip specifying which meals — breakfast, packed lunch, restaurant lunch, or dinner — are included in the trip price and provided by the organiser, and which meals are at the participant's own expense and arrangement. Note the meal type (buffet, set menu, packed, local restaurant, camp cooking) and any information about dietary accommodations available at each meal point. This per-day meal record feeds directly into the catering coordination for accommodation partners and helps participants plan personal food budgets for meals not covered by the 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Accommodation Details Per Night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the specific accommodation property for each overnight stay in the itinerary, linking to the full accommodation profile including property name, type (hotel, hostel, guesthouse, campsite, homestay, resort), star rating or quality classification, the town or area, check-in time, check-out time, address, contact number, booking reference, and facility highlights relevant to the trip's context. Display accommodation details in the participant-facing itinerary so travellers know exactly where they are staying each night, building confidence in the quality of the experience they have booked.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Transport Details Per Leg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Document the transport arrangement for each leg of the journey — including the departure point, destination, transport mode, vehicle type, operator name, departure time, estimated arrival time, booking or reservation reference, seat class, and any relevant notes such as luggage policy or boarding instructions. Multi-leg trips with a mix of coach, train, and domestic flight segments each have their transport details recorded separately, creating a complete transport schedule visible to participants, guides, and logistics coordinators from a single itinerary record without reference to external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Time Slots Per Activity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precise start and end times to every activity within each day's schedule to create a realistic and sequentially valid daily programme. The platform validates the time slot sequence to flag logical conflicts — for example, an activity scheduled to start before the preceding activity has ended, or insufficient transit time between two geographically separate locations — before the itinerary is published. Display the day's time-sequenced schedule as a visual timeline in the participant portal for intuitive at-a-glance daily planning. Allow time slot adjustments during the trip for real-time itinerary management from the guide's mobile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Flexible vs Fixed Itinerary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Designate each itinerary as either fixed — where the programme is confirmed as published and all participants follow the same schedule — or flexible — where the itinerary presents a framework with choices, optional extensions, or activity variants that participants select at the time of registration or confirmed by the guide based on group preference and on-the-ground conditions. Flexible itineraries display clearly as indicative plans with alternates noted, setting appropriate participant expectations from the booking stage and giving guides operational latitude to adapt the programme to weather, group fitness, and local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Itinerary Visible to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the full detailed itinerary in the registered participant's portal immediately upon booking confirmation, accessible on desktop and mobile without requiring a PDF download. The digital itinerary updates in real time when changes are made, ensuring participants always have the current version without confusion from outdated printed documents. Participants can browse the itinerary day by day, read activity descriptions, view accommodation details, check meal plans, and download the complete itinerary as a formatted PDF for offline reference during travel. The itinerary view adapts its design for mobile screens for convenient use during the trip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Last-Minute Itinerary Change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Detect any modification to a published itinerary — change of activity, timing adjustment, venue substitution, route alteration, or accommodation change — and automatically trigger a multi-channel alert to all registered participants informing them of the specific change, the reason for the change where provided by the organiser, and the updated plan. Itinerary change alerts are treated as high-priority communications and delivered via push notification, SMS, and email simultaneously to maximise the speed of participant awareness, particularly for same-day changes during an ongoing trip.</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REGISTRATION &amp; BOOKING</w:t>
            </w:r>
          </w:p>
          <w:p>
            <w:r>
              <w:rPr>
                <w:rFonts w:ascii="Arial" w:cs="Arial" w:eastAsia="Arial" w:hAnsi="Arial"/>
                <w:i/>
                <w:iCs/>
                <w:color w:val="94A3B8"/>
                <w:sz w:val="19"/>
                <w:szCs w:val="19"/>
              </w:rPr>
              <w:t xml:space="preserve">Frictionless booking flows that convert interest into confirmed participants at every scale.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Individual &amp; Group Booking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Support both individual traveller bookings where a single person registers for one seat and group bookings where a group organiser registers multiple participants in a single transaction, entering individual details for each traveller in the group. Set minimum and maximum group sizes per trip to direct group purchases to appropriate group-rate pricing. Allow groups to book as a private departure on trips with minimum occupancy requirements met entirely by the group booking. The group booking flow calculates the total price based on per-person rates, applied group discounts, and any individual add-on selections for each member of the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Seat / Slot Availability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the maximum participant capacity for each trip departure and display real-time availability to prospective bookers showing remaining seats. The platform decrements available seat count automatically as confirmed bookings are received, updating the availability display without delay. Configure seat buffer reserves preventing the last few seats from being booked online and holding them for direct sales or staff allocation. Alert the trip manager when remaining availability drops below configurable thresholds such as 10 seats or 20% of total capacity remaining.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Waitlist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a waitlist for fully booked trip departures allowing interested travellers to register their interest and position in the queue without payment. When a confirmed booking is cancelled and a seat becomes available, automatically notify the first-in-queue waitlisted traveller with a time-limited booking offer — configurable from 24 to 72 hours — to complete their registration and payment. If the offer expires without action, automatically advance to the next waitlisted person. Display current waitlist position to registered members and send regular waitlist status updates as position changes occur.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Booking Confirmation &amp; Ticket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Issue an automated booking confirmation to the participant within seconds of payment completion, containing a formatted booking summary with trip name, departure date, participant names, booking reference number, seat allocation, total amount paid, payment breakdown, and applicable terms. Generate a printable and digital booking ticket or pass for each participant containing all trip access information. Deliver confirmation and tickets via email with PDF attachments and make them permanently accessible within the participant's self-service portal for re-download at any time before the trip departs.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QR Code Booking Pass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 unique, encrypted QR code embedded in each participant's booking pass encoding their booking reference, trip ID, departure date, and participant identity for rapid on-the-spot validation at the departure point. Trip guides and check-in staff scan QR codes using the platform's mobile check-in app to verify participant identity and mark attendance in under two seconds per person, eliminating manual list-checking queues at departure. Regenerate and reissue booking passes instantly when a participant reports a lost or inaccessible pass without affecting the booking record or seat allocation.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Custom Registration Form Fields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Extend the default booking form with trip-specific custom fields capturing information needed from participants that varies by trip type — for example, trekking experience level, passport number and expiry for international trips, t-shirt size for kit distribution, dietary preferences for meal planning, roommate preference for shared accommodation allocation, emergency medical information, swimming ability for water activity trips, or corporate employee ID for company-managed group departures. Apply conditional logic to show or hide fields based on the booking type, participant age, or previously selected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Co-Traveller / Companion Registration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a primary booker to register one or more co-travellers as part of their booking by entering individual name, contact details, date of birth, document details, dietary preferences, and emergency contact information for each additional companion within the same booking transaction. Link all co-traveller records to the primary booking for unified management from the organiser's participant dashboard. Allow the primary booker to modify co-traveller details, add insurance add-ons for specific companions, and request rooming arrangements based on companion relationships declared during registration.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Age &amp; Document Verification Fields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identity and travel document details from each participant during registration including national ID number and expiry, passport number and expiry for international trips, visa status confirmation, and date of birth for age eligibility verification. Mark document fields as mandatory per trip type, and configure automated age-range validation that flags registrations falling outside the configured eligible age band before payment is processed. Store collected document details securely against the participant profile and make them accessible to trip guides and border crossing logistics coordinators through the guide's operational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Emergency Contact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Require every registering participant to provide at least one emergency contact — including full name, relationship to traveller, primary phone number, secondary phone number, and email address — as a mandatory condition of booking completion. Store emergency contacts against the participant's profile record and make them instantly accessible to trip managers and guides from the platform's mobile guide app. During the trip, the emergency contact module provides guides with one-touch dial capability for every participant's emergency contact without needing to search through manual paperwork.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Booking Modification &amp; Cancellation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registered participants to modify certain booking details — such as add-on selections, meal preferences, roommate requests, and co-traveller information — within a configurable modification window before the trip departure. Process cancellation requests through the platform with automatic application of the trip's configured refund policy based on the number of days until departure, generating a refund calculation summary for the participant and routing the refund through the original payment method. Log all modifications and cancellations with reason codes and timestamps in the booking's change history.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05</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PRICING &amp; PACKAGES</w:t>
            </w:r>
          </w:p>
          <w:p>
            <w:r>
              <w:rPr>
                <w:rFonts w:ascii="Arial" w:cs="Arial" w:eastAsia="Arial" w:hAnsi="Arial"/>
                <w:i/>
                <w:iCs/>
                <w:color w:val="94A3B8"/>
                <w:sz w:val="19"/>
                <w:szCs w:val="19"/>
              </w:rPr>
              <w:t xml:space="preserve">Flexible pricing architecture that maximises revenue while accommodating every type of traveller.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Single Price &amp; Tiered Packages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a simple single flat price for straightforward trip formats or build a tiered package structure giving travellers a choice of experience level and budget. Budget packages cover core transport and basic accommodation with shared rooms. Standard packages include quality mid-range accommodation and additional included activities. Premium packages feature superior accommodation, exclusive experiences, smaller group sizes, and enhanced services. Each tier has its own seat inventory, pricing, inclusions list, and availability status, managed independently within a single trip listing to minimise administrative complexity while offering meaningful commercial differentiation.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Single &amp; Double Occupancy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per-person pricing variants based on room sharing preference. Double occupancy pricing applies when a traveller shares a room with one other participant and represents the standard pricing for most trips. Single occupancy pricing includes a single supplement charge reflecting the additional accommodation cost for travellers who prefer or require a private room. Display both pricing options at the booking stage and allow participants to declare their occupancy preference. Automatically manage room allocation based on the occupancy preferences of all confirmed participants to minimise unmatched single-occupancy rooms in shared accommodation.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Child / Senior Citizen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age-based pricing tiers offering concessionary rates for children below a specified age threshold and senior citizens above a specified age, applied automatically based on the date of birth collected during registration. Configure whether child pricing applies to all inclusions or excludes specific elements — for example, children may receive a discount on accommodation but pay full price for activity entry fees. Set age boundary definitions for 'infant', 'child', and 'senior' independently per trip to accommodate destination-specific concession rules and organiser commercial policies.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Early Bird Pricing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time-limited early bird pricing for each trip departure that offers a discounted rate to participants who book before a defined deadline, converting automatically to standard pricing at the deadline without manual intervention. Set early bird availability either as a time window (bookings before a specific date) or a quantity limit (first 20 bookings), or both simultaneously where the earliest constraint triggers the price change. Display a countdown timer and remaining early bird seats indicator on the trip page to create urgency and reward forward-planning travellers who commit early in the booking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Group Discount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automatic group discount tiers that reduce the per-person price as group booking size increases, incentivising group organisers to fill more seats per transaction. Configure discount thresholds — for example, 5% discount for groups of 5 to 9, 8% for 10 to 14, and 12% for groups of 15 or more — that apply instantly at checkout without requiring a promo code. Offer an additional negotiated rate for corporate or institutional group bookings handled by a dedicated sales contact, applied through a private group pricing link rather than the standard public booking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Add-On Options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Present optional paid add-ons during the booking flow that allow participants to personalise and enhance their trip experience at an additional cost. Standard add-on categories include travel insurance packages (basic cover, comprehensive cover), adventure activity extensions (guided sunrise hike, white water rafting, scuba diving introduction), accommodation upgrades (standard to deluxe room, twin to single occupancy), airport transfer packages, professional trip photography services, and souvenir merchandise bundles. Track total add-on revenue per trip and per add-on category for commercial planning and inclusion decisions on future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Custom Package Builder</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enterprise clients, corporate groups, and large party organisers a custom package builder workflow where a trip manager works with the client to assemble a bespoke itinerary, accommodation selection, transport configuration, activity inclusions, and service level from a menu of available components, generating a personalised quote and trip configuration unique to that client. Custom packages are created as private trip records accessible only to the commissioning client group, with pricing agreed through a negotiation workflow and confirmed through a formal digital quote acceptance step before booking is opened.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Multi-Currency Support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Price trips in multiple currencies and display the relevant currency automatically based on the prospective booker's detected geographic location or their manually selected currency preference. Maintain fixed currency-specific prices for each trip rather than applying live exchange rate conversion, ensuring promotional pricing and quoted costs remain stable for the booking period regardless of exchange rate fluctuations. Generate invoices and receipts in the currency in which payment was made and report multi-currency revenue with automatic conversion to a single base currency for consolidated financial reporting across all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Price Breakdown &amp; Transparency View</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 detailed price breakdown to prospective bookers before they commit to payment, itemising every cost component that makes up the total trip price — accommodation cost per night, transport cost per leg, included activity fees, guide fees, permit costs, taxes, platform service fee, and any add-on costs selected during booking. The transparent pricing breakdown builds booking trust, reduces post-trip complaints about unexpected costs, and clearly demonstrates the value packed into the trip price relative to what participants would pay organising the same elements independently.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B91C1C"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06</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PAYMENTS &amp; FINANCE</w:t>
            </w:r>
          </w:p>
          <w:p>
            <w:r>
              <w:rPr>
                <w:rFonts w:ascii="Arial" w:cs="Arial" w:eastAsia="Arial" w:hAnsi="Arial"/>
                <w:i/>
                <w:iCs/>
                <w:color w:val="94A3B8"/>
                <w:sz w:val="19"/>
                <w:szCs w:val="19"/>
              </w:rPr>
              <w:t xml:space="preserve">Reliable, flexible payment collection and complete financial management across every trip.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B91C1C"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Full &amp; Partial Payment (Instalment)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Offer participants the flexibility to secure their booking with a partial deposit payment and settle the remaining balance through a structured instalment schedule, rather than requiring the full trip cost upfront. Configure deposit percentage, instalment amounts, payment due dates, and the final balance deadline before departure. The platform automatically issues payment due reminders at each instalment milestone and processes the scheduled charge if auto-pay consent was given at booking. Track each participant's payment status against the full amount due and flag overdue balances on the trip's financial management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Online Payment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Process booking payments securely through PCI-DSS compliant payment infrastructure supporting all major credit and debit cards. Display a branded, trust-signalled checkout with SSL encryption indicators. Support one-click payment for returning participants with saved payment methods. Issue an immediate automated payment confirmation with receipt and booking pass upon successful transaction. For instalment bookings, process each scheduled payment attempt automatically on the due date and issue a separate receipt for each instalment received, maintaining a complete payment history for the participant's booking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Multiple Payment Methods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Accept all major payment methods to minimise booking drop-off among travellers with different financial preferences. Card payments via Visa, Mastercard, and American Express cover the broadest global audience. UPI and net banking serve Indian market participants. Digital wallets including PayPal, Apple Pay, and Google Pay provide frictionless mobile checkout. Bank transfer is supported for large-value corporate group bookings preferring invoice-based settlement. Cryptocurrency payments can be enabled for platforms targeting international adventure travel markets where crypto adoption is higher among the target demographic.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Refund &amp; Cancellation Policy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 tiered refund policy for each trip specifying the refund percentage available at different cancellation timelines before departure — for example, 100% refund for cancellations more than 45 days before departure, 50% for cancellations 15 to 44 days before, and no refund for cancellations within 14 days. Apply no-refund rules to non-refundable early bird tickets where terms were clearly disclosed. Process individual refund requests through the platform with automatic policy application, generating a refund calculation the participant can review before confirming. Route approved refunds back to the original payment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Revenue Tracking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Access a real-time revenue dashboard for each trip showing gross booking revenue, net revenue after platform fees and payment processing charges, instalment income received versus total due, refunds issued, pending balances outstanding, add-on revenue by category, and projected total revenue if all remaining seats fill. Compare actual revenue against the trip's configured breakeven and target revenue thresholds. Export per-trip financial snapshots for accounting, stakeholder reporting, and destination-level commercial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Payout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revenue transfer schedules to the organiser's nominated bank account at defined milestones — for example, 50% of collected revenue after reaching minimum occupancy, with the remainder transferred 7 days post-departure. Set minimum payout thresholds and hold reserves to cover potential refund liabilities for trips still within the cancellation window. Provide a detailed payout breakdown statement with every transfer itemising gross collections, refunds deducted, platform fees, payment processing costs, and any outstanding reserves retained. Send automated payout confirmation notifications to the organiser's finance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Invoice &amp; Receipt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formatted, tax-compliant invoices and receipts for every completed booking payment and deliver them to the participant's registered email within seconds. Invoices include the organiser's business registration details, participant billing address, trip name and departure date, itemised inclusions, add-ons, applicable taxes, and total charged. Corporate group booking invoices support purchase order reference fields and multi-participant billing summaries. Make all historical invoices permanently downloadable from the participant self-service portal and the organiser's financial management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Tax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applicable tax rates for trip revenue based on the organiser's registration status and jurisdiction. Set GST, VAT, or service tax rates per trip type or per revenue category — for example, domestic accommodation may attract a different tax rate from international tour services or travel insurance commissions. Display tax amounts transparently on the participant checkout page and include full tax breakdowns on generated invoices. Generate a tax summary report per trip and per accounting period summarising collected tax obligations for accountant and authority submission, ensuring compliance with the multi-jurisdictional tax obligations common in travel businesses.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B91C1C"/>
                <w:sz w:val="19"/>
                <w:szCs w:val="19"/>
              </w:rPr>
              <w:t xml:space="preserve">Offline Payment Recording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payments received outside the online payment flow — including cash deposits, cheque payments, bank transfers with manual confirmation, and agent-collected payments — directly against a participant's booking record. Offline payment recording is essential for field-based bookings made at travel agent partners, walk-in registrations at physical offices, and corporate group bookings settled by bank transfer. Update the booking payment status upon recording the offline payment and trigger the same booking confirmation and receipt email that would follow an automated online transaction, ensuring a consistent participant experience regardless of payment channel.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B91C1C"/>
                <w:sz w:val="19"/>
                <w:szCs w:val="19"/>
              </w:rPr>
              <w:t xml:space="preserve">Sponsorship &amp; Partner Revenue Logging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all trip income beyond direct participant bookings including destination board sponsorships, accommodation partner co-contributions, transport company commercial partnerships, and activity provider revenue shares. Log each commercial arrangement with partner name, agreed contribution amount, payment due date, amount received, and contractual conditions. Include sponsorship and partner revenue in the trip's overall financial record so the complete economic picture of the trip is visible in a single dashboard. Generate a commercial partnership income statement for post-trip review and future partner negotiation reference.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07</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ACCOMMODATION MANAGEMENT</w:t>
            </w:r>
          </w:p>
          <w:p>
            <w:r>
              <w:rPr>
                <w:rFonts w:ascii="Arial" w:cs="Arial" w:eastAsia="Arial" w:hAnsi="Arial"/>
                <w:i/>
                <w:iCs/>
                <w:color w:val="94A3B8"/>
                <w:sz w:val="19"/>
                <w:szCs w:val="19"/>
              </w:rPr>
              <w:t xml:space="preserve">Seamless coordination of every accommodation arrangement across the full trip journey.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Hotel / Hostel / Campsite Profiles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and maintain detailed profiles for every accommodation property used across the organiser's trip portfolio, storing the property name, category (luxury hotel, boutique guesthouse, budget hostel, eco-lodge, campsite, resort, homestay), star rating or quality classification, full address and map location, contact details for the reservation coordinator, available room types with capacities, board basis options, facility highlights, and organiser-specific operational notes. Reuse property profiles across multiple trips without re-entering data, and update a shared property profile centrally when details change to keep all linked trips current.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Room Type &amp; Occupancy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full room inventory available within each accommodation property for a specific trip including room type names, maximum occupancy per room, bed configuration, available board basis, per-room or per-person pricing applicable, and any room-specific facilities or views. Configure the total room allocation contracted for the trip separately from the property's full inventory, ensuring the platform's booking capacity reflects only the rooms the organiser has secured. Set room-type preferences as options available to participants during booking based on the pricing tier they have selected.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Room Allocation Per Participant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registered participants to specific rooms automatically based on their declared occupancy preference, gender pairing rules for shared hostel dormitories, companion relationships declared during co-traveller registration, and any special allocation notes. View and modify the complete rooming list from the accommodation management dashboard, manually overriding automated assignments where pastoral or operational reasons require specific pairing decisions. Flag unmatched single-occupancy requests requiring a supplement charge calculation and notify affected participants of their room assignment and any applicable pricing adjustment.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Check-In &amp; Check-Out Details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the confirmed check-in and check-out times for each accommodation property for the specific trip dates, noting any early check-in or late check-out arrangements negotiated with the property for participant convenience. Share check-in time and address information in the participant's pre-trip briefing and within the day-of-check-in itinerary view. Log any outstanding check-in formalities participants need to complete on arrival — such as security deposit payment, ID registration, or key collection procedures — so guides can brief participants before arrival at each property.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Accommodation Confirmation Sharing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accommodation confirmation vouchers or hotel booking reference numbers to participants through the platform's communication system before departure, ensuring every traveller has their own copy of the accommodation details for each overnight stay. For participants travelling to the first accommodation independently, provide full address, booking reference, check-in instructions, and the trip guide's contact number for support. Confirmation sharing can be timed to a defined number of days before departure or triggered manually by the trip manager when all bookings are confirmed with accommodation partners.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Rooming List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 formatted rooming list document for each accommodation property showing participant names assigned to each room, room type, check-in and check-out dates, board basis, and any special requirements or preferences noted during registration. Export the rooming list as a PDF or Excel file for transmission to the accommodation property's reservation team. Regenerate an updated rooming list automatically whenever booking changes affect room assignments, keeping the property's records current throughout the pre-trip period and eliminating manual list maintenance effort for the organiser's operations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Special Request Handling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and track special accommodation requests from participants during the booking registration process including dietary requirements affecting meal service, accessibility requirements (ground floor room, grab rails, wheelchair-accessible facilities), bed configuration preferences (twin beds versus double bed for couples), specific floor preferences, adjacent room requests for families or groups wanting to stay near each other, and allergy-related housekeeping requests. Surface all special requests in the rooming list and accommodation briefing documents so property staff and trip guides can coordinate fulfilment without requiring participants to repeat their requirements at each property.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08</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TRANSPORT &amp; LOGISTICS</w:t>
            </w:r>
          </w:p>
          <w:p>
            <w:r>
              <w:rPr>
                <w:rFonts w:ascii="Arial" w:cs="Arial" w:eastAsia="Arial" w:hAnsi="Arial"/>
                <w:i/>
                <w:iCs/>
                <w:color w:val="94A3B8"/>
                <w:sz w:val="19"/>
                <w:szCs w:val="19"/>
              </w:rPr>
              <w:t xml:space="preserve">Every movement from departure to return, coordinated and communicated with precision.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Transport Mode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transport mode for each leg of the trip from a configurable mode library including charter coach, scheduled bus, private car, train, domestic flight, international flight, ferry, boat, cable car, bicycle, and walking transfer. Each mode carries relevant configuration fields — for example, flight legs collect airline, flight number, and terminal details; coach legs collect vehicle type, operator name, and boarding point. The complete multi-modal transport plan is assembled as a unified logistics schedule visible to the operations team, guides, and participants within their respective portal 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Vehicle / Seat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For charter transport arrangements where specific vehicle seating is managed by the organiser, assign individual seats within vehicles to named participants and display the seating plan in the operations dashboard. Generate a vehicle manifest listing all passengers assigned to each vehicle departure with their names, seat numbers, and contact details for the driver and guide. Manage multi-vehicle trips with separate manifests per vehicle. Export vehicle manifests as PDFs for driver briefing and update them automatically when participant booking changes affect vehicle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Pickup Point &amp; Drop-Off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multiple pickup points along the departure route for trips collecting participants from different locations before the journey begins, each with a defined address, geo-coordinates for mapping, scheduled pickup time, and allocated seat count per pickup. Participants select their nearest pickup point during registration and receive a tailored boarding pass reflecting their specific pickup location and time. Manage drop-off points at the trip's conclusion symmetrically, with participants assigned to their preferred drop-off stop on the return journey. Display a pickup/drop-off location map in the participant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Multi-Leg Journey Planning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Plan journeys composed of multiple distinct transport legs — for example, coach from departure city to airport, domestic flight to destination region, local bus to base camp, and return flight — as a structured sequence of leg records within the trip's transport plan. Each leg is independently configured with its own mode, operator, timing, booking reference, and participant manifest. The platform assembles all legs into a complete transport itinerary presented as a unified journey plan for both the participant and the operations team, with each leg's timing linking chronologically to the day's activity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Driver / Guide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specific drivers and local guides to each transport leg, linking the assignment to their staff profile which contains their contact number, vehicle registration, driving licence details, and guide certification. Share driver and guide contact details with participants in the pre-trip briefing for same-day pickup coordination. For multi-leg trips with different drivers and guides at different stages, participants receive the relevant contact for each leg automatically through the platform's per-leg communication module without the organiser manually compiling separate communication for each leg.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Transport Schedule &amp; Timing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master transport schedule document for the complete trip showing every departure time, transit duration, rest stop locations and durations, and estimated arrival time for each leg. The transport schedule is linked to the day-by-day itinerary so activity planning accounts for realistic travel time at each stage. Share the transport schedule with drivers, guides, and participants through their respective portal views with level-appropriate detail — participants see departure times and arrival estimates while operations staff see full driver briefing information including rest stop coordination and emergency contact hierarchy.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Boarding Pass / Travel Document Sharing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and distribute digital boarding passes and travel vouchers for each transport leg requiring participant identification — including booked rail journeys, domestic flights, and ferry crossings where the organiser holds group booking references. Boarding passes display the participant's name, booking reference, departure point, destination, travel date, and seat or ticket reference in a scannable format. Deliver boarding passes to participants via email with PDF attachments timed a defined number of days before each respective leg, and make all travel documents available within the participant's portal for pre-download before departure.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Luggage Allowance &amp; Guidelines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the luggage policy applicable to each trip including maximum bag dimensions and weight for the primary journey mode, recommendations for day-pack versus main luggage separation, any specific items prohibited in hand luggage for the transport modes used, and storage arrangements for luggage at accommodation properties during day excursions. Share luggage guidelines prominently in the booking confirmation, the pre-trip briefing, and the packing checklist to eliminate day-of-departure surprises. For tours using small vehicles, adventure trucks, or mountain transport, include specific size restriction information with visual 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Real-Time Vehicle Tracking (Optional)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GPS-based real-time vehicle tracking for charter transport legs where the organiser's vehicles are fitted with tracking devices or the driver shares location via a mobile tracking app. Display the vehicle's live position on a map visible to the trip manager, operations staff, and optionally to registered participants in the platform's mobile app during active transport legs. Use live tracking data to proactively communicate estimated arrival updates to participants waiting at pickup points or accommodation, and to detect and respond to unexpected route deviations, delays, or stops during the journey.</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16A34A"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09</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GUIDE &amp; STAFF MANAGEMENT</w:t>
            </w:r>
          </w:p>
          <w:p>
            <w:r>
              <w:rPr>
                <w:rFonts w:ascii="Arial" w:cs="Arial" w:eastAsia="Arial" w:hAnsi="Arial"/>
                <w:i/>
                <w:iCs/>
                <w:color w:val="94A3B8"/>
                <w:sz w:val="19"/>
                <w:szCs w:val="19"/>
              </w:rPr>
              <w:t xml:space="preserve">Build, brief, and coordinate your entire trip team from a single operational command centre.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16A34A"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Trip Guide Profile &amp;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detailed professional profiles for every guide in the organiser's team, capturing their full name, photograph, spoken languages, years of experience, specialist destinations and trip types, certifications (first aid, mountain leadership, swimming rescue), physical fitness rating, and past trip history with participant feedback scores. Assign the primary trip guide to each departure from their profile, with the assignment automatically populating the participant-facing trip page with the guide's photograph, short bio, and ratings to build pre-trip confidence and personal connection with the lead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Co-Guide / Assistant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Assign one or more co-guides and support staff to each trip departure, defining each person's role within the team and the specific segments of the trip they will cover. For long multi-day trips or large groups, assign different lead guides to different legs of the journey with clear handover protocols documented in the guide briefing. Track the full guide and assistant team roster for each departure in the guide management dashboard, ensuring every staff position is filled before the trip departs and no critical roles are left unassigned as the departure date approaches.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Role &amp; Responsibility Definition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specific roles for each team member assigned to a trip — primary guide, co-guide, medic, photographer, logistics coordinator, translator, or support driver — with a detailed responsibility description for each role covering the key duties, operational authority boundaries, reporting line, and emergency action responsibilities. Distribute role briefing documents to each team member through the platform's staff communication channel. Clear role definitions eliminate operational ambiguity on the ground and ensure every participant-facing interaction and logistical task has a named responsible team member.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Guide-to-Participant Ratio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Monitor the guide-to-participant ratio for each trip departure against the organiser's configured minimum ratio standards and the destination's regulatory requirements where applicable. The platform calculates the current ratio automatically based on confirmed participant count and assigned guide team size, flagging departures where the ratio falls below the required standard as booking numbers grow. Alert the trip manager to add additional guide or assistant staff to maintain the required ratio before the departure date, ensuring both safety compliance and service quality standards are met for every departure.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Guide Communication with Group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guides with a mobile-accessible group communication tool within the platform's guide app enabling them to send messages to all participants of their assigned trip — whether pre-trip briefings, real-time daily updates, schedule change notifications, or safety instructions during the journey. Guides can message the full participant group or individual participants directly. All guide-sent communications are logged in the trip's communication record for the operations manager's visibility and appear in each participant's message history alongside the organiser-sent communications for a unified conversation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16A34A"/>
                <w:sz w:val="19"/>
                <w:szCs w:val="19"/>
              </w:rPr>
              <w:t xml:space="preserve">Staff Shift &amp; Duty Scheduling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detailed staff schedule for multi-day trips allocating specific team members to defined duty periods throughout the trip itinerary — morning departure briefing lead, daytime activity guide, evening camp management, overnight emergency duty, and so on. Display the schedule to each staff member through their platform account showing only their assignments and the full team contact directory for coordination. The shift schedule integrates with the itinerary management module so staffing gaps relative to planned activity requirements are flagged automatically during trip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FCE7" w:val="clear"/>
            <w:tcMar>
              <w:top w:type="dxa" w:w="140"/>
              <w:left w:type="dxa" w:w="180"/>
              <w:bottom w:type="dxa" w:w="140"/>
              <w:right w:type="dxa" w:w="180"/>
            </w:tcMar>
            <w:vAlign w:val="center"/>
          </w:tcPr>
          <w:p>
            <w:r>
              <w:rPr>
                <w:rFonts w:ascii="Arial" w:cs="Arial" w:eastAsia="Arial" w:hAnsi="Arial"/>
                <w:b/>
                <w:bCs/>
                <w:color w:val="16A34A"/>
                <w:sz w:val="19"/>
                <w:szCs w:val="19"/>
              </w:rPr>
              <w:t xml:space="preserve">Volunteer Coordinator Assignment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For trips that incorporate volunteer team members — community projects, charity expeditions, educational research trips — assign a volunteer coordinator responsible for briefing, managing, and supporting the volunteer contingent within the broader trip group. Track volunteer-specific assignments, welfare check-in requirements, training prerequisites, and code of conduct acknowledgements as a subset of the overall participant and staff management system. Generate separate volunteer briefing documents and communication sequences tailored to the volunteer's distinct role and responsibilities within the trip.</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10</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PARTICIPANT MANAGEMENT</w:t>
            </w:r>
          </w:p>
          <w:p>
            <w:r>
              <w:rPr>
                <w:rFonts w:ascii="Arial" w:cs="Arial" w:eastAsia="Arial" w:hAnsi="Arial"/>
                <w:i/>
                <w:iCs/>
                <w:color w:val="94A3B8"/>
                <w:sz w:val="19"/>
                <w:szCs w:val="19"/>
              </w:rPr>
              <w:t xml:space="preserve">Complete visibility and personalised management of every traveller on every trip.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7C3AED"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Participant List &amp; Profiles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searchable participant record for every individual registered on each trip, capturing full personal details, booking reference, payment status, package tier, add-on selections, document details, health and dietary notes, emergency contacts, communication history, attendance status, and post-trip feedback. Access any participant's complete record from a global search in under a second. The participant profile persists across multiple trips so returning travellers are recognised and their full travel history with the organiser is accessible as a foundation for personalised service and loyalty recognition.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Document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mandatory travel documents from participants digitally through the registration form and a post-booking document upload portal in the participant's account. Configure required documents per trip type — national ID for domestic trips, passport copy and visa confirmation for international trips, medical clearance certificate for high-altitude treks, parental consent forms for minor participants, and insurance policy documents for adventure activities. Track document submission completeness per participant and send automated reminders to participants with outstanding document requirements until the pre-trip collection deadline.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Health &amp; Medical Condition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relevant health information from participants during registration including any chronic medical conditions, current prescription medications, known allergies, physical disabilities or mobility limitations, recent surgeries, and whether they carry an epinephrine auto-injector or other critical personal medication. Store health information in a confidential, access-controlled section of the participant profile visible only to the trip guide, medical staff, and the designated operations administrator. Compile a health summary sheet for the guide before departure listing all medical conditions across the group without exposing individual participant identities in the shared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Dietary Preference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each participant's dietary preferences and requirements during registration, capturing vegetarian, vegan, halal, kosher, gluten-free, dairy-free, and nut allergy requirements as well as any additional specific food intolerances or religious dietary practices. Aggregate dietary data across all confirmed participants into a meal planning summary that can be shared with accommodation and catering partners to ensure appropriate meal preparation. Track dietary fulfilment during the trip and record any reported dietary incidents or failures in the trip's operational log for learning and partner performance evaluation.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T-Shirt / Kit Size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clothing size information from participants during registration for trips that include branded kit items — t-shirts, fleece jackets, caps, or rucksacks — as part of the trip package or as purchasable merchandise. Gather size data using a standardised size chart displayed during registration to ensure consistent size reference across all participants. Aggregate size data into a kit distribution order summary by item type and size for procurement ordering. Generate a kit distribution list per trip showing each participant's name alongside their item sizes for error-free distribution at the departure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Participant Segmentation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Classify participants into meaningful segments for targeted communication, operational management, and personalised service delivery. Standard segmentation categories include solo travellers, couples, families with children, corporate group members, returning participants, first-time travellers, premium package holders, and accessibility requirement participants. Build custom segments based on any combination of registration data fields, booking characteristics, or behavioural attributes. Use segments as target audiences for pre-trip communication variants, activity preference questionnaires, and post-trip re-engagement campaigns offering relevant future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Attendance &amp; Check-In at Departure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Run a structured departure check-in process using the platform's mobile check-in app, marking each participant as present by scanning their QR code booking pass, searching their name, or confirming their identity verbally. The check-in dashboard shows real-time arrival progress against the total expected participant count, with absent participants highlighted as departure time approaches for guide follow-up. Record check-in time per participant and generate a confirmed departure manifest for the guide and operations team before the trip departs, replacing manual paper-based registration rolls.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7C3AED"/>
                <w:sz w:val="19"/>
                <w:szCs w:val="19"/>
              </w:rPr>
              <w:t xml:space="preserve">No-Show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all registered participants who do not check in at the departure point, marking them as no-show in the booking system with the current timestamp. Trigger an immediate automated notification to the no-show participant and their registered emergency contact attempting to determine their status and intended arrival. Log the no-show in the booking record and initiate the appropriate protocol — waiting at departure point within a defined window, departing without the participant if they cannot be reached, and activating the refund or credit policy applicable to day-of no-shows as defined in the trip's terms and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7C3AED"/>
                <w:sz w:val="19"/>
                <w:szCs w:val="19"/>
              </w:rPr>
              <w:t xml:space="preserve">Certificate / Badge Generation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Automatically generate personalised trip completion certificates or digital achievement badges for participants who successfully complete the trip. Customise certificate designs using the platform's template editor with organiser branding, trip name, destination, completion date, participant name, and the trip's difficulty classification or achievement description. Configure eligibility rules — for example, certificates issued only to participants who completed all mandatory activities. Deliver certificates digitally via email and make them permanently downloadable from the participant's portal as keepsake records of their travel achievements.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11</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COMMUNICATION</w:t>
            </w:r>
          </w:p>
          <w:p>
            <w:r>
              <w:rPr>
                <w:rFonts w:ascii="Arial" w:cs="Arial" w:eastAsia="Arial" w:hAnsi="Arial"/>
                <w:i/>
                <w:iCs/>
                <w:color w:val="94A3B8"/>
                <w:sz w:val="19"/>
                <w:szCs w:val="19"/>
              </w:rPr>
              <w:t xml:space="preserve">The right information to every participant and team member at every critical point in the trip lifecycle.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891B2"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Trip Announcement &amp; Invitations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Compose and send branded trip launch announcements and personalised invitations to targeted contact lists, past participant databases, CRM-imported audiences, and subscriber segments. Design invitations using a rich email builder incorporating the trip's cover image, headline itinerary highlights, destination photography, pricing summary, and a prominent booking call-to-action button. Track invitation delivery rates, open rates, and click-through-to-booking conversion to measure campaign effectiveness and identify audience segments requiring follow-up outreach to drive bookings toward the trip's minimum occupancy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Booking Confirmation Messages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a comprehensive booking confirmation message to the participant immediately upon payment confirmation, delivering all the information they need to feel confident and prepared. The confirmation includes the full booking summary, trip dates and departure details, guide's name and contact, what is and is not included, the instalment payment schedule if applicable, a link to the participant portal for document upload and add-on management, the pre-trip briefing timeline, and a welcoming personal message from the trip organiser establishing the relationship from the first moment of commitment.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Pre-Trip Briefing &amp; Instructions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Distribute a comprehensive pre-trip briefing document to all confirmed participants a defined number of days before departure — typically 7 to 14 days. The briefing covers the final meeting point with map and photograph, check-in time and procedure, packing checklist reinforcement, fitness preparation recommendations, health and safety guidelines, emergency contact procedures, travel insurance requirements, destination-specific cultural etiquette, local currency guidance, weather forecast for the trip dates, and the guide's direct contact number. The briefing is delivered via email with the document attached and simultaneously published in the participant's portal.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Reminder Notifications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Automate a precisely timed reminder sequence calibrated to the trip's registration-to-departure window. Deliver a one-week reminder consolidating all practical preparation information with links to the participant's document upload status and outstanding tasks. Send a 24-hour departure reminder with the final departure point address, meeting time, guide's name and phone number, and what to bring tomorrow. Dispatch a same-morning departure-day notification with weather conditions at the destination and any last-minute operational notes. All reminder steps are configurable in timing and content and can be varied per participant segment.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Real-Time Updates During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Enable guides and trip managers to send real-time operational updates to participants during the trip through the guide's mobile app, delivered as push notifications and in-app messages. Real-time updates communicate unexpected schedule changes, weather-driven itinerary adjustments, revised meeting points, additional activity opportunities, safety information, and daily highlights. Participants receive updates for their active trip only, preventing notification fatigue from other trips on the platform. All sent updates are logged in the trip's communication record for post-trip debrief and liability documentation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Broadcast Messages to All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Send immediate broadcast messages from the operations dashboard to all confirmed participants of a trip simultaneously for critical announcements — trip confirmation of minimum numbers reached, significant itinerary change, accommodation upgrade confirmed, weather advisory, or departure point change. Broadcast messages bypass standard notification frequency limits to ensure all participants receive the message within minutes. Track delivery and open rates for each broadcast and retain full message delivery logs as operational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Individual Participant Messaging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Communicate privately with individual participants through a logged messaging interface accessible from within the participant's profile in the trip management dashboard. Handle personalised queries, confirm document receipt, manage special accommodation requests, address health-related concerns, and resolve booking issues without exposing other participants' information. All individual messages are automatically logged in the participant's booking record creating a complete service interaction history accessible to any authorised team member handling subsequent communications with the same participant.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Emergency Alerts During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Activate a high-priority emergency alert broadcast to all participants and their registered emergency contacts simultaneously in the event of a safety incident, natural event, political development, or medical emergency affecting the trip group. Emergency alerts bypass all communication preference settings and are delivered via all available channels — SMS, push notification, email, and in-app message — immediately upon activation by the guide or trip manager. The alert system integrates with the emergency contact database so family members and next-of-kin are notified in parallel with the participant group without requiring the guide to manage separate contact lists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CFFAFE" w:val="clear"/>
            <w:tcMar>
              <w:top w:type="dxa" w:w="140"/>
              <w:left w:type="dxa" w:w="180"/>
              <w:bottom w:type="dxa" w:w="140"/>
              <w:right w:type="dxa" w:w="180"/>
            </w:tcMar>
            <w:vAlign w:val="center"/>
          </w:tcPr>
          <w:p>
            <w:r>
              <w:rPr>
                <w:rFonts w:ascii="Arial" w:cs="Arial" w:eastAsia="Arial" w:hAnsi="Arial"/>
                <w:b/>
                <w:bCs/>
                <w:color w:val="0891B2"/>
                <w:sz w:val="19"/>
                <w:szCs w:val="19"/>
              </w:rPr>
              <w:t xml:space="preserve">Post-Trip Follow-Up Messages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 structured post-trip communication sequence beginning with a personalised thank-you and congratulations message delivered within 24 hours of the trip's conclusion. Include a photo highlight from the trip, a link to the participant's completion certificate, the feedback survey link with a clear call to participate, and links to the trip's media gallery for photo downloads. Follow up non-respondents to the survey with a gentle reminder three days later. Close the sequence with an invitation to explore upcoming trips personalised to the participant's revealed preferences based on the type and destination of their completed 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891B2"/>
                <w:sz w:val="19"/>
                <w:szCs w:val="19"/>
              </w:rPr>
              <w:t xml:space="preserve">Cancellation / Postponement Alerts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Trigger immediate multi-channel alerts to all registered participants the moment a trip is cancelled or postponed, with a clear explanation of the decision, details of the rescheduled departure if applicable, and explicit instructions on the refund process including timeline and method. Customise the alert message by booking tier so premium package holders receive a more personalised communication than standard participants. Automatically initiate the refund workflow per the applicable cancellation policy and track refund processing to completion for every affected booking, providing the operations team with a refund status dashboard.</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12</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SAFETY &amp; EMERGENCY</w:t>
            </w:r>
          </w:p>
          <w:p>
            <w:r>
              <w:rPr>
                <w:rFonts w:ascii="Arial" w:cs="Arial" w:eastAsia="Arial" w:hAnsi="Arial"/>
                <w:i/>
                <w:iCs/>
                <w:color w:val="94A3B8"/>
                <w:sz w:val="19"/>
                <w:szCs w:val="19"/>
              </w:rPr>
              <w:t xml:space="preserve">Comprehensive safety infrastructure protecting every participant at every point of the journey.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C262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Emergency Contact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Store and manage emergency contact records for every registered participant with a minimum of two emergency contacts — primary and secondary — including full name, relationship to traveller, mobile number, alternate contact number, and email address. Make emergency contacts instantly accessible to the guide through the mobile app's emergency panel with one-touch dial capability during the trip. For minors, collect both parent and guardian emergency contacts and require both contacts to be informed in any safeguarding-related communication. Verify emergency contact details during the document collection process before the trip departs.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Medical Information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comprehensive medical profiles from participants during registration covering current chronic conditions, prescription medications carried and their dosages, known drug allergies, serious allergy history including anaphylaxis risk, blood type, vaccination status for destination-required immunisations, mental health conditions relevant to the travel environment, and the participant's personal doctor's name and contact. Compile a confidential medical summary for the guide containing clinically relevant information for all group members without unnecessary personal data exposure, reviewed and approved by the trip manager before distribution.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Safety Guidelines &amp; Waivers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Publish comprehensive trip-specific safety guidelines covering activity-specific risk information, participant behavioural obligations, prohibited actions (such as solo hiking or swimming outside designated areas), equipment requirements, altitude sickness protocols for high-altitude trips, and emergency communication procedures. Require every participant to sign a risk acknowledgement and liability waiver as a mandatory condition of booking completion, with the waiver digitally signed, timestamped, and stored against the participant's booking record. For minors, require co-signature from a parent or legal guardian with parental relationship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SOS / Emergency Alert Feature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trip guides and operations staff with a one-tap SOS activation feature in the platform's mobile app that simultaneously broadcasts a high-priority emergency alert to all participants, the organisation's operations command centre, and all registered emergency contacts for the trip group. The SOS alert includes the activating guide's GPS location, the trip name and departure ID, and a pre-configured emergency action message. After SOS activation, the guide receives a live communication channel with the operations team for coordinated response management, with the full incident log preserved for post-incident review and insurance documentation.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Trip Insurance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with travel insurance providers to offer participants a streamlined insurance purchase as part of the booking flow, covering trip cancellation protection, emergency medical cover, evacuation and repatriation costs, personal accident cover, and baggage loss. Display insurance options with clear coverage summaries and pricing during the checkout add-on selection step. Record insurance policy details against the participant's booking record for guide reference during the trip. For trips where insurance is mandatory, enforce insurance purchase or own-policy evidence upload as a booking completion prerequisite.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Incident Reporting During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guides with a structured digital incident report form in the mobile app for logging any safety, medical, behavioural, or operational incident that occurs during the trip. Incident reports capture the date, time, and GPS location of the incident, the individuals involved, a narrative description of what occurred, the immediate actions taken, medical assistance rendered if any, and the current status and resolution. Completed reports are routed immediately to the operations manager for awareness and to the organisation's risk management team for review. Incident records are stored permanently against the trip record for insurance, legal, and organisational learning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Local Emergency Contacts Per Destination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destination-specific emergency contact directory within each trip record covering local emergency services (police, ambulance, fire), the nearest hospital with address and contact, the nearest mountain rescue or coast guard service for adventure destinations, the local embassy or consulate contact for international trips, the organiser's local ground partner contact, and nearest medical clinic to each accommodation point on the itinerary. Make this directory instantly accessible to guides through the mobile app's emergency panel so critical numbers are available offline and do not require internet connectivity or manual searching during a time-sensitive situation.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C2626"/>
                <w:sz w:val="19"/>
                <w:szCs w:val="19"/>
              </w:rPr>
              <w:t xml:space="preserve">Weather Alert Integration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Integrate weather alert services to automatically surface severe weather warnings, advisories, and watch notices for the trip's destination region and route during the preparation and active trip periods. Display weather alerts on the trip manager's dashboard with severity classification and the specific geographic area affected, alongside a recommended action prompt based on the alert level. Notify the guide and operations team via push notification when a new weather alert is issued for an active trip's location, enabling proactive itinerary adjustment decisions before the group encounters the affected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E2E2" w:val="clear"/>
            <w:tcMar>
              <w:top w:type="dxa" w:w="140"/>
              <w:left w:type="dxa" w:w="180"/>
              <w:bottom w:type="dxa" w:w="140"/>
              <w:right w:type="dxa" w:w="180"/>
            </w:tcMar>
            <w:vAlign w:val="center"/>
          </w:tcPr>
          <w:p>
            <w:r>
              <w:rPr>
                <w:rFonts w:ascii="Arial" w:cs="Arial" w:eastAsia="Arial" w:hAnsi="Arial"/>
                <w:b/>
                <w:bCs/>
                <w:color w:val="DC2626"/>
                <w:sz w:val="19"/>
                <w:szCs w:val="19"/>
              </w:rPr>
              <w:t xml:space="preserve">Risk Assessment Notes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Attach a structured risk assessment document to each trip record identifying the primary hazards associated with the destination, transport modes, accommodation types, and planned activities, along with the likelihood and severity rating for each hazard, the control measures in place to mitigate each risk, the residual risk level after controls are applied, and the responsible person for managing each risk. Require risk assessment completion and approval by a designated safety officer before any trip is published for public booking. Store risk assessments with version history and make them available to guides in the pre-trip briefing documentation pack.</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13</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REVIEWS &amp; FEEDBACK</w:t>
            </w:r>
          </w:p>
          <w:p>
            <w:r>
              <w:rPr>
                <w:rFonts w:ascii="Arial" w:cs="Arial" w:eastAsia="Arial" w:hAnsi="Arial"/>
                <w:i/>
                <w:iCs/>
                <w:color w:val="94A3B8"/>
                <w:sz w:val="19"/>
                <w:szCs w:val="19"/>
              </w:rPr>
              <w:t xml:space="preserve">Capture authentic participant voices, build public trust, and continuously improve every trip.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D97706"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Post-Trip Feedback / Survey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Deploy automated post-trip feedback surveys to all participants via email within a configurable window — typically 24 to 48 hours — after the trip concludes while the experience is still vivid. Build surveys using a flexible question builder supporting Net Promoter Score, overall star rating, category-specific ratings (accommodation, transport, guide quality, itinerary, value for money, safety), multi-select experience highlights, and open-text narrative questions inviting detailed feedback. Track response rates by trip and send automated reminders to non-respondents at 48-hour intervals. Export all survey data for guide performance reviews and destination planning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Star Rating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Collect an overall star rating from each participant as part of the post-trip feedback process and aggregate individual ratings into a composite trip score displayed prominently on the public trip listing page. Display the aggregate score alongside the total number of ratings and a distribution bar chart showing the breakdown of 5-star, 4-star, and lower ratings to provide prospective bookers with a transparent quality signal. Track rating trends across multiple editions of a recurring trip to measure whether operational improvements are translating into improved participant satisfaction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Photo &amp; Story Sharing Post-Trip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Invite participants to contribute their personal trip photographs and written trip stories to the platform's shared post-trip media space through an easy mobile upload interface. Display contributed photos in a community gallery linked to the trip listing, with contributor attribution and a caption field for each image. Feature standout participant stories as testimonial highlights on the trip page with the author's permission. Community-contributed content creates authentic social proof that supplements professional photography, resonates with prospective bookers through genuine peer experience, and sustains the trip listing's content freshness between editions.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Testimonial Collection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participants who submitted particularly positive ratings or written feedback and invite them to provide a formatted testimonial for use in the trip's public marketing materials. The testimonial request is sent as a personalised follow-up message linking to a simple one-screen submission form where the participant writes a concise testimonial, grants marketing usage permission, and optionally uploads a personal photograph. Approved testimonials are displayed on the public trip listing page, the organiser's homepage, and can be exported for use in external marketing materials with the participant's confirmed consent on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Public Review Display on Trip Page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Display approved participant reviews publicly on each trip's listing page in a structured review section showing the reviewer's first name and home city, their overall star rating, their visit date, and their written review narrative. Sort reviews by recency by default with options to sort by rating. Moderate reviews through a staff review workflow before publication to filter inappropriate content, verify authenticity, and protect the platform from review manipulation attempts. Provide prospective bookers with direct access to the full review corpus rather than curated excerpts to build credibility.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D97706"/>
                <w:sz w:val="19"/>
                <w:szCs w:val="19"/>
              </w:rPr>
              <w:t xml:space="preserve">Organiser Response to Reviews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Allow trip organisers to post public responses to participant reviews — both positive and critical — directly within the review section of the trip listing. Thoughtful organiser responses to negative reviews demonstrate accountability, explain operational context where relevant, and signal to prospective bookers that the organiser takes feedback seriously and acts upon it. Moderate organiser responses before publication to ensure they are professional and constructive. Track response rate — the percentage of reviews that receive an organiser response — as a quality metric in the review management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EF3C7" w:val="clear"/>
            <w:tcMar>
              <w:top w:type="dxa" w:w="140"/>
              <w:left w:type="dxa" w:w="180"/>
              <w:bottom w:type="dxa" w:w="140"/>
              <w:right w:type="dxa" w:w="180"/>
            </w:tcMar>
            <w:vAlign w:val="center"/>
          </w:tcPr>
          <w:p>
            <w:r>
              <w:rPr>
                <w:rFonts w:ascii="Arial" w:cs="Arial" w:eastAsia="Arial" w:hAnsi="Arial"/>
                <w:b/>
                <w:bCs/>
                <w:color w:val="D97706"/>
                <w:sz w:val="19"/>
                <w:szCs w:val="19"/>
              </w:rPr>
              <w:t xml:space="preserve">Trip Highlight Reel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Compile a curated media highlight reel for each completed trip by assembling the best photographs from the organiser's official trip photography, standout participant-contributed images, and short video clips from the guide's mobile footage into an automatically generated or manually curated multimedia showcase. Display the highlight reel on the trip's listing page as a visual marketing asset for future editions of the same trip and on the organiser's homepage as evidence of the quality of experiences delivered. Share the highlight reel with all participants from the trip as part of the post-trip follow-up communication sequence.</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6D28D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14</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COMMUNITY &amp; SOCIAL</w:t>
            </w:r>
          </w:p>
          <w:p>
            <w:r>
              <w:rPr>
                <w:rFonts w:ascii="Arial" w:cs="Arial" w:eastAsia="Arial" w:hAnsi="Arial"/>
                <w:i/>
                <w:iCs/>
                <w:color w:val="94A3B8"/>
                <w:sz w:val="19"/>
                <w:szCs w:val="19"/>
              </w:rPr>
              <w:t xml:space="preserve">Build a tribe of loyal travellers who return, refer, and remain engaged between journeys.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6D28D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Group Chat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Create a dedicated group chat channel for each trip visible and accessible to all confirmed participants, guides, and assigned support staff from the platform's mobile app and web portal. Group chat enables participants to introduce themselves before departure, ask preparatory questions, coordinate travel to the departure point, share excitement and anticipation, and maintain contact and share memories after the trip concludes. The chat is moderated by the assigned guide or trip manager with tools to pin important messages, mute disruptive participants, and archive the chat as a permanent trip memory record accessible to all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Pre-Trip Participant Introductions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Facilitate a structured pre-trip introduction feature prompting each newly registered participant to submit a brief self-introduction — typically their name, home city, what they are most looking forward to on the trip, and a personal fun fact — which is shared with all other confirmed participants of the same departure through the trip's group space. Pre-trip introductions significantly reduce the social anxiety of solo travellers joining an unfamiliar group, build anticipation and group identity before day one, and often result in participants making advance plans to meet at the departure point having identified compatible fellow travellers.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Photo &amp; Media Gallery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Host a dedicated photo and media gallery for each trip where the organiser's official photography, guide-captured moments, and participant-contributed images are curated into a shared visual archive accessible to all participants of that trip. Enable participants to download high-resolution copies of individual images for personal use with automatically applied watermarking where configured. Notify participants when new photos are added to their trip gallery as a reason to re-engage with the platform post-trip. The gallery persists indefinitely as a sentimental record of the experience that draws participants back to the platform regularly.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Social Sharing &amp; Trip Hashtag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an official trip-specific hashtag for each departure, displayed on the trip page, in all participant communications, and on in-trip signage and branded materials. Embed social sharing buttons on the trip listing page, booking confirmation, and post-trip emails enabling one-click sharing to Instagram, Facebook, WhatsApp, Twitter, and LinkedIn. Aggregate posts tagged with the trip hashtag into a live social wall displayed in the trip's community page within the platform. Track hashtag reach, post volume, and engagement rate as trip awareness metrics contributing to organic booking discovery for future editions.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Alumni / Past Traveller Community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an opt-in alumni community connecting all past participants across every trip the organiser has run, providing a shared space for travel story sharing, destination recommendations, future trip interest signalling, and social connection between travellers who have shared experiences. The alumni community is the organiser's most valuable retention and re-engagement asset — past participants who feel part of a community are significantly more likely to book again and refer friends than those who receive only broadcast promotional communications. Feature community activity highlights in regular alumni newsletters.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6D28D9"/>
                <w:sz w:val="19"/>
                <w:szCs w:val="19"/>
              </w:rPr>
              <w:t xml:space="preserve">Referral Program for Past Participants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Operate a structured referral programme rewarding past participants who introduce new paying participants to the platform. Generate unique referral links per participant for sharing across their personal networks. When a referred person completes a booking using the referral link, trigger a reward allocation to the referring participant — which can be a booking credit toward their next trip, a cash reward, a free add-on on their next booking, or loyalty points — and optionally extend a first-booking discount to the newly referred traveller. Track referral conversion rates, revenue generated through the referral channel, and programme cost-to-revenue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DE9FE" w:val="clear"/>
            <w:tcMar>
              <w:top w:type="dxa" w:w="140"/>
              <w:left w:type="dxa" w:w="180"/>
              <w:bottom w:type="dxa" w:w="140"/>
              <w:right w:type="dxa" w:w="180"/>
            </w:tcMar>
            <w:vAlign w:val="center"/>
          </w:tcPr>
          <w:p>
            <w:r>
              <w:rPr>
                <w:rFonts w:ascii="Arial" w:cs="Arial" w:eastAsia="Arial" w:hAnsi="Arial"/>
                <w:b/>
                <w:bCs/>
                <w:color w:val="6D28D9"/>
                <w:sz w:val="19"/>
                <w:szCs w:val="19"/>
              </w:rPr>
              <w:t xml:space="preserve">Loyalty Points for Repeat Travellers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Reward participants who book multiple trips with the organiser through an accumulated loyalty points programme. Award points at defined rates per confirmed booking value, add-on purchases, review submissions, social media shares, and referral conversions. Allow participants to redeem accumulated points as discounts against future bookings, upgrades to higher package tiers on selected trips, or access to exclusive loyalty-member-only trip departures not available to first-time bookers. Display the participant's current points balance and upcoming earning and redemption opportunities prominently in their self-service portal.</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369A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15</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ANALYTICS &amp; REPORTING</w:t>
            </w:r>
          </w:p>
          <w:p>
            <w:r>
              <w:rPr>
                <w:rFonts w:ascii="Arial" w:cs="Arial" w:eastAsia="Arial" w:hAnsi="Arial"/>
                <w:i/>
                <w:iCs/>
                <w:color w:val="94A3B8"/>
                <w:sz w:val="19"/>
                <w:szCs w:val="19"/>
              </w:rPr>
              <w:t xml:space="preserve">Data-driven intelligence to measure performance, prove profitability, and plan confidently ahead.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369A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Booking &amp; Registration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Access a real-time booking analytics dashboard showing cumulative registrations over time plotted against the trip's configured seat capacity. Break down booking volume by package tier, booking date cohort, geographic origin of participants, registration source (organic, email campaign, referral, social media, agency), device type, and payment method. Track booking velocity in the weeks between launch and departure to forecast final occupancy and trigger promotional interventions if fill rate is below target at critical milestones in the booking cycle. Export transaction-level booking data for CRM upload and financial reconciliation.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Revenue &amp; Expense Summary Per Trip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Consolidate all financial activity for each trip into a comprehensive profit-and-loss statement showing gross booking revenue by tier, promotional discounts applied, instalment income received and outstanding, refunds processed, add-on revenue, partner and sponsorship income, accommodation costs, transport costs, guide fees, permit and entry fee costs, catering expenditure, platform fees, payment processing costs, and net profit per trip. Compare actual performance against the pre-trip budget to identify variance and inform commercial decision-making for future editions of the same 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Occupancy &amp; Fill Rate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Monitor seat fill rate against total capacity for every upcoming and past trip departure with trend visualisation showing the occupancy accumulation curve from launch to final booking close. Benchmark fill rates across similar trip types and destinations to identify consistently high-demand versus underperforming departures. Track fill rate by ticket tier to understand whether premium packages or budget options are driving occupancy. Use fill rate data to calibrate future trip capacity decisions, pricing strategies, and launch timing for maximum occupancy achievement within the booking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Participant Demographics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Analyse the demographic profile of participants across individual trips and aggregated across the full trip portfolio — including age distribution, gender breakdown, geographic origin, solo versus group booking ratio, first-time versus returning participant ratio, and corporate versus leisure traveller split. Use demographic data to validate whether the trip's design and marketing are reaching the intended target audience and to identify unexpected audience segments that may represent untapped growth opportunities. Share demographic summaries with accommodation and activity partners as part of group briefing documentation.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Cancellation &amp; Refund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Track all booking cancellations and refund transactions with classification by cancellation reason, days-before-departure at time of cancellation, refund amount issued, refund policy tier applied, and whether the seat was subsequently resold. Calculate the cancellation rate per trip, per trip type, and per departure season. Identify peak cancellation periods and reason patterns — for example, whether price-sensitive cancellations cluster around payment instalment due dates — to inform policy design, cancellation insurance promotion, and booking confirmation communication strategies that reduce voluntary cancellation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Guide Performance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Generate per-guide performance reports aggregating participant ratings given specifically for guide quality across all trips the guide has led, including NPS scores, written feedback themes identified from open text analysis, participant-reported incidents involving guide conduct, and attendance compliance at duty assignments. Rank guides by participant satisfaction score to identify top performers for priority assignment to flagship departures and candidates requiring development support or additional training. Share performance summaries with guides as part of post-season review conversations to support professional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Feedback &amp; Satisfaction Scores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Aggregate all post-trip survey responses into a unified satisfaction analytics dashboard presenting each trip's NPS score, average overall rating, category-level satisfaction scores (accommodation, transport, guide, itinerary, value), sentiment distribution across response categories, and key themes from open-text responses through keyword clustering analysis. Track satisfaction score trends across multiple editions of recurring trips to measure whether operational improvements are translating into measurable satisfaction gains. Export satisfaction summaries for partner briefings and destination board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Popular Destination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Analyse booking volume, revenue, participant satisfaction scores, and fill rates by destination and destination region to identify the most commercially successful and participant-beloved destinations in the portfolio. Track year-over-year destination performance trends to identify emerging destinations gaining popularity before they become mainstream and declining destinations that may no longer justify continued programming. Use destination performance data to guide new trip development decisions, marketing investment allocation, and accommodation and transport partnership prioritisation by geographic focus 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E0F2FE" w:val="clear"/>
            <w:tcMar>
              <w:top w:type="dxa" w:w="140"/>
              <w:left w:type="dxa" w:w="180"/>
              <w:bottom w:type="dxa" w:w="140"/>
              <w:right w:type="dxa" w:w="180"/>
            </w:tcMar>
            <w:vAlign w:val="center"/>
          </w:tcPr>
          <w:p>
            <w:r>
              <w:rPr>
                <w:rFonts w:ascii="Arial" w:cs="Arial" w:eastAsia="Arial" w:hAnsi="Arial"/>
                <w:b/>
                <w:bCs/>
                <w:color w:val="0369A1"/>
                <w:sz w:val="19"/>
                <w:szCs w:val="19"/>
              </w:rPr>
              <w:t xml:space="preserve">Repeat Traveller Report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Identify and analyse the cohort of participants who have booked two or more trips with the organiser. Track repeat traveller rate as a percentage of total bookings and as a percentage of total unique participants. Analyse the average number of trips per repeat booker, average time between bookings, revenue per repeat participant versus first-time participant, and which trip types most frequently generate a repeat booking. Use repeat traveller data to quantify the commercial value of the loyalty programme and to personalise re-engagement communications toward each past participant's demonstrated preference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369A1"/>
                <w:sz w:val="19"/>
                <w:szCs w:val="19"/>
              </w:rPr>
              <w:t xml:space="preserve">Export Reports (PDF / Excel)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Export any analytics report or dashboard view in PDF format with organiser branding applied for presentation in partner meetings, investor briefings, and stakeholder communications. Export underlying data in Excel and CSV formats for analysis in financial modelling tools, import into business intelligence platforms, and reconciliation with external accounting systems. Schedule automated report exports at weekly or monthly intervals for routine reporting workflows, delivered to designated recipients or deposited in a connected cloud storage location. Generate a consolidated cross-trip season summary report combining all per-trip data into a single season performance overview.</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16</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VENDOR &amp; PARTNER MANAGEMENT</w:t>
            </w:r>
          </w:p>
          <w:p>
            <w:r>
              <w:rPr>
                <w:rFonts w:ascii="Arial" w:cs="Arial" w:eastAsia="Arial" w:hAnsi="Arial"/>
                <w:i/>
                <w:iCs/>
                <w:color w:val="94A3B8"/>
                <w:sz w:val="19"/>
                <w:szCs w:val="19"/>
              </w:rPr>
              <w:t xml:space="preserve">Manage every supplier relationship that makes each trip possible with precision and accountability.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059669"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Hotel / Accommodation Partner Profiles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Build a centralised accommodation partner directory maintaining detailed profiles for every property the organiser works with across all destinations. Each profile stores the property's full contact details, commercial terms, contracted rates per room type and season, booking lead time requirements, cancellation and modification policy, payment terms, and the relationship history including past trips hosted, occupancy delivered, and participant satisfaction scores. Link property profiles to the trips they have been assigned to for a complete view of each partner's commercial contribution and operational performance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Transport Vendor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profiles for every transport vendor and operator in the organiser's supplier network — bus and coach companies, private car hire operators, train booking agents, domestic airline booking partners, and boat operators. Store contact details, vehicle fleet specifications, safety certification records, insurance documentation, driver licence details, contracted pricing, and the terms of the working relationship. Track vendor reliability through a on-time performance score calculated from trip operational logs and rate vendor responsiveness through the communication log history for each supplier.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Local Activity Partner Listing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Catalogue local activity operators and experience providers the organiser engages at each destination — rafting companies, trek permit operators, cooking class facilitators, cultural experience guides, surf schools, diving centres, and city tour operators. Record pricing agreements, booking procedures, capacity constraints, cancellation policies, and any safety certifications required for adventure activities. Rate each activity partner's participant experience quality based on post-trip feedback referencing their specific activities, building a ranked partner quality database for destination planning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Vendor Payment Tracking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and track all financial transactions with every vendor and partner — accommodation invoices, transport operator payments, activity partner fees, guide and staff payments — against the relevant trip's cost budget. Log payment due dates, amounts due, payment terms agreed, amounts paid, and outstanding balances for each vendor engagement on each trip. Generate a vendor payment schedule for each upcoming trip departure showing all costs due and their payment deadlines to ensure timely settlement and avoid operational disruptions from unpaid vendor obligations before the trip departs.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D1FAE5" w:val="clear"/>
            <w:tcMar>
              <w:top w:type="dxa" w:w="140"/>
              <w:left w:type="dxa" w:w="180"/>
              <w:bottom w:type="dxa" w:w="140"/>
              <w:right w:type="dxa" w:w="180"/>
            </w:tcMar>
            <w:vAlign w:val="center"/>
          </w:tcPr>
          <w:p>
            <w:r>
              <w:rPr>
                <w:rFonts w:ascii="Arial" w:cs="Arial" w:eastAsia="Arial" w:hAnsi="Arial"/>
                <w:b/>
                <w:bCs/>
                <w:color w:val="059669"/>
                <w:sz w:val="19"/>
                <w:szCs w:val="19"/>
              </w:rPr>
              <w:t xml:space="preserve">Partner Contract &amp; Document Storage</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secure document vault within each vendor profile storing signed contracts, service level agreements, rate sheets, insurance certificates, safety certification documents, driver licence copies, and correspondence records related to the commercial relationship. Set document expiry alerts for time-limited certifications such as vehicle roadworthiness certificates and activity operator insurance policies, ensuring the organiser is notified well in advance of expiring vendor credentials that would prevent compliant engagement of that vendor for future trips.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059669"/>
                <w:sz w:val="19"/>
                <w:szCs w:val="19"/>
              </w:rPr>
              <w:t xml:space="preserve">Vendor Rating &amp; Performance Notes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Record qualitative performance assessments for every vendor engagement on each trip through a structured post-trip vendor review process. Rate each vendor across relevant performance dimensions — punctuality for transport operators, room quality and cleanliness for accommodation partners, safety standards and guide quality for activity operators — and add narrative notes capturing specific incidents, exceptional service, or concerns raised by participants. Build a cumulative performance score for each vendor across all trips to support data-informed partnership renewal decisions and to identify which vendors consistently deliver the best participant experiences.</w:t>
            </w:r>
          </w:p>
        </w:tc>
      </w:tr>
    </w:tbl>
    <w:p>
      <w:pPr>
        <w:spacing w:after="2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374151" w:val="clear"/>
            <w:tcMar>
              <w:top w:type="dxa" w:w="220"/>
              <w:left w:type="dxa" w:w="140"/>
              <w:bottom w:type="dxa" w:w="220"/>
              <w:right w:type="dxa" w:w="140"/>
            </w:tcMar>
            <w:vAlign w:val="center"/>
          </w:tcPr>
          <w:p>
            <w:pPr>
              <w:jc w:val="center"/>
            </w:pPr>
            <w:r>
              <w:rPr>
                <w:rFonts w:ascii="Arial" w:cs="Arial" w:eastAsia="Arial" w:hAnsi="Arial"/>
                <w:b/>
                <w:bCs/>
                <w:color w:val="FFFFFF"/>
                <w:sz w:val="40"/>
                <w:szCs w:val="40"/>
              </w:rPr>
              <w:t xml:space="preserve">17</w:t>
            </w:r>
          </w:p>
          <w:p>
            <w:pPr>
              <w:spacing w:after="0"/>
              <w:jc w:val="center"/>
            </w:pPr>
            <w:r>
              <w:rPr>
                <w:rFonts w:ascii="Arial" w:cs="Arial" w:eastAsia="Arial" w:hAnsi="Arial"/>
                <w:sz w:val="28"/>
                <w:szCs w:val="28"/>
              </w:rPr>
              <w:t xml:space="preserve">🛠️</w:t>
            </w:r>
          </w:p>
        </w:tc>
        <w:tc>
          <w:tcPr>
            <w:tcW w:type="dxa" w:w="8400"/>
            <w:tcBorders>
              <w:top w:val="none" w:color="FFFFFF" w:sz="0"/>
              <w:left w:val="none" w:color="FFFFFF" w:sz="0"/>
              <w:bottom w:val="none" w:color="FFFFFF" w:sz="0"/>
              <w:right w:val="none" w:color="FFFFFF" w:sz="0"/>
            </w:tcBorders>
            <w:shd w:fill="0C1A10" w:val="clear"/>
            <w:tcMar>
              <w:top w:type="dxa" w:w="220"/>
              <w:left w:type="dxa" w:w="280"/>
              <w:bottom w:type="dxa" w:w="220"/>
              <w:right w:type="dxa" w:w="280"/>
            </w:tcMar>
            <w:vAlign w:val="center"/>
          </w:tcPr>
          <w:p>
            <w:pPr>
              <w:spacing w:after="55"/>
            </w:pPr>
            <w:r>
              <w:rPr>
                <w:rFonts w:ascii="Arial" w:cs="Arial" w:eastAsia="Arial" w:hAnsi="Arial"/>
                <w:b/>
                <w:bCs/>
                <w:color w:val="FFFFFF"/>
                <w:sz w:val="36"/>
                <w:szCs w:val="36"/>
              </w:rPr>
              <w:t xml:space="preserve">ADMIN &amp; SETTINGS</w:t>
            </w:r>
          </w:p>
          <w:p>
            <w:r>
              <w:rPr>
                <w:rFonts w:ascii="Arial" w:cs="Arial" w:eastAsia="Arial" w:hAnsi="Arial"/>
                <w:i/>
                <w:iCs/>
                <w:color w:val="94A3B8"/>
                <w:sz w:val="19"/>
                <w:szCs w:val="19"/>
              </w:rPr>
              <w:t xml:space="preserve">Complete platform governance, compliance configuration, and operational control for trip administrators.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Feature</w:t>
            </w:r>
          </w:p>
        </w:tc>
        <w:tc>
          <w:tcPr>
            <w:tcW w:type="dxa" w:w="6720"/>
            <w:tcBorders>
              <w:top w:val="single" w:color="CBD5E1" w:sz="1"/>
              <w:left w:val="single" w:color="CBD5E1" w:sz="1"/>
              <w:bottom w:val="single" w:color="CBD5E1" w:sz="1"/>
              <w:right w:val="single" w:color="CBD5E1" w:sz="1"/>
            </w:tcBorders>
            <w:shd w:fill="374151" w:val="clear"/>
            <w:tcMar>
              <w:top w:type="dxa" w:w="80"/>
              <w:left w:type="dxa" w:w="180"/>
              <w:bottom w:type="dxa" w:w="80"/>
              <w:right w:type="dxa" w:w="180"/>
            </w:tcMar>
          </w:tcPr>
          <w:p>
            <w:r>
              <w:rPr>
                <w:rFonts w:ascii="Arial" w:cs="Arial" w:eastAsia="Arial" w:hAnsi="Arial"/>
                <w:b/>
                <w:bCs/>
                <w:color w:val="FFFFFF"/>
                <w:sz w:val="18"/>
                <w:szCs w:val="18"/>
              </w:rPr>
              <w:t xml:space="preserve">In-Depth 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Role-Based Access Control</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and enforce a granular permission structure governing what each user type can see and do within the platform administration interface. The super-administrator role has unrestricted access to all trips, participant data, financial records, vendor relationships, and system settings. Trip managers access and operate only the specific trips they are assigned to without visibility into other trips' financial details or participant data. Guides access their assigned trips' participant profiles and day-of operational tools without permission to modify booking or financial records. Support agents access participant records for issue resolution without permission to make booking changes or view aggregate financial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Custom Branding</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Apply comprehensive brand customisation to every participant-facing element of the platform. Upload the organisation's primary logo, set the brand colour palette, and configure the typography preferences applied across the participant self-service portal, booking and checkout pages, all email communication templates, generated PDF documents including booking confirmations and certificates, QR code booking passes, and the public-facing trip listings page. Apply branding consistently to deliver a professional owned-brand experience at every participant touchpoint. White-label configurations completely remove platform vendor attribution for operators selling trips under their own brand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Cancellation &amp; Refund Policy Configuration</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Define the organisation's standard cancellation and refund policy at the platform level as the default applied to all new trips, with the option to override the policy at the individual trip level for departures with different commercial risk profiles or contractual constraints. Configure the refund percentage available at each cancellation timeline milestone before departure — such as full refund more than 60 days before, 75% between 30 and 60 days, 50% between 15 and 29 days, and no refund within 14 days. Display the applicable policy clearly on the trip listing page, the checkout flow, and the participant's booking confirmation to set unambiguous expectations from the moment of purchase.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Trip Visibility &amp; SEO Settings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Configure each trip's search engine optimisation settings including the meta title, meta description, and URL slug for the trip's public listing page to maximise discoverability through organic search. Set the trip's primary and secondary category tags, destination region tags, and activity type tags that control how the trip appears in the platform's internal search and filter system. Configure trip listing expiry dates that automatically remove fully booked or past-dated trips from public search results. Enable social sharing metadata for accurate rich preview display when trip links are shared across Facebook, Twitter, LinkedIn, and WhatsApp.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Audit Log / Activity History</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Maintain a comprehensive, immutable audit log recording every significant administrative action taken within the platform by any user. Logged events include trip creation, modification, and publication; booking record edits; payment and refund processing; participant data modifications; document upload and deletion; communication sends; role permission changes; API key management; system setting modifications; and bulk data export operations. Each log entry records the acting user, the timestamp, the affected record, and the before-and-after state of changed fields. Export audit logs for regulatory compliance, insurance investigation support, and internal governance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Multi-Destination / Multi-Trip Management</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Manage a large portfolio of simultaneously active trips across multiple destinations, departure dates, and trip types from a single administrative dashboard without operational confusion between programmes. Apply bulk actions — such as sending a communication, updating a policy, or exporting a report — across a selected set of trips filtered by destination, trip type, departure date range, or trip status. Assign team members to specific trips or destination portfolios with role-appropriate access to maintain clear ownership and accountability across complex multi-trip operations without excessive access to unrelated programme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3F4F6" w:val="clear"/>
            <w:tcMar>
              <w:top w:type="dxa" w:w="140"/>
              <w:left w:type="dxa" w:w="180"/>
              <w:bottom w:type="dxa" w:w="140"/>
              <w:right w:type="dxa" w:w="180"/>
            </w:tcMar>
            <w:vAlign w:val="center"/>
          </w:tcPr>
          <w:p>
            <w:r>
              <w:rPr>
                <w:rFonts w:ascii="Arial" w:cs="Arial" w:eastAsia="Arial" w:hAnsi="Arial"/>
                <w:b/>
                <w:bCs/>
                <w:color w:val="374151"/>
                <w:sz w:val="19"/>
                <w:szCs w:val="19"/>
              </w:rPr>
              <w:t xml:space="preserve">API &amp; Third-Party Integrations</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Connect the platform to the organisation's existing technology ecosystem through a documented REST API and pre-built integrations. CRM integrations (Salesforce, HubSpot) synchronise participant and booking data so sales and customer success teams work from current information. Email marketing platform integrations (Mailchimp, Klaviyo) enable broader audience nurture campaigns beyond the platform's native communication tools. Payment gateway integrations (Stripe, Razorpay, PayPal) handle all transaction processing. Accounting software integrations (Xero, QuickBooks) synchronise revenue and cost data for automated bookkeeping. Configure webhook endpoints for real-time event-driven data push to any custom destination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BD5E1" w:sz="1"/>
              <w:left w:val="single" w:color="CBD5E1" w:sz="1"/>
              <w:bottom w:val="single" w:color="CBD5E1" w:sz="1"/>
              <w:right w:val="single" w:color="CBD5E1" w:sz="1"/>
            </w:tcBorders>
            <w:shd w:fill="FAFBFC" w:val="clear"/>
            <w:tcMar>
              <w:top w:type="dxa" w:w="140"/>
              <w:left w:type="dxa" w:w="180"/>
              <w:bottom w:type="dxa" w:w="140"/>
              <w:right w:type="dxa" w:w="180"/>
            </w:tcMar>
            <w:vAlign w:val="center"/>
          </w:tcPr>
          <w:p>
            <w:r>
              <w:rPr>
                <w:rFonts w:ascii="Arial" w:cs="Arial" w:eastAsia="Arial" w:hAnsi="Arial"/>
                <w:b/>
                <w:bCs/>
                <w:color w:val="374151"/>
                <w:sz w:val="19"/>
                <w:szCs w:val="19"/>
              </w:rPr>
              <w:t xml:space="preserve">Data Export &amp; Backup</w:t>
            </w:r>
          </w:p>
        </w:tc>
        <w:tc>
          <w:tcPr>
            <w:tcW w:type="dxa" w:w="6720"/>
            <w:tcBorders>
              <w:top w:val="single" w:color="CBD5E1" w:sz="1"/>
              <w:left w:val="single" w:color="CBD5E1" w:sz="1"/>
              <w:bottom w:val="single" w:color="CBD5E1" w:sz="1"/>
              <w:right w:val="single" w:color="CBD5E1" w:sz="1"/>
            </w:tcBorders>
            <w:shd w:fill="FFFFFF" w:val="clear"/>
            <w:tcMar>
              <w:top w:type="dxa" w:w="140"/>
              <w:left w:type="dxa" w:w="180"/>
              <w:bottom w:type="dxa" w:w="140"/>
              <w:right w:type="dxa" w:w="180"/>
            </w:tcMar>
          </w:tcPr>
          <w:p>
            <w:r>
              <w:rPr>
                <w:rFonts w:ascii="Arial" w:cs="Arial" w:eastAsia="Arial" w:hAnsi="Arial"/>
                <w:color w:val="1E293B"/>
                <w:sz w:val="19"/>
                <w:szCs w:val="19"/>
              </w:rPr>
              <w:t xml:space="preserve">Provide administrators with the ability to export complete platform data snapshots including all trip records, participant profiles, booking histories, financial transactions, communication logs, vendor records, and analytics datasets in structured CSV, Excel, and JSON formats for migration, compliance archiving, and offline analysis. Configure automated scheduled exports at daily, weekly, or monthly intervals deposited to a designated secure cloud storage location. Maintain platform-managed point-in-time backup copies of all data with a minimum 30-day rolling restoration window, ensuring full data recoverability in the event of accidental deletion, system error, or security incident.</w:t>
            </w:r>
          </w:p>
        </w:tc>
      </w:tr>
    </w:tbl>
    <w:p>
      <w:pPr>
        <w:spacing w:after="2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Trip &amp; Travel Organizer Platform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Trip &amp; Travel Organizer Vendor — Platform Feature Documentation  |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C1A1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2026-03-09T14:19:51.589Z</dcterms:created>
  <dcterms:modified xsi:type="dcterms:W3CDTF">2026-03-09T14:19:51.590Z</dcterms:modified>
</cp:coreProperties>
</file>

<file path=docProps/custom.xml><?xml version="1.0" encoding="utf-8"?>
<Properties xmlns="http://schemas.openxmlformats.org/officeDocument/2006/custom-properties" xmlns:vt="http://schemas.openxmlformats.org/officeDocument/2006/docPropsVTypes"/>
</file>