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jc w:val="center"/>
      </w:pPr>
      <w:r>
        <w:rPr>
          <w:rFonts w:ascii="Georgia" w:cs="Georgia" w:eastAsia="Georgia" w:hAnsi="Georgia"/>
          <w:b/>
          <w:bCs/>
          <w:color w:val="1A4DB5"/>
          <w:sz w:val="52"/>
          <w:szCs w:val="52"/>
        </w:rPr>
        <w:t xml:space="preserve">ECOSKILLER</w:t>
      </w:r>
    </w:p>
    <w:p>
      <w:pPr>
        <w:spacing w:before="0" w:after="40"/>
        <w:jc w:val="center"/>
      </w:pPr>
      <w:r>
        <w:rPr>
          <w:rFonts w:ascii="Georgia" w:cs="Georgia" w:eastAsia="Georgia" w:hAnsi="Georgia"/>
          <w:b/>
          <w:bCs/>
          <w:color w:val="0A1F44"/>
          <w:sz w:val="60"/>
          <w:szCs w:val="60"/>
        </w:rPr>
        <w:t xml:space="preserve">WORKSHOP ORGANIZER</w:t>
      </w:r>
    </w:p>
    <w:p>
      <w:pPr>
        <w:spacing w:before="40" w:after="80"/>
        <w:jc w:val="center"/>
      </w:pPr>
      <w:r>
        <w:rPr>
          <w:rFonts w:ascii="Calibri" w:cs="Calibri" w:eastAsia="Calibri" w:hAnsi="Calibri"/>
          <w:b/>
          <w:bCs/>
          <w:color w:val="E87010"/>
          <w:sz w:val="32"/>
          <w:szCs w:val="32"/>
        </w:rPr>
        <w:t xml:space="preserve">30 VIRAL POSITIONING IDEAS FOR INDIAN VENDORS</w:t>
      </w:r>
    </w:p>
    <w:p>
      <w:pPr>
        <w:pBdr>
          <w:bottom w:val="single" w:color="BDD0F5" w:sz="8" w:space="1"/>
        </w:pBdr>
        <w:spacing w:before="80" w:after="80"/>
      </w:pPr>
      <w:r>
        <w:rPr>
          <w:sz w:val="4"/>
          <w:szCs w:val="4"/>
        </w:rPr>
        <w:t xml:space="preserve"/>
      </w:r>
    </w:p>
    <w:p>
      <w:pPr>
        <w:spacing w:before="60" w:after="60"/>
        <w:jc w:val="center"/>
      </w:pPr>
      <w:r>
        <w:rPr>
          <w:rFonts w:ascii="Calibri" w:cs="Calibri" w:eastAsia="Calibri" w:hAnsi="Calibri"/>
          <w:i/>
          <w:iCs/>
          <w:color w:val="666666"/>
          <w:sz w:val="22"/>
          <w:szCs w:val="22"/>
        </w:rPr>
        <w:t xml:space="preserve">Organic Growth Strategy  •  India-First Psychology  •  Vendor-Focused Messaging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D0F5" w:sz="1"/>
              <w:left w:val="single" w:color="BDD0F5" w:sz="1"/>
              <w:bottom w:val="single" w:color="BDD0F5" w:sz="1"/>
              <w:right w:val="single" w:color="BDD0F5" w:sz="1"/>
            </w:tcBorders>
            <w:shd w:fill="EEF3FB" w:val="clear"/>
            <w:tcMar>
              <w:top w:type="dxa" w:w="120"/>
              <w:left w:type="dxa" w:w="100"/>
              <w:bottom w:type="dxa" w:w="120"/>
              <w:right w:type="dxa" w:w="100"/>
            </w:tcMar>
          </w:tcPr>
          <w:p>
            <w:pPr>
              <w:jc w:val="center"/>
            </w:pPr>
            <w:r>
              <w:rPr>
                <w:rFonts w:ascii="Georgia" w:cs="Georgia" w:eastAsia="Georgia" w:hAnsi="Georgia"/>
                <w:b/>
                <w:bCs/>
                <w:color w:val="1A4DB5"/>
                <w:sz w:val="48"/>
                <w:szCs w:val="48"/>
              </w:rPr>
              <w:t xml:space="preserve">19</w:t>
            </w:r>
          </w:p>
          <w:p>
            <w:pPr>
              <w:jc w:val="center"/>
            </w:pPr>
            <w:r>
              <w:rPr>
                <w:rFonts w:ascii="Calibri" w:cs="Calibri" w:eastAsia="Calibri" w:hAnsi="Calibri"/>
                <w:color w:val="555555"/>
                <w:sz w:val="20"/>
                <w:szCs w:val="20"/>
              </w:rPr>
              <w:t xml:space="preserve">Modules</w:t>
            </w:r>
          </w:p>
        </w:tc>
        <w:tc>
          <w:tcPr>
            <w:tcW w:type="dxa" w:w="2340"/>
            <w:tcBorders>
              <w:top w:val="single" w:color="BDD0F5" w:sz="1"/>
              <w:left w:val="single" w:color="BDD0F5" w:sz="1"/>
              <w:bottom w:val="single" w:color="BDD0F5" w:sz="1"/>
              <w:right w:val="single" w:color="BDD0F5" w:sz="1"/>
            </w:tcBorders>
            <w:shd w:fill="EEF3FB" w:val="clear"/>
            <w:tcMar>
              <w:top w:type="dxa" w:w="120"/>
              <w:left w:type="dxa" w:w="100"/>
              <w:bottom w:type="dxa" w:w="120"/>
              <w:right w:type="dxa" w:w="100"/>
            </w:tcMar>
          </w:tcPr>
          <w:p>
            <w:pPr>
              <w:jc w:val="center"/>
            </w:pPr>
            <w:r>
              <w:rPr>
                <w:rFonts w:ascii="Georgia" w:cs="Georgia" w:eastAsia="Georgia" w:hAnsi="Georgia"/>
                <w:b/>
                <w:bCs/>
                <w:color w:val="1A4DB5"/>
                <w:sz w:val="48"/>
                <w:szCs w:val="48"/>
              </w:rPr>
              <w:t xml:space="preserve">160+</w:t>
            </w:r>
          </w:p>
          <w:p>
            <w:pPr>
              <w:jc w:val="center"/>
            </w:pPr>
            <w:r>
              <w:rPr>
                <w:rFonts w:ascii="Calibri" w:cs="Calibri" w:eastAsia="Calibri" w:hAnsi="Calibri"/>
                <w:color w:val="555555"/>
                <w:sz w:val="20"/>
                <w:szCs w:val="20"/>
              </w:rPr>
              <w:t xml:space="preserve">Features</w:t>
            </w:r>
          </w:p>
        </w:tc>
        <w:tc>
          <w:tcPr>
            <w:tcW w:type="dxa" w:w="2340"/>
            <w:tcBorders>
              <w:top w:val="single" w:color="BDD0F5" w:sz="1"/>
              <w:left w:val="single" w:color="BDD0F5" w:sz="1"/>
              <w:bottom w:val="single" w:color="BDD0F5" w:sz="1"/>
              <w:right w:val="single" w:color="BDD0F5" w:sz="1"/>
            </w:tcBorders>
            <w:shd w:fill="EEF3FB" w:val="clear"/>
            <w:tcMar>
              <w:top w:type="dxa" w:w="120"/>
              <w:left w:type="dxa" w:w="100"/>
              <w:bottom w:type="dxa" w:w="120"/>
              <w:right w:type="dxa" w:w="100"/>
            </w:tcMar>
          </w:tcPr>
          <w:p>
            <w:pPr>
              <w:jc w:val="center"/>
            </w:pPr>
            <w:r>
              <w:rPr>
                <w:rFonts w:ascii="Georgia" w:cs="Georgia" w:eastAsia="Georgia" w:hAnsi="Georgia"/>
                <w:b/>
                <w:bCs/>
                <w:color w:val="1A4DB5"/>
                <w:sz w:val="48"/>
                <w:szCs w:val="48"/>
              </w:rPr>
              <w:t xml:space="preserve">India</w:t>
            </w:r>
          </w:p>
          <w:p>
            <w:pPr>
              <w:jc w:val="center"/>
            </w:pPr>
            <w:r>
              <w:rPr>
                <w:rFonts w:ascii="Calibri" w:cs="Calibri" w:eastAsia="Calibri" w:hAnsi="Calibri"/>
                <w:color w:val="555555"/>
                <w:sz w:val="20"/>
                <w:szCs w:val="20"/>
              </w:rPr>
              <w:t xml:space="preserve">Market-First</w:t>
            </w:r>
          </w:p>
        </w:tc>
        <w:tc>
          <w:tcPr>
            <w:tcW w:type="dxa" w:w="2340"/>
            <w:tcBorders>
              <w:top w:val="single" w:color="BDD0F5" w:sz="1"/>
              <w:left w:val="single" w:color="BDD0F5" w:sz="1"/>
              <w:bottom w:val="single" w:color="BDD0F5" w:sz="1"/>
              <w:right w:val="single" w:color="BDD0F5" w:sz="1"/>
            </w:tcBorders>
            <w:shd w:fill="EEF3FB" w:val="clear"/>
            <w:tcMar>
              <w:top w:type="dxa" w:w="120"/>
              <w:left w:type="dxa" w:w="100"/>
              <w:bottom w:type="dxa" w:w="120"/>
              <w:right w:type="dxa" w:w="100"/>
            </w:tcMar>
          </w:tcPr>
          <w:p>
            <w:pPr>
              <w:jc w:val="center"/>
            </w:pPr>
            <w:r>
              <w:rPr>
                <w:rFonts w:ascii="Georgia" w:cs="Georgia" w:eastAsia="Georgia" w:hAnsi="Georgia"/>
                <w:b/>
                <w:bCs/>
                <w:color w:val="1A4DB5"/>
                <w:sz w:val="48"/>
                <w:szCs w:val="48"/>
              </w:rPr>
              <w:t xml:space="preserve">Organic</w:t>
            </w:r>
          </w:p>
          <w:p>
            <w:pPr>
              <w:jc w:val="center"/>
            </w:pPr>
            <w:r>
              <w:rPr>
                <w:rFonts w:ascii="Calibri" w:cs="Calibri" w:eastAsia="Calibri" w:hAnsi="Calibri"/>
                <w:color w:val="555555"/>
                <w:sz w:val="20"/>
                <w:szCs w:val="20"/>
              </w:rPr>
              <w:t xml:space="preserve">Growth Focus</w:t>
            </w:r>
          </w:p>
        </w:tc>
      </w:tr>
    </w:tbl>
    <w:p>
      <w:pPr>
        <w:spacing w:before="120" w:after="0"/>
      </w:pPr>
      <w:r>
        <w:t xml:space="preserve"/>
      </w:r>
    </w:p>
    <w:p>
      <w:pPr>
        <w:pBdr>
          <w:bottom w:val="single" w:color="BDD0F5" w:sz="8" w:space="1"/>
        </w:pBdr>
        <w:spacing w:before="80" w:after="80"/>
      </w:pPr>
      <w:r>
        <w:rPr>
          <w:sz w:val="4"/>
          <w:szCs w:val="4"/>
        </w:rPr>
        <w:t xml:space="preserve"/>
      </w:r>
    </w:p>
    <w:p>
      <w:pPr>
        <w:spacing w:before="60" w:after="0"/>
      </w:pPr>
      <w:r>
        <w:t xml:space="preserve"/>
      </w:r>
    </w:p>
    <w:p>
      <w:pPr>
        <w:spacing w:before="340" w:after="160"/>
      </w:pPr>
      <w:r>
        <w:rPr>
          <w:rFonts w:ascii="Georgia" w:cs="Georgia" w:eastAsia="Georgia" w:hAnsi="Georgia"/>
          <w:b/>
          <w:bCs/>
          <w:color w:val="0A1F44"/>
          <w:sz w:val="40"/>
          <w:szCs w:val="40"/>
        </w:rPr>
        <w:t xml:space="preserve">Executive Overview</w:t>
      </w:r>
    </w:p>
    <w:p>
      <w:pPr>
        <w:spacing w:before="60" w:after="80"/>
      </w:pPr>
      <w:r>
        <w:rPr>
          <w:rFonts w:ascii="Calibri" w:cs="Calibri" w:eastAsia="Calibri" w:hAnsi="Calibri"/>
          <w:color w:val="1C2B40"/>
          <w:sz w:val="22"/>
          <w:szCs w:val="22"/>
        </w:rPr>
        <w:t xml:space="preserve">This document presents 30 battle-tested positioning ideas for EcoSkiller's Workshop Organizer platform — each rooted in the specific psychology, aspirations, pain points, and cultural context of India's rapidly growing skill instructor community. From home-based yoga and craft teachers in Tier-2 cities to corporate training professionals in metros, every idea is designed to drive organic discovery, social sharing, and platform adoption.</w:t>
      </w:r>
    </w:p>
    <w:p>
      <w:pPr>
        <w:spacing w:before="60" w:after="0"/>
      </w:pPr>
      <w:r>
        <w:t xml:space="preserve"/>
      </w:r>
    </w:p>
    <w:p>
      <w:pPr>
        <w:spacing w:before="60" w:after="80"/>
      </w:pPr>
      <w:r>
        <w:rPr>
          <w:rFonts w:ascii="Calibri" w:cs="Calibri" w:eastAsia="Calibri" w:hAnsi="Calibri"/>
          <w:color w:val="1C2B40"/>
          <w:sz w:val="22"/>
          <w:szCs w:val="22"/>
        </w:rPr>
        <w:t xml:space="preserve">The EcoSkiller Workshop Organizer spans 19 modules and 160+ features covering the complete workshop lifecycle: creation, scheduling, enrollment, pricing, payments, instructor management, participant tracking, materials distribution, venue management, online delivery, certification, assessment, communication, feedback, community, B2B corporate features, and analytics.</w:t>
      </w:r>
    </w:p>
    <w:p>
      <w:pPr>
        <w:spacing w:before="80" w:after="0"/>
      </w:pPr>
      <w:r>
        <w:t xml:space="preserve"/>
      </w:r>
    </w:p>
    <w:p>
      <w:pPr>
        <w:spacing w:before="240" w:after="100"/>
      </w:pPr>
      <w:r>
        <w:rPr>
          <w:rFonts w:ascii="Georgia" w:cs="Georgia" w:eastAsia="Georgia" w:hAnsi="Georgia"/>
          <w:b/>
          <w:bCs/>
          <w:color w:val="1A4DB5"/>
          <w:sz w:val="28"/>
          <w:szCs w:val="28"/>
        </w:rPr>
        <w:t xml:space="preserve">How to Use This Document</w:t>
      </w:r>
    </w:p>
    <w:p>
      <w:pPr>
        <w:spacing w:before="60" w:after="80"/>
      </w:pPr>
      <w:r>
        <w:rPr>
          <w:rFonts w:ascii="Calibri" w:cs="Calibri" w:eastAsia="Calibri" w:hAnsi="Calibri"/>
          <w:color w:val="1C2B40"/>
          <w:sz w:val="22"/>
          <w:szCs w:val="22"/>
        </w:rPr>
        <w:t xml:space="preserve">Each idea contains five execution-ready components:</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val="false"/>
          <w:bCs w:val="false"/>
          <w:color w:val="1C2B40"/>
          <w:sz w:val="22"/>
          <w:szCs w:val="22"/>
        </w:rPr>
        <w:t xml:space="preserve">HOOK — Exact Hindi/Hinglish message that resonates with Indian vendors</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val="false"/>
          <w:bCs w:val="false"/>
          <w:color w:val="1C2B40"/>
          <w:sz w:val="22"/>
          <w:szCs w:val="22"/>
        </w:rPr>
        <w:t xml:space="preserve">STRATEGY — Positioning logic and specific platform features to highlight</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val="false"/>
          <w:bCs w:val="false"/>
          <w:color w:val="1C2B40"/>
          <w:sz w:val="22"/>
          <w:szCs w:val="22"/>
        </w:rPr>
        <w:t xml:space="preserve">ACTIONS — Executable content formats and campaign ideas</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val="false"/>
          <w:bCs w:val="false"/>
          <w:color w:val="1C2B40"/>
          <w:sz w:val="22"/>
          <w:szCs w:val="22"/>
        </w:rPr>
        <w:t xml:space="preserve">VIRAL TRIGGER — The sharing mechanism that drives organic reach</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val="false"/>
          <w:bCs w:val="false"/>
          <w:color w:val="1C2B40"/>
          <w:sz w:val="22"/>
          <w:szCs w:val="22"/>
        </w:rPr>
        <w:t xml:space="preserve">PSYCHOLOGY — The Indian vendor mindset principle being activated</w:t>
      </w:r>
    </w:p>
    <w:p>
      <w:pPr>
        <w:spacing w:before="60" w:after="0"/>
      </w:pPr>
      <w:r>
        <w:t xml:space="preserve"/>
      </w:r>
    </w:p>
    <w:p>
      <w:pPr>
        <w:spacing w:before="60" w:after="80"/>
      </w:pPr>
      <w:r>
        <w:rPr>
          <w:rFonts w:ascii="Calibri" w:cs="Calibri" w:eastAsia="Calibri" w:hAnsi="Calibri"/>
          <w:color w:val="1C2B40"/>
          <w:sz w:val="22"/>
          <w:szCs w:val="22"/>
        </w:rPr>
        <w:t xml:space="preserve">Prioritize Ideas 1, 2, 4, 11, and 30 for immediate impact. Combine multiple ideas into cohesive campaign waves rather than executing them in isolation.</w:t>
      </w:r>
    </w:p>
    <w:p>
      <w:pPr>
        <w:spacing w:before="120" w:after="0"/>
      </w:pPr>
      <w:r>
        <w:t xml:space="preserve"/>
      </w:r>
    </w:p>
    <w:p>
      <w:r>
        <w:br w:type="page"/>
      </w:r>
    </w:p>
    <w:p>
      <w:pPr>
        <w:spacing w:before="340" w:after="160"/>
      </w:pPr>
      <w:r>
        <w:rPr>
          <w:rFonts w:ascii="Georgia" w:cs="Georgia" w:eastAsia="Georgia" w:hAnsi="Georgia"/>
          <w:b/>
          <w:bCs/>
          <w:color w:val="0A1F44"/>
          <w:sz w:val="40"/>
          <w:szCs w:val="40"/>
        </w:rPr>
        <w:t xml:space="preserve">The 30 Positioning Ideas</w:t>
      </w:r>
    </w:p>
    <w:p>
      <w:pPr>
        <w:pBdr>
          <w:bottom w:val="single" w:color="BDD0F5" w:sz="8" w:space="1"/>
        </w:pBdr>
        <w:spacing w:before="80" w:after="80"/>
      </w:pPr>
      <w:r>
        <w:rPr>
          <w:sz w:val="4"/>
          <w:szCs w:val="4"/>
        </w:rP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01</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"Certificate Wali Workshop" — Credential-First Positioning</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Make the certificate the hero, not the content</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"Sirf workshop nahi — ek verified certificate jo LinkedIn pe jaaye, resume mein shine kare, aur HR wale dekh ke impressed ho jayein. EcoSkiller se auto-generate hoti hai."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Indian learners and their parents are obsessed with certificates as proof of achievement. Lead with the Certificate Template Design, Auto-Generation on Completion, and Certificate Verification QR Code features as the primary selling point. The platform's certificate is professionally verifiable — position this as superior to a WhatsApp screenshot of completion.</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Post sample certificate designs on Instagram. Show a real LinkedIn profile before/after adding an EcoSkiller certificate. Create a reel: 'Workshop khatam karo, 2 minute mein certificate download karo.' Bonus: show employer verifying via QR code.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Participants share their certificates on LinkedIn with 'Just completed...' posts — every share is a free ad for the vendor's workshop AND the platform. It creates aspirational FOMO for others.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Achievement identity — in India, certificates are social currency. They signal growth, effort, and ambition to family, employers, and peers simultaneously.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02</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"Skill Sikhao, Paise Kamaao" — Workshop Revenue Calculator</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Show vendors their exact earnings potential per workshop</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"Ek pottery workshop, 15 students, ₹3,000 per seat — ₹45,000 ek weekend mein. EcoSkiller ka early bird + tiered pricing engine se yeh aur bhi badh sakta hai — calculate karo abhi."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Build a free 'Workshop Revenue Calculator' on EcoSkiller's website. Vendors input workshop type, seat count, and pricing — the tool shows base revenue, plus incremental gains from early bird pricing, add-ons, and group discounts. Position the Tiered Package Support and Add-On Options as the revenue multipliers.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Embed the calculator on the landing page. Run Instagram + Facebook ads targeting 'home-based workshop organizers', 'craft instructors', 'freelance trainers' with the CTA 'Calculate Your Workshop Income'.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Vendors screenshot their projected ₹ earnings and share in creative/skill/hobby WhatsApp groups — 'Look what I could earn teaching pottery!' Each share is organic advertising.</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Concrete future gain visualization — vague promises don't convert. Specific rupee amounts tied to a vendor's own workshop context create immediate action impulse.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03</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"Ghar Se Workshop Chalao, Desh Mein Naam Karo" — Home-Based Vendor Positioning</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Empower India's massive home-instructor economy</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"Kitchen mein cooking class, drawing room mein yoga, terrace pe pottery — EcoSkiller se ghar se professional workshop business chalao bina kisi office ke."</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India has millions of home-based skill instructors — cooking, crafts, yoga, music, drawing — who teach informally. Position EcoSkiller as the tool that converts a home hobby into a professional business. Highlight Physical, Online &amp; Hybrid Delivery and Custom Branding features.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a 'Home Workshop Success Story' video series on Instagram and YouTube Reels — feature real home-based instructors using EcoSkiller. Show before: scattered WhatsApp messages. After: branded enrollment page, auto certificates, payments — all from home.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Home instructors are a tight community. When one member 'levels up' professionally, others ask how — the platform recommendation spreads naturally through word-of-mouth.</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Aspiration + dignity of home business — Indian home-based workers deeply desire tools that make their work feel legitimate and professional, not informal.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04</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"No Surprise Cancellations" — Financial Security for Vendors</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Eliminate the fear that kills workshop businesses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"Last minute mein 5 students ne cancel kar diya, ab workshop run karna mushkil — EcoSkiller ka waitlist + refund policy engine iss problem ko hamesha ke liye khatam karta hai."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Address vendors' #1 financial fear: last-minute cancellations that destroy economics. Position Waitlist Management, Tiered Refund Policy Configuration, Early Bird Pricing, and Installment Payment as a financial safety net system that works on autopilot.</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'Top 5 Financial Mistakes Workshop Vendors Make' Instagram carousel. Each mistake (no refund policy, no waitlist, full upfront only) is a problem EcoSkiller solves. End with: 'EcoSkiller se sab set kar lo pehle se.'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Financial loss stories from workshops resonate deeply in instructor communities. When vendors share their cancellation horror stories, EcoSkiller becomes the 'safeguard' others recommend.</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Loss aversion is twice as motivating as gain — Indian small business owners are acutely risk-conscious. Preventing financial loss is more compelling than promising future profit.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05</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"Apna Khud Ka Platform" — White-Label Brand Identity</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Help vendors look like a proper institute, not a freelancer</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"Udemy pe nahi, apne naam pe — apna logo, apna rang, apna portal. Students ko lagega aap ek proper institute chala rahe ho. Sab EcoSkiller se, sirf aapka naam dikhega."</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the Custom Branding and white-label enrollment portal as an aspiration-fulfillment feature. Most Indian skill vendors dream of being seen as a 'proper institute.' Show them how their branded booking page, branded certificates, and branded emails transform perception instantly.</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a split comparison: 'Generic Google Form enrollment vs. branded EcoSkiller portal.' Show the vendor's logo, color scheme, and professional PDF certificate versus a plain receipt. Make it visceral. Post on LinkedIn targeting freelance trainers.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When vendors show their new branded portal to students and peers, the reaction ('Wow, aapne institute khol liya?') makes them proud. They share the portal link everywhere to show off.</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Status and legitimacy — Indian entrepreneurs are acutely aware of how they are perceived. A professional appearance signals credibility to students, parents, and corporate clients.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06</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"Online Bhi, Offline Bhi, Dono Bhi" — Hybrid Workshop Superpower</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Reach India + the world from one platform</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"Mumbai mein in-person students, Bangalore se online, aur Dubai se bhi — ek hi workshop mein sab. EcoSkiller ka hybrid engine manage karta hai dono simultaneously."</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Hybrid Workshop Management as a revenue expansion feature — vendors no longer limited by physical geography. Show that the same workshop can serve both local in-person and remote online participants, doubling seat availability without doubling effort.</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'How to Double Your Workshop Revenue with Hybrid Delivery' free guide. Show the math: 10 physical seats + 20 online seats = 3x revenue. Distribute via education/skill trainer communities on LinkedIn and YouTube.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Vendors who successfully run hybrid workshops share milestone posts: '30 students from 5 cities in one workshop!' — the aspiration goes viral in instructor communities.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Growth ambition — Indian vendors are entrepreneurial. Breaking the geography barrier represents a leap from 'local instructor' to 'national/global teacher' — enormously aspirational.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07</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"Progress Dekho, Student Rokho" — Retention &amp; Completion Engine</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Solve the Indian workshop dropout problem profitably</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"Multi-session course mein students beech mein chhod dete hain? EcoSkiller ka progress dashboard, homework tracking, aur auto-reminders se completion rate 3x badhao."</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Highlight the Progress Dashboard Per Participant, No-Show Tracking, Attendance Per Session, and Reminder Notifications as a student retention engine. This is unique in the Indian market — most workshop operators lose 30-40% of students mid-programme with no system to re-engage.</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Publish a data-backed claim: 'EcoSkiller workshops have X% higher completion rates.' Create a 'Student Retention Calculator' showing revenue impact of higher completion. Post as a LinkedIn article + Instagram carousel.</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Vendors who share their completion rate improvements (before/after) create massive discussion. Other vendors ask 'Kaise kiya?' — leading to platform discovery.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Competence and professional pride — a high completion rate is a quality signal. Indian instructors care deeply about their teaching reputation and see high dropout as a personal failure.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08</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"Sirf Workshop Nahi, Ek Learning Journey" — Curriculum Builder Positioning</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Help vendors build multi-session programmes that command premium prices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"Ek 2-hour class aur ek 8-week structured programme mein fark hai — price ka, respect ka, aur lifetime student ka. EcoSkiller ka curriculum builder se apna proper course banao."</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the Curriculum/Syllabus Builder, Learning Objectives, Session-by-Session Resource Library, and Competency Tracking as tools that help vendors move from one-time classes to premium multi-week programmes — which command 5-10x the revenue per student.</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'How to Convert a 2-Hour Workshop Into a ₹15,000 Course' video tutorial. Walk through EcoSkiller's curriculum builder step by step. Post on YouTube; target skill instructors.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The pricing transformation concept ('₹500 class → ₹15,000 course') creates massive social engagement. Instructors share the concept, debate it, and explore it — driving platform discovery.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Anchoring and value perception — Indian vendors chronically underprice their skills. The idea that structure and credentials can multiply price is a revelation that spreads virally.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09</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"GST Ready, CA Khush" — Tax &amp; Compliance Hook for Indian Vendors</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Remove India's biggest small-business anxiety: taxation</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"Workshop ki income pe GST ka kya scene hai? EcoSkiller automatic GST-compliant invoices banata hai — CA ko extra paisa mat do, sab platform pe set karo."</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Tax Configuration, Invoice &amp; Receipt Generation, and Revenue Tracking as India-specific compliance tools. Indian skill vendors who earn beyond ₹20L/year need GST compliance. Many don't know how to handle it — EcoSkiller positions as the solution.</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'5 Tax Mistakes Workshop Vendors Make in India' content. Distribute via CA communities, small business WhatsApp groups, and Facebook groups for trainers. End with EcoSkiller demo of invoice generation.</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Tax anxiety content is extremely shareable in Indian small business communities. CAs and accountants forward it, amplifying reach far beyond original audience.</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Fear of government authorities + desire for simplicity — GST anxiety is extremely high among Indian MSMEs. A platform that handles it automatically removes a major mental burden.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10</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"Corporate Training Contract Pakdo" — B2B Revenue Gateway</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Help vendors crack India's booming corporate training market</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"Ek company ₹5 lakh ka training contract — 50 employees, 10 sessions, custom content. EcoSkiller ka corporate portal, group discount engine, aur private workshop feature aapko ready karta hai."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Corporate &amp; B2B Features, Custom Package Builder, Group Enrollment Discounts, and Private Workshop configuration as tools for landing corporate contracts — the highest-revenue segment in the Indian training market.</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'How to Pitch Corporate Training as a Freelance Trainer' LinkedIn article series. Show how EcoSkiller's corporate portal makes a solo instructor look like a proper training company. Include sample proposal template.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Landing a corporate contract is a huge milestone for freelance trainers — they share it loudly. This aspirational content drives intense engagement and platform curiosity.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Status aspiration + substantial income — corporate training is perceived as validation that a vendor has 'made it.' The income transformation from retail to B2B is enormously motivating.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11</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"WhatsApp Chhodo, Platform Aao" — Migration From Informal Tools</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Make the switch from scattered tools feel safe and effortless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"Abhi Excel mein attendance, WhatsApp pe payment confirmation, Google Form pe enrollment — EcoSkiller mein 15 minute mein pehla workshop live karo, sab ek jagah."</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Target the inertia of vendors using informal tools. Most use WhatsApp + Google Forms + manual bank transfers. Create a '15-minute first workshop' onboarding promise with a live screen recording. Position EcoSkiller as the simplest step up from chaos.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Record a live unedited: 'Creating my first workshop on EcoSkiller — 15 minute challenge.' Post to YouTube + Instagram. Show every step including Curriculum, Pricing, Payment setup. No cuts.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The 15-minute setup challenge format gets shared in instructor communities as 'proof it's actually easy.' Others attempt and share their own versions — organic content multiplication.</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Status quo bias overcome by ease of entry — 'Sirf 15 minute' reduces the perceived switching cost to near zero. The barrier is fear, not effort.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12</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"Apne Students Ki Puri Life History" — Participant Profile Power</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Help vendors build lasting student relationships, not one-time transactions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"Ek student aapke saath 3 workshops attend kare — aur aapko har baar unki skill history, preferences, aur progress pata ho. EcoSkiller par student profile life-bhar persist karti hai."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Participant Profiles that persist across multiple workshops, Skill Level Tracking, Learning History, and Segmentation as tools for relationship-based business growth. Indian vendors who know their students retain them for years.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'The ₹1 Lakh Student' concept — show how one student who attends 5-6 workshops over 2 years generates ₹1L+ lifetime revenue. Calculate lifetime student value with real workshop pricing examples.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The 'lifetime student value' concept is new to most instructors — it reframes every enrollment as an investment. Vendors share the insight as their own discovery, driving platform association.</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Relationship value and long-term thinking — Indian vendors have strong guru-shishya instincts. Framing EcoSkiller as a relationship tool rather than a booking tool resonates deeply.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13</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"Pehle Try Karo, Phir Decide Karo" — Pay-Per-Session Entry Strategy</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Convert fence-sitters into enrolled students with zero-risk entry</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"Students pooche 'Pehle ek session attend kar sakte hain?' — haan! EcoSkiller ka pay-per-session model se trial session set karo, phir full course mein convert karo automatically."</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the Pay-Per-Session vs Full Package model as a conversion funnel tool. A trial session removes commitment resistance — the platform then nudges single-session attendees toward full enrollment. Show how this increases total workshop revenue by converting fence-sitters.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'How to Use a Trial Session to Fill Your Course' tutorial. Show enrollment funnel: free/cheap trial → full course pitch → upgrade credit applied. Instagram carousel + YouTube short.</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The 'upgrade credit' mechanic (paying for one session and having it count toward the full course) is novel and exciting — vendors and students both share this as 'clever.'</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Foot-in-the-door principle — once someone attends one session and invests time and identity, conversion to full course becomes far easier. Indian learners prefer to test before committing.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14</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"Instructor Ka Brand Banao" — Star Instructor Profile Positioning</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Make instructors into celebrities that attract students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"Aapke instructor ka photo, credentials, student ratings, aur expertise — sab listing pe show hoga. Students instructor ko dekh ke enrol karte hain, course ko nahi."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Instructor Profile Creation, Instructor Rating &amp; Feedback Tracking, and the public-facing profile on the workshop listing as a personal brand builder for instructors. In India, students enroll based on trust in the teacher — especially for craft, yoga, music, and skill workshops.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'Build Your Instructor Personal Brand in 10 Steps' video. Show how an EcoSkiller instructor profile with photo, credentials, ratings, and past workshop reviews builds enrollment trust faster than any ad.</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Instructors who get their first 10-star ratings share the milestone publicly — 'My first 10 five-star reviews!' drives social proof that spreads to their networks.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Trust transfer — in India, the teacher's reputation is the primary purchase driver for skill-based learning. Making the instructor visible and credentialed removes the biggest enrollment barrier.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15</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"Assignment Se LinkedIn Tak" — Portfolio &amp; Career Outcome Angle</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Position workshop outcomes as career investments, not leisure expenses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"Workshop mein project submit karo, instructor feedback paao, phir woh portfolio mein add karo. EcoSkiller pe assignment tracking aur certificate — sab career-ready format mein."</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Highlight Homework/Assignment Distribution, Instructor Feedback Per Participant, Transcript Generation, and Digital Certificate Delivery as a career-building pipeline. Indian learners in tech, creative, and professional fields increasingly need portfolio evidence.</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'How to Turn Your Workshop into a Career Asset' LinkedIn article. Show: assignment → feedback → portfolio → certificate → LinkedIn profile update. Tag specific workshop types: coding, UI/UX, photography, writing.</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Career-outcome posts perform extremely well on LinkedIn. Students who land jobs or freelance clients after a workshop tag the instructor — creating massive organic reach.</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ROI mindset — Indian learners and parents evaluate education as a career investment. Positioning workshop costs as career ROI reduces price sensitivity dramatically.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16</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"Scholarship Do, Community Banao" — Social Impact as Marketing Tool</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Use the scholarship feature to build loyalty and press-worthy stories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"2 scholarship seats har workshop mein — deserve karne wala koi candidate nahi chhutega. Aur aapki story aayegi media mein, community mein, har jagah."</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Scholarship/Sponsored Seat Management as both a social impact feature AND a marketing tool. In India, acts of social generosity are amplified enormously by communities. One scholarship story can generate thousands of rupees in free marketing.</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a 'Scholarship Stories' series: feature scholarship recipients who transformed their skill after the workshop. Distribute via regional news communities and educational WhatsApp groups.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Scholarship recipients share their stories with intense emotion and gratitude — these posts go viral in regional communities, generating massive goodwill and enrollment inquiries for the vendor.</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Reciprocity + social status — giving publicly is deeply culturally valued in India. The vendor is seen as a 'daan karta' (benefactor), dramatically elevating social reputation.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17</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"Waiting List Bharo, Trip Bechdo" — Sold-Out Urgency Machine</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Use waitlist psychology to make every workshop feel exclusive</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"Workshop full ho gayi — waitlist pe 12 log aur hain. Yeh dekh ke next batch mein 2x log sign up karte hain. EcoSkiller ka waitlist engine yeh automatically manage karta hai."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Waitlist Management and Seat Availability Display as psychological conversion tools. Displaying 'Only 3 seats left!' or 'Waitlist: 12 people' creates FOMO that fills subsequent batches faster than any advertising.</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a 'The Sold-Out Workshop Strategy' Instagram carousel: 6 steps to consistently sold-out batches using waitlist + early bird + limited seats. EcoSkiller features demonstrated throughout.</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Vendors who share their 'sold out in 48 hours' milestone posts create massive aspirational engagement. Others ask 'Kaise kiya?' — making EcoSkiller the answer.</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Scarcity principle + social proof — seeing others want something makes it more desirable. FOMO is particularly powerful in India's community-oriented social culture.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18</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"Ek Workshop Template, Saal Bhar Ki Classes" — Cloning &amp; Efficiency Hook</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Sell time savings as a direct business growth multiplier</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"January mein pottery course banao, March mein wahi template clone karo, May mein phir — ek baar set, baar baar use. Aapka time = aapka money."</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Highlight Workshop Cloning &amp; Template Library, Recurring Session Support, and Multiple Cohort Management as business scalability tools. A vendor who currently launches one workshop per month can launch three — without 3x the effort.</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infographic: 'Without EcoSkiller: 4 hours per workshop setup. With EcoSkiller template: 20 minutes.' Post as Instagram carousel. Add real testimonial from a vendor who runs 4+ workshops/month.</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Efficiency content gets shared by overwhelmed vendors with 'This is exactly what I need' reactions. Peer recommendations in instructor communities are the highest-converting discovery channel.</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Time as the scarcest resource — Indian workshop vendors are often single-person operations. Anything that multiplies output without multiplying effort is immediately compelling.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19</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"1-Hour Reminder Se Double Attendance" — Automation as Reliability</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Show vendors how automation prevents the attendance drop that kills workshops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"Online workshop mein students bhool jaate hain join karna — 1 ghante pehle automatic reminder bhejo link ke saath. Attendance 40% badh jaati hai, bina kuch kiye."</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Reminder Notifications (specifically the 1-hour pre-session reminder for online workshops) and real-time updates as an attendance insurance system. Online workshop attendance is a massive problem in India — students register and forget.</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Show A/B comparison data: workshop with vs. without automated reminders. Create 'The 5 Automated Messages That Fill Your Workshop' content series. Each message type shown is an EcoSkiller feature.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Attendance problem is universal and painful for online instructors — this content gets massive engagement with 'THIS is my biggest problem!' comments, driving shares.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Relief from a persistent frustration — vendors who run online workshops have lost hours to empty sessions. A concrete automated solution feels like a lifesaver.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20</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"Apna NPS Score Dikhao" — Reputation as Revenue Tool</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Teach vendors that reviews are the #1 marketing asset</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"EcoSkiller automatic NPS survey bhejta hai workshop ke baad. 8.5/10 score? Isko listing pe dikhao — competitors se alag dikho, bina ads ke enrolments badho."</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Post-Workshop Feedback, NPS Tracking, Public Review Display, and Testimonial Collection as an automated reputation-building engine. Indian learners research extensively before enrolling — a platform with verified reviews converts far better than any ad.</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Show 'Zero Ad Budget, 3x Enrollments' story using reviews + testimonials. Create walkthrough of how EcoSkiller collects and displays feedback automatically. Target instructors who are paying for ads but have no review system.</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When vendors share their NPS score or review milestone ('50 five-star reviews!'), their student networks see it and enroll. The review itself becomes the marketing content.</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Social proof and trust — Indian consumers rely heavily on peer validation before purchase. Reviews from real, verified, named participants are the most trusted form of marketing available.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21</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"UPI Se Enrol Karo, EMI Mein Bhi" — Payment Flexibility as Enrollment Driver</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Never lose a student to payment friction again</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"Student chahta hai enrol karna lekin paise ek saath nahi hain — EcoSkiller mein UPI, card, net banking, aur instalment option sab available, koi booking drop nahi hogi."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Highlight Multiple Payment Methods (UPI, cards, net banking) and Full &amp; Installment Payment Support as conversion rate optimizers. Many Indian learners want premium workshops but find lump-sum payment a barrier — installments remove this completely.</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Run split test content: 'Workshop A (lump sum only) — 15 enrollments. Workshop B (+ installment option) — 26 enrollments.' Real numbers, real impact. Post as before/after carousel.</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The installment concept is revelatory for many vendors who never considered it. They immediately share with fellow instructors as a 'mind blown' discovery.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Friction elimination + affordability access — Indian middle-class learners are value-conscious. Installments convert price-sensitive aspirational learners who otherwise abandon at payment.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22</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"Offline Payment Bhi Chalega" — Tier-2/3 India Inclusion</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Show that EcoSkiller works for all of Bharat, not just metros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"Aapka student Nagpur se hai aur cash deta hai? Koi baat nahi — offline payment record karo, wahi professional confirmation jayegi unhe bhi. Bharat ke liye bana platform."</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Offline Payment Recording as an India-specific advantage targeting Tier-2 and Tier-3 city vendors. Many skill instructors outside metros work with students who pay in cash, by cheque, or by direct bank transfer. EcoSkiller is the only tool that handles this cleanly.</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'EcoSkiller Bharat Ke Liye Hai' campaign with Tier-2 city instructor testimonials. Run targeted regional language ads in Hindi, Marathi, Gujarati, Tamil — showing offline payment in action.</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Tier-2 vendor testimonials spread deeply in regional language WhatsApp groups and Facebook communities — these communities are tight-knit and high-trust, creating strong recommendation chains.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Inclusion and respect — vendors outside metros feel overlooked by tech tools built for urban elites. Being specifically seen and catered for creates intense brand loyalty.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23</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"Workshop Community Banao" — Alumni &amp; Engagement Engine</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Position EcoSkiller as the tool that builds a loyal learning tribe</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"Workshop khatam — aur community shuru. Group chat, discussion forum, peer networking — students apas mein connect honge, aapko yaad karenge, aur next workshop mein phir aayenge."</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Highlight Group Chat Per Cohort, Discussion Board/Forum, Peer-to-Peer Networking, and Alumni Community as post-workshop engagement tools. Indian learners crave community belonging — vendors who create a community retain students for years.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'5 Ways Your Workshop Community Sells Your Next Workshop For You' content. Show how active community discussion, peer referrals, and alumni check-ins drive repeat enrollment without ads.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Active workshop communities generate their own content — participants share project work, progress updates, and peer appreciation publicly, creating organic social proof that markets future cohorts.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Belonging and identity — Indians are community-first by nature. A workshop that creates a 'tribe' identity (pottery people, coders, yogis) generates word-of-mouth that no ad budget can replicate.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24</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"Ek Platform, 19 Modules" — Comprehensiveness as Competitive Moat</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Overwhelm every alternative with sheer capability breadth</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"Koi bhi tool itna complete nahi — 19 modules, 160+ features. Enrollment, payments, certificates, attendance, assessments, community — sab ek jagah, ek price mein."</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Use the platform's breadth as a direct competitive positioning statement. Create a comprehensive feature comparison showing what vendors currently use (5+ separate tools) vs. EcoSkiller (everything in one). Calculate the money saved on Zoom, Google Forms, Mailchimp, Excel, and WhatsApp alternatives.</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Publish '7 Tools You'll Never Need After EcoSkiller' carousel. Show Zoom + Google Forms + Excel + WhatsApp + separate payment tool vs. EcoSkiller. Add estimated cost of current setup vs. EcoSkiller pricing.</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Tool consolidation content is extremely shareable — 'This could save me ₹3,000/month' reactions lead to immediate forwarding in instructor communities.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Value maximization and simplicity — Indian buyers love getting maximum value and resent paying for redundant tools. Consolidation into one powerful platform is a strong rational AND emotional sell.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25</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"Live Quiz, Engagement Badho" — Online Workshop Quality Signal</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Show online workshop instructors how to be better than in-person</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"Online class mein students bore ho jaate hain? Live poll, quiz, breakout rooms, Q&amp;A queue — EcoSkiller se online workshop in-person se zyada engaging banao."</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Online Poll &amp; Quiz During Session, Breakout Room Management, Live Q&amp;A Management, and Screen Sharing &amp; Whiteboard Tools as engagement tools that solve the #1 problem of online workshop vendors: disengagement.</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'Why My Online Workshop Retains Better Than Offline' thought leadership post. Show engagement data: sessions with vs. without live polls. Post as LinkedIn article + YouTube tutorial.</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Online teaching quality debate is extremely active in Indian educator communities. Bold claims about online beating offline generate intense discussion and sharing.</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Professional identity and quality pride — instructors who move online fear losing teaching quality. A tool that makes online more engaging restores their confidence and identity as great teachers.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26</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"Data Se Decide Karo" — Analytics as Vendor Competitive Advantage</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Make data-driven workshop management a vendor superpower</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"Kaun sa session sabse zyada rating pe accept kiya? Kab enrollment fastest hota hai? Kaunsa instructor best hai? EcoSkiller ka analytics dashboard bata dega sab — data se badho."</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the Analytics &amp; Reporting module — enrollment trends, revenue per cohort, instructor performance, feedback scores, participant demographics — as a competitive intelligence engine. Most Indian workshop vendors make decisions on gut feeling; data-driven vendors outcompete them.</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'Using Data to Double My Workshop Business' case study format post. Show specific insights from EcoSkiller analytics: 'I discovered Tuesday evening workshops fill 40% faster → changed schedule → revenue +35%.'</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Data insight posts perform strongly on LinkedIn and are shared as 'gold' content in instructor communities. Vendors who share their data discoveries become thought leaders, associating that status with EcoSkiller.</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Mastery and intelligence — presenting vendors with data insights makes them feel smarter and more capable. The platform becomes associated with that feeling of professional competence.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27</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"Festive Season Ready" — Peak Season Preparedness Campaign</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Help vendors dominate India's high-enrollment seasons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"October se March — art workshops, yoga retreats, cooking classes, coding bootcamps — sab ki demand peak hoti hai. EcoSkiller se peak season ka planning aaj hi shuru karo, February nahi."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Multi-Workshop Management, Featured/Promoted Listing, Multiple Cohort Sessions, and Early Bird Pricing as peak season preparation tools. Indian skill workshops see huge demand spikes in October-March. Vendors who are platform-ready early capture more of this demand.</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Launch annual 'Peak Season Prep' campaign each July-August. Targeted content: 'If you're not on EcoSkiller by October, you'll miss the season.' Create urgency around the booking calendar filling up early.</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Seasonal urgency creates immediate action — vendors share 'getting my October workshops ready' preparation content, normalizing early planning and EcoSkiller as the platform for it.</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Preparedness pride + competitive fear — Indian entrepreneurs pride themselves on being ready ahead of competitors. Missing peak season revenue is a visceral fear that drives action.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28</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"Vendor To Vendor Seekho" — Peer Community Virality Engine</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Build a knowledge-sharing community that markets the platform through peers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"India ke best workshop vendors ek saath — tips share karo, problems solve karo, apna success dikhao. EcoSkiller Vendor Community mein join karo — free mein seekho, sath mein badho."</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Create an EcoSkiller Workshop Vendor Community (WhatsApp group / Facebook group / Discord) and position it as the hub of India's skill instructor knowledge exchange. Weekly tips, Q&amp;As, and vendor spotlights. Platform becomes the meeting ground of the community.</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Launch 'EcoSkiller Vendor Spotlight' — feature one vendor per week across social channels. Their audience follows for the feature and discovers the platform. Selected vendors share their feature widely.</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Being featured creates intense sharing — vendors promote their own spotlight content across all their channels, bringing their entire student and peer network to EcoSkiller organically.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Community belonging + status recognition — being publicly recognized as a successful vendor in a respected community is deeply motivating for Indian entrepreneurs who feel isolated in their work.</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29</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"Skill Sikhao Aur Certificate Renew Karo" — Recurring Revenue Through Certification Renewal</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Turn one-time students into recurring revenue through renewal reminders</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"First aid, safety training, professional development — certificates expire, renewal chahiye. EcoSkiller ka automated renewal reminder se student khud wapas aata hai. Zero marketing, 100% repeat revenue."</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Certification Expiry &amp; Renewal Tracking as a passive recurring revenue engine. Vendors who run annual certification workshops (yoga instructor, first aid, safety, professional CPD) can set up renewal reminders that automatically bring past students back without any marketing spend.</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Create 'The Zero-Effort Revenue Stream: Annual Workshop Renewals' content. Show the compound revenue model: 50 students year 1, 40 renew year 2, referrals add 20 more. The math is compelling.</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The concept of 'students who pay every year automatically' is so appealing that vendors share it immediately in business communities as a strategy revelation.</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Passive income psychology — the dream of 'earn while you sleep' resonates powerfully with Indian entrepreneurs who are tired of constantly hunting new students.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4DB5" w:sz="1"/>
              <w:left w:val="single" w:color="1A4DB5" w:sz="1"/>
              <w:bottom w:val="single" w:color="1A4DB5" w:sz="1"/>
              <w:right w:val="single" w:color="1A4DB5" w:sz="1"/>
            </w:tcBorders>
            <w:shd w:fill="1A4DB5"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30</w:t>
            </w:r>
          </w:p>
        </w:tc>
        <w:tc>
          <w:tcPr>
            <w:tcW w:type="dxa" w:w="8500"/>
            <w:tcBorders>
              <w:top w:val="single" w:color="C8D8F0" w:sz="1"/>
              <w:left w:val="single" w:color="C8D8F0" w:sz="1"/>
              <w:bottom w:val="single" w:color="C8D8F0" w:sz="1"/>
              <w:right w:val="single" w:color="C8D8F0" w:sz="1"/>
            </w:tcBorders>
            <w:shd w:fill="FFFFFF" w:val="clear"/>
            <w:tcMar>
              <w:top w:type="dxa" w:w="140"/>
              <w:left w:type="dxa" w:w="200"/>
              <w:bottom w:type="dxa" w:w="140"/>
              <w:right w:type="dxa" w:w="200"/>
            </w:tcMar>
          </w:tcPr>
          <w:p>
            <w:pPr>
              <w:spacing w:after="80"/>
            </w:pPr>
            <w:r>
              <w:rPr>
                <w:rFonts w:ascii="Georgia" w:cs="Georgia" w:eastAsia="Georgia" w:hAnsi="Georgia"/>
                <w:b/>
                <w:bCs/>
                <w:color w:val="0A1F44"/>
                <w:sz w:val="26"/>
                <w:szCs w:val="26"/>
              </w:rPr>
              <w:t xml:space="preserve">"Pehli Workshop Free Mein Manage Karo" — Zero-Risk Onboarding</w:t>
            </w:r>
            <w:r>
              <w:rPr>
                <w:rFonts w:ascii="Calibri" w:cs="Calibri" w:eastAsia="Calibri" w:hAnsi="Calibri"/>
                <w:color w:val="AAAAAA"/>
                <w:sz w:val="22"/>
                <w:szCs w:val="22"/>
              </w:rPr>
              <w:t xml:space="preserve">  ·  </w:t>
            </w:r>
            <w:r>
              <w:rPr>
                <w:rFonts w:ascii="Calibri" w:cs="Calibri" w:eastAsia="Calibri" w:hAnsi="Calibri"/>
                <w:b/>
                <w:bCs/>
                <w:i/>
                <w:iCs/>
                <w:color w:val="1A4DB5"/>
                <w:sz w:val="20"/>
                <w:szCs w:val="20"/>
              </w:rPr>
              <w:t xml:space="preserve">Remove every barrier between a skeptical vendor and the platform</w:t>
            </w:r>
          </w:p>
          <w:p>
            <w:pPr>
              <w:spacing w:before="80" w:after="70"/>
            </w:pPr>
            <w:r>
              <w:rPr>
                <w:rFonts w:ascii="Calibri" w:cs="Calibri" w:eastAsia="Calibri" w:hAnsi="Calibri"/>
                <w:b/>
                <w:bCs/>
                <w:color w:val="E87010"/>
                <w:sz w:val="20"/>
                <w:szCs w:val="20"/>
              </w:rPr>
              <w:t xml:space="preserve">🎯 HOOK:  </w:t>
            </w:r>
            <w:r>
              <w:rPr>
                <w:rFonts w:ascii="Calibri" w:cs="Calibri" w:eastAsia="Calibri" w:hAnsi="Calibri"/>
                <w:i/>
                <w:iCs/>
                <w:color w:val="1C2B40"/>
                <w:sz w:val="20"/>
                <w:szCs w:val="20"/>
              </w:rPr>
              <w:t xml:space="preserve">"Believe karna mushkil hai? Pehli workshop bilkul free mein manage karo — koi credit card nahi chahiye. Platform khud dikhayega kitna powerful hai."</w:t>
            </w:r>
          </w:p>
          <w:p>
            <w:pPr>
              <w:spacing w:before="60" w:after="60"/>
            </w:pPr>
            <w:r>
              <w:rPr>
                <w:rFonts w:ascii="Calibri" w:cs="Calibri" w:eastAsia="Calibri" w:hAnsi="Calibri"/>
                <w:b/>
                <w:bCs/>
                <w:color w:val="1A7A4A"/>
                <w:sz w:val="20"/>
                <w:szCs w:val="20"/>
              </w:rPr>
              <w:t xml:space="preserve">📌 STRATEGY:  </w:t>
            </w:r>
            <w:r>
              <w:rPr>
                <w:rFonts w:ascii="Calibri" w:cs="Calibri" w:eastAsia="Calibri" w:hAnsi="Calibri"/>
                <w:color w:val="1C2B40"/>
                <w:sz w:val="20"/>
                <w:szCs w:val="20"/>
              </w:rPr>
              <w:t xml:space="preserve">Position a free-first-workshop offer as the trust bridge. Indian vendors are pragmatic — they need to experience value before paying. A zero-risk first workshop converts skeptics into advocates through direct experience rather than persuasion.</w:t>
            </w:r>
          </w:p>
          <w:p>
            <w:pPr>
              <w:spacing w:before="60" w:after="60"/>
            </w:pPr>
            <w:r>
              <w:rPr>
                <w:rFonts w:ascii="Calibri" w:cs="Calibri" w:eastAsia="Calibri" w:hAnsi="Calibri"/>
                <w:b/>
                <w:bCs/>
                <w:color w:val="0A1F44"/>
                <w:sz w:val="20"/>
                <w:szCs w:val="20"/>
              </w:rPr>
              <w:t xml:space="preserve">⚡ ACTIONS:  </w:t>
            </w:r>
            <w:r>
              <w:rPr>
                <w:rFonts w:ascii="Calibri" w:cs="Calibri" w:eastAsia="Calibri" w:hAnsi="Calibri"/>
                <w:color w:val="1C2B40"/>
                <w:sz w:val="20"/>
                <w:szCs w:val="20"/>
              </w:rPr>
              <w:t xml:space="preserve">Run 'First Workshop Free' campaign across Instagram, YouTube, regional WhatsApp groups. Keep messaging simple: no catch, no credit card, no time limit pressure. Let the platform experience do the selling.</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C2B40"/>
                <w:sz w:val="20"/>
                <w:szCs w:val="20"/>
              </w:rPr>
              <w:t xml:space="preserve">Free trial offers spread faster than any paid campaign in vendor communities — everyone wants to tell others about genuinely useful free tools. Network effect at zero cost.</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C2B40"/>
                <w:sz w:val="20"/>
                <w:szCs w:val="20"/>
              </w:rPr>
              <w:t xml:space="preserve">Zero-risk trial removes commitment fear entirely — Indian entrepreneurs are pragmatic testers. Once they experience the platform, emotional and rational switching costs to leave become very high.</w:t>
            </w:r>
          </w:p>
        </w:tc>
      </w:tr>
    </w:tbl>
    <w:p>
      <w:pPr>
        <w:spacing w:before="100" w:after="0"/>
      </w:pPr>
      <w:r>
        <w:t xml:space="preserve"/>
      </w:r>
    </w:p>
    <w:p>
      <w:r>
        <w:br w:type="page"/>
      </w:r>
    </w:p>
    <w:p>
      <w:pPr>
        <w:spacing w:before="340" w:after="160"/>
      </w:pPr>
      <w:r>
        <w:rPr>
          <w:rFonts w:ascii="Georgia" w:cs="Georgia" w:eastAsia="Georgia" w:hAnsi="Georgia"/>
          <w:b/>
          <w:bCs/>
          <w:color w:val="0A1F44"/>
          <w:sz w:val="40"/>
          <w:szCs w:val="40"/>
        </w:rPr>
        <w:t xml:space="preserve">Strategic Categories at a Glance</w:t>
      </w:r>
    </w:p>
    <w:p>
      <w:pPr>
        <w:pBdr>
          <w:bottom w:val="single" w:color="BDD0F5" w:sz="8" w:space="1"/>
        </w:pBdr>
        <w:spacing w:before="80" w:after="80"/>
      </w:pPr>
      <w:r>
        <w:rPr>
          <w:sz w:val="4"/>
          <w:szCs w:val="4"/>
        </w:rPr>
        <w:t xml:space="preserve"/>
      </w:r>
    </w:p>
    <w:p>
      <w:pPr>
        <w:spacing w:before="80" w:after="0"/>
      </w:pPr>
      <w:r>
        <w:t xml:space="preserve"/>
      </w:r>
    </w:p>
    <w:p>
      <w:pPr>
        <w:spacing w:before="180" w:after="80"/>
      </w:pPr>
      <w:r>
        <w:rPr>
          <w:rFonts w:ascii="Calibri" w:cs="Calibri" w:eastAsia="Calibri" w:hAnsi="Calibri"/>
          <w:b/>
          <w:bCs/>
          <w:color w:val="0A1F44"/>
          <w:sz w:val="24"/>
          <w:szCs w:val="24"/>
        </w:rPr>
        <w:t xml:space="preserve">💰 Revenue &amp; Growth (Ideas 2, 8, 10, 25)</w:t>
      </w:r>
    </w:p>
    <w:p>
      <w:pPr>
        <w:spacing w:before="60" w:after="80"/>
      </w:pPr>
      <w:r>
        <w:rPr>
          <w:rFonts w:ascii="Calibri" w:cs="Calibri" w:eastAsia="Calibri" w:hAnsi="Calibri"/>
          <w:color w:val="1C2B40"/>
          <w:sz w:val="22"/>
          <w:szCs w:val="22"/>
        </w:rPr>
        <w:t xml:space="preserve">Directly connect the platform to rupee income — the most immediate motivator for Indian skill vendors. Use calculators, pricing examples, and revenue transformation stories.</w:t>
      </w:r>
    </w:p>
    <w:p>
      <w:pPr>
        <w:spacing w:before="40" w:after="0"/>
      </w:pPr>
      <w:r>
        <w:t xml:space="preserve"/>
      </w:r>
    </w:p>
    <w:p>
      <w:pPr>
        <w:spacing w:before="180" w:after="80"/>
      </w:pPr>
      <w:r>
        <w:rPr>
          <w:rFonts w:ascii="Calibri" w:cs="Calibri" w:eastAsia="Calibri" w:hAnsi="Calibri"/>
          <w:b/>
          <w:bCs/>
          <w:color w:val="0A1F44"/>
          <w:sz w:val="24"/>
          <w:szCs w:val="24"/>
        </w:rPr>
        <w:t xml:space="preserve">😰 Fear &amp; Risk Reduction (Ideas 4, 7, 18, 27)</w:t>
      </w:r>
    </w:p>
    <w:p>
      <w:pPr>
        <w:spacing w:before="60" w:after="80"/>
      </w:pPr>
      <w:r>
        <w:rPr>
          <w:rFonts w:ascii="Calibri" w:cs="Calibri" w:eastAsia="Calibri" w:hAnsi="Calibri"/>
          <w:color w:val="1C2B40"/>
          <w:sz w:val="22"/>
          <w:szCs w:val="22"/>
        </w:rPr>
        <w:t xml:space="preserve">Address the specific anxieties that paralyze vendors: cancellations, dropout rates, missed peak season, and empty sessions. Frame EcoSkiller as insurance.</w:t>
      </w:r>
    </w:p>
    <w:p>
      <w:pPr>
        <w:spacing w:before="40" w:after="0"/>
      </w:pPr>
      <w:r>
        <w:t xml:space="preserve"/>
      </w:r>
    </w:p>
    <w:p>
      <w:pPr>
        <w:spacing w:before="180" w:after="80"/>
      </w:pPr>
      <w:r>
        <w:rPr>
          <w:rFonts w:ascii="Calibri" w:cs="Calibri" w:eastAsia="Calibri" w:hAnsi="Calibri"/>
          <w:b/>
          <w:bCs/>
          <w:color w:val="0A1F44"/>
          <w:sz w:val="24"/>
          <w:szCs w:val="24"/>
        </w:rPr>
        <w:t xml:space="preserve">🏆 Status &amp; Professionalism (Ideas 5, 14, 23, 3)</w:t>
      </w:r>
    </w:p>
    <w:p>
      <w:pPr>
        <w:spacing w:before="60" w:after="80"/>
      </w:pPr>
      <w:r>
        <w:rPr>
          <w:rFonts w:ascii="Calibri" w:cs="Calibri" w:eastAsia="Calibri" w:hAnsi="Calibri"/>
          <w:color w:val="1C2B40"/>
          <w:sz w:val="22"/>
          <w:szCs w:val="22"/>
        </w:rPr>
        <w:t xml:space="preserve">Tap into the intense aspiration to appear professional and established. White-label branding, instructor profiles, and corporate features signal legitimacy.</w:t>
      </w:r>
    </w:p>
    <w:p>
      <w:pPr>
        <w:spacing w:before="40" w:after="0"/>
      </w:pPr>
      <w:r>
        <w:t xml:space="preserve"/>
      </w:r>
    </w:p>
    <w:p>
      <w:pPr>
        <w:spacing w:before="180" w:after="80"/>
      </w:pPr>
      <w:r>
        <w:rPr>
          <w:rFonts w:ascii="Calibri" w:cs="Calibri" w:eastAsia="Calibri" w:hAnsi="Calibri"/>
          <w:b/>
          <w:bCs/>
          <w:color w:val="0A1F44"/>
          <w:sz w:val="24"/>
          <w:szCs w:val="24"/>
        </w:rPr>
        <w:t xml:space="preserve">🎓 Learning Quality &amp; Outcomes (Ideas 1, 8, 13, 15, 25)</w:t>
      </w:r>
    </w:p>
    <w:p>
      <w:pPr>
        <w:spacing w:before="60" w:after="80"/>
      </w:pPr>
      <w:r>
        <w:rPr>
          <w:rFonts w:ascii="Calibri" w:cs="Calibri" w:eastAsia="Calibri" w:hAnsi="Calibri"/>
          <w:color w:val="1C2B40"/>
          <w:sz w:val="22"/>
          <w:szCs w:val="22"/>
        </w:rPr>
        <w:t xml:space="preserve">Position the platform around learning quality — certifications, assessments, progress tracking, and portfolio outcomes that matter to students and employers.</w:t>
      </w:r>
    </w:p>
    <w:p>
      <w:pPr>
        <w:spacing w:before="40" w:after="0"/>
      </w:pPr>
      <w:r>
        <w:t xml:space="preserve"/>
      </w:r>
    </w:p>
    <w:p>
      <w:pPr>
        <w:spacing w:before="180" w:after="80"/>
      </w:pPr>
      <w:r>
        <w:rPr>
          <w:rFonts w:ascii="Calibri" w:cs="Calibri" w:eastAsia="Calibri" w:hAnsi="Calibri"/>
          <w:b/>
          <w:bCs/>
          <w:color w:val="0A1F44"/>
          <w:sz w:val="24"/>
          <w:szCs w:val="24"/>
        </w:rPr>
        <w:t xml:space="preserve">⚡ Efficiency &amp; Automation (Ideas 17, 18, 19, 11)</w:t>
      </w:r>
    </w:p>
    <w:p>
      <w:pPr>
        <w:spacing w:before="60" w:after="80"/>
      </w:pPr>
      <w:r>
        <w:rPr>
          <w:rFonts w:ascii="Calibri" w:cs="Calibri" w:eastAsia="Calibri" w:hAnsi="Calibri"/>
          <w:color w:val="1C2B40"/>
          <w:sz w:val="22"/>
          <w:szCs w:val="22"/>
        </w:rPr>
        <w:t xml:space="preserve">Show how automation eliminates the operational chaos that consumes vendors' time. Every hour saved is revenue earned.</w:t>
      </w:r>
    </w:p>
    <w:p>
      <w:pPr>
        <w:spacing w:before="40" w:after="0"/>
      </w:pPr>
      <w:r>
        <w:t xml:space="preserve"/>
      </w:r>
    </w:p>
    <w:p>
      <w:pPr>
        <w:spacing w:before="180" w:after="80"/>
      </w:pPr>
      <w:r>
        <w:rPr>
          <w:rFonts w:ascii="Calibri" w:cs="Calibri" w:eastAsia="Calibri" w:hAnsi="Calibri"/>
          <w:b/>
          <w:bCs/>
          <w:color w:val="0A1F44"/>
          <w:sz w:val="24"/>
          <w:szCs w:val="24"/>
        </w:rPr>
        <w:t xml:space="preserve">🇮🇳 India-Specific Hooks (Ideas 9, 21, 22, 16)</w:t>
      </w:r>
    </w:p>
    <w:p>
      <w:pPr>
        <w:spacing w:before="60" w:after="80"/>
      </w:pPr>
      <w:r>
        <w:rPr>
          <w:rFonts w:ascii="Calibri" w:cs="Calibri" w:eastAsia="Calibri" w:hAnsi="Calibri"/>
          <w:color w:val="1C2B40"/>
          <w:sz w:val="22"/>
          <w:szCs w:val="22"/>
        </w:rPr>
        <w:t xml:space="preserve">Tap into uniquely Indian contexts: GST anxiety, Tier-2 inclusion, scholarship culture, offline payments, and community-first decision making.</w:t>
      </w:r>
    </w:p>
    <w:p>
      <w:pPr>
        <w:spacing w:before="40" w:after="0"/>
      </w:pPr>
      <w:r>
        <w:t xml:space="preserve"/>
      </w:r>
    </w:p>
    <w:p>
      <w:pPr>
        <w:spacing w:before="80" w:after="0"/>
      </w:pPr>
      <w:r>
        <w:t xml:space="preserve"/>
      </w:r>
    </w:p>
    <w:p>
      <w:pPr>
        <w:pBdr>
          <w:bottom w:val="single" w:color="BDD0F5" w:sz="8" w:space="1"/>
        </w:pBdr>
        <w:spacing w:before="80" w:after="80"/>
      </w:pPr>
      <w:r>
        <w:rPr>
          <w:sz w:val="4"/>
          <w:szCs w:val="4"/>
        </w:rPr>
        <w:t xml:space="preserve"/>
      </w:r>
    </w:p>
    <w:p>
      <w:pPr>
        <w:spacing w:before="80" w:after="0"/>
      </w:pPr>
      <w:r>
        <w:t xml:space="preserve"/>
      </w:r>
    </w:p>
    <w:p>
      <w:pPr>
        <w:spacing w:before="340" w:after="160"/>
      </w:pPr>
      <w:r>
        <w:rPr>
          <w:rFonts w:ascii="Georgia" w:cs="Georgia" w:eastAsia="Georgia" w:hAnsi="Georgia"/>
          <w:b/>
          <w:bCs/>
          <w:color w:val="0A1F44"/>
          <w:sz w:val="40"/>
          <w:szCs w:val="40"/>
        </w:rPr>
        <w:t xml:space="preserve">90-Day Execution Roadmap</w:t>
      </w:r>
    </w:p>
    <w:p>
      <w:pPr>
        <w:pBdr>
          <w:bottom w:val="single" w:color="BDD0F5" w:sz="8" w:space="1"/>
        </w:pBdr>
        <w:spacing w:before="80" w:after="80"/>
      </w:pPr>
      <w:r>
        <w:rPr>
          <w:sz w:val="4"/>
          <w:szCs w:val="4"/>
        </w:rPr>
        <w:t xml:space="preserve"/>
      </w:r>
    </w:p>
    <w:p>
      <w:pPr>
        <w:spacing w:before="80" w:after="0"/>
      </w:pPr>
      <w:r>
        <w:t xml:space="preserve"/>
      </w:r>
    </w:p>
    <w:p>
      <w:pPr>
        <w:spacing w:before="240" w:after="100"/>
      </w:pPr>
      <w:r>
        <w:rPr>
          <w:rFonts w:ascii="Georgia" w:cs="Georgia" w:eastAsia="Georgia" w:hAnsi="Georgia"/>
          <w:b/>
          <w:bCs/>
          <w:color w:val="1A4DB5"/>
          <w:sz w:val="28"/>
          <w:szCs w:val="28"/>
        </w:rPr>
        <w:t xml:space="preserve">Month 1 — Foundation &amp; Trust (Ideas 11, 1, 5, 30)</w:t>
      </w:r>
    </w:p>
    <w:p>
      <w:pPr>
        <w:spacing w:before="60" w:after="80"/>
      </w:pPr>
      <w:r>
        <w:rPr>
          <w:rFonts w:ascii="Calibri" w:cs="Calibri" w:eastAsia="Calibri" w:hAnsi="Calibri"/>
          <w:color w:val="1C2B40"/>
          <w:sz w:val="22"/>
          <w:szCs w:val="22"/>
        </w:rPr>
        <w:t xml:space="preserve">Launch the core narrative with ease-of-entry and credibility. Run 'Pehli Workshop Free' + '15-minute setup' content. Establish the brand as simple, professional, and India-built. Focus on Instagram Reels, YouTube tutorials, and WhatsApp group seeding in instructor communities.</w:t>
      </w:r>
    </w:p>
    <w:p>
      <w:pPr>
        <w:spacing w:before="60" w:after="0"/>
      </w:pPr>
      <w:r>
        <w:t xml:space="preserve"/>
      </w:r>
    </w:p>
    <w:p>
      <w:pPr>
        <w:spacing w:before="240" w:after="100"/>
      </w:pPr>
      <w:r>
        <w:rPr>
          <w:rFonts w:ascii="Georgia" w:cs="Georgia" w:eastAsia="Georgia" w:hAnsi="Georgia"/>
          <w:b/>
          <w:bCs/>
          <w:color w:val="1A4DB5"/>
          <w:sz w:val="28"/>
          <w:szCs w:val="28"/>
        </w:rPr>
        <w:t xml:space="preserve">Month 2 — Revenue &amp; Fear Removal (Ideas 2, 4, 10, 20, 21)</w:t>
      </w:r>
    </w:p>
    <w:p>
      <w:pPr>
        <w:spacing w:before="60" w:after="80"/>
      </w:pPr>
      <w:r>
        <w:rPr>
          <w:rFonts w:ascii="Calibri" w:cs="Calibri" w:eastAsia="Calibri" w:hAnsi="Calibri"/>
          <w:color w:val="1C2B40"/>
          <w:sz w:val="22"/>
          <w:szCs w:val="22"/>
        </w:rPr>
        <w:t xml:space="preserve">Shift to revenue and risk messaging. Launch the Revenue Calculator. Push corporate B2B positioning for premium vendors. Create the 'No Surprise Cancellations' safety content series. Target instructor Facebook groups, LinkedIn, and regional language ads.</w:t>
      </w:r>
    </w:p>
    <w:p>
      <w:pPr>
        <w:spacing w:before="60" w:after="0"/>
      </w:pPr>
      <w:r>
        <w:t xml:space="preserve"/>
      </w:r>
    </w:p>
    <w:p>
      <w:pPr>
        <w:spacing w:before="240" w:after="100"/>
      </w:pPr>
      <w:r>
        <w:rPr>
          <w:rFonts w:ascii="Georgia" w:cs="Georgia" w:eastAsia="Georgia" w:hAnsi="Georgia"/>
          <w:b/>
          <w:bCs/>
          <w:color w:val="1A4DB5"/>
          <w:sz w:val="28"/>
          <w:szCs w:val="28"/>
        </w:rPr>
        <w:t xml:space="preserve">Month 3 — Community &amp; Scale (Ideas 22, 23, 16, 28, 29)</w:t>
      </w:r>
    </w:p>
    <w:p>
      <w:pPr>
        <w:spacing w:before="60" w:after="80"/>
      </w:pPr>
      <w:r>
        <w:rPr>
          <w:rFonts w:ascii="Calibri" w:cs="Calibri" w:eastAsia="Calibri" w:hAnsi="Calibri"/>
          <w:color w:val="1C2B40"/>
          <w:sz w:val="22"/>
          <w:szCs w:val="22"/>
        </w:rPr>
        <w:t xml:space="preserve">Build the vendor community flywheel. Launch Vendor Spotlight series. Push analytics and data content on LinkedIn. Drive peak season prep campaign. Focus on retention and advocacy — turning early adopters into platform champions.</w:t>
      </w:r>
    </w:p>
    <w:p>
      <w:pPr>
        <w:spacing w:before="60" w:after="0"/>
      </w:pPr>
      <w:r>
        <w:t xml:space="preserve"/>
      </w:r>
    </w:p>
    <w:p>
      <w:pPr>
        <w:spacing w:before="80" w:after="0"/>
      </w:pPr>
      <w:r>
        <w:t xml:space="preserve"/>
      </w:r>
    </w:p>
    <w:p>
      <w:pPr>
        <w:pBdr>
          <w:bottom w:val="single" w:color="BDD0F5" w:sz="8" w:space="1"/>
        </w:pBdr>
        <w:spacing w:before="80" w:after="80"/>
      </w:pPr>
      <w:r>
        <w:rPr>
          <w:sz w:val="4"/>
          <w:szCs w:val="4"/>
        </w:rPr>
        <w:t xml:space="preserve"/>
      </w:r>
    </w:p>
    <w:p>
      <w:pPr>
        <w:spacing w:before="80" w:after="0"/>
      </w:pPr>
      <w:r>
        <w:t xml:space="preserve"/>
      </w:r>
    </w:p>
    <w:p>
      <w:pPr>
        <w:spacing w:before="340" w:after="160"/>
      </w:pPr>
      <w:r>
        <w:rPr>
          <w:rFonts w:ascii="Georgia" w:cs="Georgia" w:eastAsia="Georgia" w:hAnsi="Georgia"/>
          <w:b/>
          <w:bCs/>
          <w:color w:val="0A1F44"/>
          <w:sz w:val="40"/>
          <w:szCs w:val="40"/>
        </w:rPr>
        <w:t xml:space="preserve">Channel-by-Channel Quick Reference</w:t>
      </w:r>
    </w:p>
    <w:p>
      <w:pPr>
        <w:pBdr>
          <w:bottom w:val="single" w:color="BDD0F5" w:sz="8" w:space="1"/>
        </w:pBdr>
        <w:spacing w:before="80" w:after="80"/>
      </w:pPr>
      <w:r>
        <w:rPr>
          <w:sz w:val="4"/>
          <w:szCs w:val="4"/>
        </w:rP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1A4DB5" w:sz="1"/>
              <w:left w:val="single" w:color="1A4DB5" w:sz="1"/>
              <w:bottom w:val="single" w:color="1A4DB5" w:sz="1"/>
              <w:right w:val="single" w:color="1A4DB5" w:sz="1"/>
            </w:tcBorders>
            <w:shd w:fill="1A4DB5" w:val="clear"/>
            <w:tcMar>
              <w:top w:type="dxa" w:w="100"/>
              <w:left w:type="dxa" w:w="120"/>
              <w:bottom w:type="dxa" w:w="100"/>
              <w:right w:type="dxa" w:w="120"/>
            </w:tcMar>
          </w:tcPr>
          <w:p>
            <w:r>
              <w:rPr>
                <w:rFonts w:ascii="Calibri" w:cs="Calibri" w:eastAsia="Calibri" w:hAnsi="Calibri"/>
                <w:b/>
                <w:bCs/>
                <w:color w:val="FFFFFF"/>
                <w:sz w:val="22"/>
                <w:szCs w:val="22"/>
              </w:rPr>
              <w:t xml:space="preserve">Channel</w:t>
            </w:r>
          </w:p>
        </w:tc>
        <w:tc>
          <w:tcPr>
            <w:tcW w:type="dxa" w:w="3630"/>
            <w:tcBorders>
              <w:top w:val="single" w:color="1A4DB5" w:sz="1"/>
              <w:left w:val="single" w:color="1A4DB5" w:sz="1"/>
              <w:bottom w:val="single" w:color="1A4DB5" w:sz="1"/>
              <w:right w:val="single" w:color="1A4DB5" w:sz="1"/>
            </w:tcBorders>
            <w:shd w:fill="1A4DB5" w:val="clear"/>
            <w:tcMar>
              <w:top w:type="dxa" w:w="100"/>
              <w:left w:type="dxa" w:w="120"/>
              <w:bottom w:type="dxa" w:w="100"/>
              <w:right w:type="dxa" w:w="120"/>
            </w:tcMar>
          </w:tcPr>
          <w:p>
            <w:r>
              <w:rPr>
                <w:rFonts w:ascii="Calibri" w:cs="Calibri" w:eastAsia="Calibri" w:hAnsi="Calibri"/>
                <w:b/>
                <w:bCs/>
                <w:color w:val="FFFFFF"/>
                <w:sz w:val="22"/>
                <w:szCs w:val="22"/>
              </w:rPr>
              <w:t xml:space="preserve">Best Ideas</w:t>
            </w:r>
          </w:p>
        </w:tc>
        <w:tc>
          <w:tcPr>
            <w:tcW w:type="dxa" w:w="3630"/>
            <w:tcBorders>
              <w:top w:val="single" w:color="1A4DB5" w:sz="1"/>
              <w:left w:val="single" w:color="1A4DB5" w:sz="1"/>
              <w:bottom w:val="single" w:color="1A4DB5" w:sz="1"/>
              <w:right w:val="single" w:color="1A4DB5" w:sz="1"/>
            </w:tcBorders>
            <w:shd w:fill="1A4DB5" w:val="clear"/>
            <w:tcMar>
              <w:top w:type="dxa" w:w="100"/>
              <w:left w:type="dxa" w:w="120"/>
              <w:bottom w:type="dxa" w:w="100"/>
              <w:right w:type="dxa" w:w="120"/>
            </w:tcMar>
          </w:tcPr>
          <w:p>
            <w:r>
              <w:rPr>
                <w:rFonts w:ascii="Calibri" w:cs="Calibri" w:eastAsia="Calibri" w:hAnsi="Calibri"/>
                <w:b/>
                <w:bCs/>
                <w:color w:val="FFFFFF"/>
                <w:sz w:val="22"/>
                <w:szCs w:val="22"/>
              </w:rPr>
              <w:t xml:space="preserve">Content Format</w:t>
            </w:r>
          </w:p>
        </w:tc>
      </w:tr>
      <w:tr>
        <w:tc>
          <w:tcPr>
            <w:tcW w:type="dxa" w:w="2100"/>
            <w:tcBorders>
              <w:top w:val="single" w:color="C8D8F0" w:sz="1"/>
              <w:left w:val="single" w:color="C8D8F0" w:sz="1"/>
              <w:bottom w:val="single" w:color="C8D8F0" w:sz="1"/>
              <w:right w:val="single" w:color="C8D8F0" w:sz="1"/>
            </w:tcBorders>
            <w:shd w:fill="EEF3FB" w:val="clear"/>
            <w:tcMar>
              <w:top w:type="dxa" w:w="80"/>
              <w:left w:type="dxa" w:w="120"/>
              <w:bottom w:type="dxa" w:w="80"/>
              <w:right w:type="dxa" w:w="120"/>
            </w:tcMar>
          </w:tcPr>
          <w:p>
            <w:r>
              <w:rPr>
                <w:rFonts w:ascii="Calibri" w:cs="Calibri" w:eastAsia="Calibri" w:hAnsi="Calibri"/>
                <w:b/>
                <w:bCs/>
                <w:color w:val="1C2B40"/>
                <w:sz w:val="20"/>
                <w:szCs w:val="20"/>
              </w:rPr>
              <w:t xml:space="preserve">📱 Instagram Reels</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#1, #11, #3, #17, #30</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Before/after setups, certificate reveals, sold-out workshop milestones</w:t>
            </w:r>
          </w:p>
        </w:tc>
      </w:tr>
      <w:tr>
        <w:tc>
          <w:tcPr>
            <w:tcW w:type="dxa" w:w="2100"/>
            <w:tcBorders>
              <w:top w:val="single" w:color="C8D8F0" w:sz="1"/>
              <w:left w:val="single" w:color="C8D8F0" w:sz="1"/>
              <w:bottom w:val="single" w:color="C8D8F0" w:sz="1"/>
              <w:right w:val="single" w:color="C8D8F0" w:sz="1"/>
            </w:tcBorders>
            <w:shd w:fill="EEF3FB" w:val="clear"/>
            <w:tcMar>
              <w:top w:type="dxa" w:w="80"/>
              <w:left w:type="dxa" w:w="120"/>
              <w:bottom w:type="dxa" w:w="80"/>
              <w:right w:type="dxa" w:w="120"/>
            </w:tcMar>
          </w:tcPr>
          <w:p>
            <w:r>
              <w:rPr>
                <w:rFonts w:ascii="Calibri" w:cs="Calibri" w:eastAsia="Calibri" w:hAnsi="Calibri"/>
                <w:b/>
                <w:bCs/>
                <w:color w:val="1C2B40"/>
                <w:sz w:val="20"/>
                <w:szCs w:val="20"/>
              </w:rPr>
              <w:t xml:space="preserve">🎥 YouTube</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#11, #8, #6, #25, #24</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15-min setup walkthroughs, hybrid delivery demos, analytics case studies</w:t>
            </w:r>
          </w:p>
        </w:tc>
      </w:tr>
      <w:tr>
        <w:tc>
          <w:tcPr>
            <w:tcW w:type="dxa" w:w="2100"/>
            <w:tcBorders>
              <w:top w:val="single" w:color="C8D8F0" w:sz="1"/>
              <w:left w:val="single" w:color="C8D8F0" w:sz="1"/>
              <w:bottom w:val="single" w:color="C8D8F0" w:sz="1"/>
              <w:right w:val="single" w:color="C8D8F0" w:sz="1"/>
            </w:tcBorders>
            <w:shd w:fill="EEF3FB" w:val="clear"/>
            <w:tcMar>
              <w:top w:type="dxa" w:w="80"/>
              <w:left w:type="dxa" w:w="120"/>
              <w:bottom w:type="dxa" w:w="80"/>
              <w:right w:type="dxa" w:w="120"/>
            </w:tcMar>
          </w:tcPr>
          <w:p>
            <w:r>
              <w:rPr>
                <w:rFonts w:ascii="Calibri" w:cs="Calibri" w:eastAsia="Calibri" w:hAnsi="Calibri"/>
                <w:b/>
                <w:bCs/>
                <w:color w:val="1C2B40"/>
                <w:sz w:val="20"/>
                <w:szCs w:val="20"/>
              </w:rPr>
              <w:t xml:space="preserve">💼 LinkedIn</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#10, #15, #20, #25, #26</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Corporate training, career outcomes, data insights, instructor branding</w:t>
            </w:r>
          </w:p>
        </w:tc>
      </w:tr>
      <w:tr>
        <w:tc>
          <w:tcPr>
            <w:tcW w:type="dxa" w:w="2100"/>
            <w:tcBorders>
              <w:top w:val="single" w:color="C8D8F0" w:sz="1"/>
              <w:left w:val="single" w:color="C8D8F0" w:sz="1"/>
              <w:bottom w:val="single" w:color="C8D8F0" w:sz="1"/>
              <w:right w:val="single" w:color="C8D8F0" w:sz="1"/>
            </w:tcBorders>
            <w:shd w:fill="EEF3FB" w:val="clear"/>
            <w:tcMar>
              <w:top w:type="dxa" w:w="80"/>
              <w:left w:type="dxa" w:w="120"/>
              <w:bottom w:type="dxa" w:w="80"/>
              <w:right w:type="dxa" w:w="120"/>
            </w:tcMar>
          </w:tcPr>
          <w:p>
            <w:r>
              <w:rPr>
                <w:rFonts w:ascii="Calibri" w:cs="Calibri" w:eastAsia="Calibri" w:hAnsi="Calibri"/>
                <w:b/>
                <w:bCs/>
                <w:color w:val="1C2B40"/>
                <w:sz w:val="20"/>
                <w:szCs w:val="20"/>
              </w:rPr>
              <w:t xml:space="preserve">💬 WhatsApp Groups</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#4, #9, #22, #30, #2</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Revenue calculator, GST guides, free trial invites, community invites</w:t>
            </w:r>
          </w:p>
        </w:tc>
      </w:tr>
      <w:tr>
        <w:tc>
          <w:tcPr>
            <w:tcW w:type="dxa" w:w="2100"/>
            <w:tcBorders>
              <w:top w:val="single" w:color="C8D8F0" w:sz="1"/>
              <w:left w:val="single" w:color="C8D8F0" w:sz="1"/>
              <w:bottom w:val="single" w:color="C8D8F0" w:sz="1"/>
              <w:right w:val="single" w:color="C8D8F0" w:sz="1"/>
            </w:tcBorders>
            <w:shd w:fill="EEF3FB" w:val="clear"/>
            <w:tcMar>
              <w:top w:type="dxa" w:w="80"/>
              <w:left w:type="dxa" w:w="120"/>
              <w:bottom w:type="dxa" w:w="80"/>
              <w:right w:type="dxa" w:w="120"/>
            </w:tcMar>
          </w:tcPr>
          <w:p>
            <w:r>
              <w:rPr>
                <w:rFonts w:ascii="Calibri" w:cs="Calibri" w:eastAsia="Calibri" w:hAnsi="Calibri"/>
                <w:b/>
                <w:bCs/>
                <w:color w:val="1C2B40"/>
                <w:sz w:val="20"/>
                <w:szCs w:val="20"/>
              </w:rPr>
              <w:t xml:space="preserve">📧 Email</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#7, #13, #19, #29, #2</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Revenue calculators, retention tips, renewal strategy, ROI newsletters</w:t>
            </w:r>
          </w:p>
        </w:tc>
      </w:tr>
      <w:tr>
        <w:tc>
          <w:tcPr>
            <w:tcW w:type="dxa" w:w="2100"/>
            <w:tcBorders>
              <w:top w:val="single" w:color="C8D8F0" w:sz="1"/>
              <w:left w:val="single" w:color="C8D8F0" w:sz="1"/>
              <w:bottom w:val="single" w:color="C8D8F0" w:sz="1"/>
              <w:right w:val="single" w:color="C8D8F0" w:sz="1"/>
            </w:tcBorders>
            <w:shd w:fill="EEF3FB" w:val="clear"/>
            <w:tcMar>
              <w:top w:type="dxa" w:w="80"/>
              <w:left w:type="dxa" w:w="120"/>
              <w:bottom w:type="dxa" w:w="80"/>
              <w:right w:type="dxa" w:w="120"/>
            </w:tcMar>
          </w:tcPr>
          <w:p>
            <w:r>
              <w:rPr>
                <w:rFonts w:ascii="Calibri" w:cs="Calibri" w:eastAsia="Calibri" w:hAnsi="Calibri"/>
                <w:b/>
                <w:bCs/>
                <w:color w:val="1C2B40"/>
                <w:sz w:val="20"/>
                <w:szCs w:val="20"/>
              </w:rPr>
              <w:t xml:space="preserve">🎤 Webinars</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#8, #10, #25, #6, #16</w:t>
            </w:r>
          </w:p>
        </w:tc>
        <w:tc>
          <w:tcPr>
            <w:tcW w:type="dxa" w:w="363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r>
              <w:rPr>
                <w:rFonts w:ascii="Calibri" w:cs="Calibri" w:eastAsia="Calibri" w:hAnsi="Calibri"/>
                <w:b w:val="false"/>
                <w:bCs w:val="false"/>
                <w:color w:val="1C2B40"/>
                <w:sz w:val="20"/>
                <w:szCs w:val="20"/>
              </w:rPr>
              <w:t xml:space="preserve">'₹15K course' builder, corporate pitch skills, analytics masterclass</w:t>
            </w:r>
          </w:p>
        </w:tc>
      </w:tr>
    </w:tbl>
    <w:p>
      <w:pPr>
        <w:spacing w:before="120" w:after="0"/>
      </w:pPr>
      <w:r>
        <w:t xml:space="preserve"/>
      </w:r>
    </w:p>
    <w:p>
      <w:pPr>
        <w:pBdr>
          <w:bottom w:val="single" w:color="BDD0F5" w:sz="8" w:space="1"/>
        </w:pBdr>
        <w:spacing w:before="80" w:after="80"/>
      </w:pPr>
      <w:r>
        <w:rPr>
          <w:sz w:val="4"/>
          <w:szCs w:val="4"/>
        </w:rPr>
        <w:t xml:space="preserve"/>
      </w:r>
    </w:p>
    <w:p>
      <w:pPr>
        <w:spacing w:before="80" w:after="0"/>
      </w:pPr>
      <w:r>
        <w:t xml:space="preserve"/>
      </w:r>
    </w:p>
    <w:p>
      <w:pPr>
        <w:spacing w:before="340" w:after="160"/>
      </w:pPr>
      <w:r>
        <w:rPr>
          <w:rFonts w:ascii="Georgia" w:cs="Georgia" w:eastAsia="Georgia" w:hAnsi="Georgia"/>
          <w:b/>
          <w:bCs/>
          <w:color w:val="0A1F44"/>
          <w:sz w:val="40"/>
          <w:szCs w:val="40"/>
        </w:rPr>
        <w:t xml:space="preserve">Key Principles for Indian Workshop Vendor Messaging</w:t>
      </w:r>
    </w:p>
    <w:p>
      <w:pPr>
        <w:pBdr>
          <w:bottom w:val="single" w:color="BDD0F5" w:sz="8" w:space="1"/>
        </w:pBdr>
        <w:spacing w:before="80" w:after="80"/>
      </w:pPr>
      <w:r>
        <w:rPr>
          <w:sz w:val="4"/>
          <w:szCs w:val="4"/>
        </w:rPr>
        <w:t xml:space="preserve"/>
      </w:r>
    </w:p>
    <w:p>
      <w:pPr>
        <w:spacing w:before="80" w:after="0"/>
      </w:pPr>
      <w:r>
        <w:t xml:space="preserve"/>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Lead with the certificate — Indian learners and their parents see certificates as the primary ROI of any learning investment</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Always anchor to rupees — abstract benefits don't convert; show ₹ income projections and pricing examples in every campaign</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Speak in Hinglish — bilingual messaging that mirrors natural thought patterns builds instant emotional connection</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Fear first, aspiration second — remove the specific risk before painting the vision of success</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Peer voices outperform brand voices — instructor testimonials and student reviews convert at 5-10x the rate of brand content</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Serve all of Bharat — explicitly target Tier-2/3 city vendors who feel ignored by metro-centric tech tools</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Seasonal alignment is critical — sync messaging to October-March peak season, Diwali, summer, and school calendar cycles</w:t>
      </w:r>
    </w:p>
    <w:p>
      <w:pPr>
        <w:spacing w:before="50" w:after="50"/>
        <w:ind w:left="480" w:hanging="320"/>
      </w:pPr>
      <w:r>
        <w:rPr>
          <w:rFonts w:ascii="Calibri" w:cs="Calibri" w:eastAsia="Calibri" w:hAnsi="Calibri"/>
          <w:b/>
          <w:bCs/>
          <w:color w:val="1A4DB5"/>
          <w:sz w:val="22"/>
          <w:szCs w:val="22"/>
        </w:rPr>
        <w:t xml:space="preserve">◆  </w:t>
      </w:r>
      <w:r>
        <w:rPr>
          <w:rFonts w:ascii="Calibri" w:cs="Calibri" w:eastAsia="Calibri" w:hAnsi="Calibri"/>
          <w:b/>
          <w:bCs/>
          <w:color w:val="1C2B40"/>
          <w:sz w:val="22"/>
          <w:szCs w:val="22"/>
        </w:rPr>
        <w:t xml:space="preserve">Community is the moat — Indian vendors are community-first. A platform that connects them is stickier than any feature set</w:t>
      </w:r>
    </w:p>
    <w:p>
      <w:pPr>
        <w:spacing w:before="120" w:after="0"/>
      </w:pPr>
      <w:r>
        <w:t xml:space="preserve"/>
      </w:r>
    </w:p>
    <w:p>
      <w:pPr>
        <w:pBdr>
          <w:bottom w:val="single" w:color="BDD0F5" w:sz="8" w:space="1"/>
        </w:pBdr>
        <w:spacing w:before="80" w:after="80"/>
      </w:pPr>
      <w:r>
        <w:rPr>
          <w:sz w:val="4"/>
          <w:szCs w:val="4"/>
        </w:rPr>
        <w:t xml:space="preserve"/>
      </w:r>
    </w:p>
    <w:p>
      <w:pPr>
        <w:spacing w:before="80" w:after="40"/>
        <w:jc w:val="center"/>
      </w:pPr>
      <w:r>
        <w:rPr>
          <w:rFonts w:ascii="Georgia" w:cs="Georgia" w:eastAsia="Georgia" w:hAnsi="Georgia"/>
          <w:b/>
          <w:bCs/>
          <w:i/>
          <w:iCs/>
          <w:color w:val="1A4DB5"/>
          <w:sz w:val="24"/>
          <w:szCs w:val="24"/>
        </w:rPr>
        <w:t xml:space="preserve">EcoSkiller — Har Skill Vendor Ka Platform</w:t>
      </w:r>
    </w:p>
    <w:p>
      <w:pPr>
        <w:spacing w:before="0" w:after="40"/>
        <w:jc w:val="center"/>
      </w:pPr>
      <w:r>
        <w:rPr>
          <w:rFonts w:ascii="Calibri" w:cs="Calibri" w:eastAsia="Calibri" w:hAnsi="Calibri"/>
          <w:color w:val="888888"/>
          <w:sz w:val="20"/>
          <w:szCs w:val="20"/>
        </w:rPr>
        <w:t xml:space="preserve">Workshop Organizer  •  Vendor Platform  •  2025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2026-03-11T05:47:45.162Z</dcterms:created>
  <dcterms:modified xsi:type="dcterms:W3CDTF">2026-03-11T05:47:45.163Z</dcterms:modified>
</cp:coreProperties>
</file>

<file path=docProps/custom.xml><?xml version="1.0" encoding="utf-8"?>
<Properties xmlns="http://schemas.openxmlformats.org/officeDocument/2006/custom-properties" xmlns:vt="http://schemas.openxmlformats.org/officeDocument/2006/docPropsVTypes"/>
</file>