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100" w:after="40"/>
      </w:pPr>
      <w:r>
        <w:t xml:space="preserve"/>
      </w:r>
    </w:p>
    <w:p>
      <w:pPr>
        <w:spacing w:before="0" w:after="60"/>
        <w:jc w:val="center"/>
      </w:pPr>
      <w:r>
        <w:rPr>
          <w:rFonts w:ascii="Calibri" w:cs="Calibri" w:eastAsia="Calibri" w:hAnsi="Calibri"/>
          <w:b/>
          <w:bCs/>
          <w:color w:val="1A1A2E"/>
          <w:sz w:val="44"/>
          <w:szCs w:val="44"/>
        </w:rPr>
        <w:t xml:space="preserve">ECOSKILLER PLATFORM</w:t>
      </w:r>
    </w:p>
    <w:p>
      <w:pPr>
        <w:pBdr>
          <w:bottom w:val="single" w:color="E6522C" w:sz="12" w:space="4"/>
        </w:pBdr>
        <w:spacing w:before="0" w:after="80"/>
        <w:jc w:val="center"/>
      </w:pPr>
      <w:r>
        <w:rPr>
          <w:rFonts w:ascii="Calibri" w:cs="Calibri" w:eastAsia="Calibri" w:hAnsi="Calibri"/>
          <w:b/>
          <w:bCs/>
          <w:color w:val="E6522C"/>
          <w:sz w:val="28"/>
          <w:szCs w:val="28"/>
        </w:rPr>
        <w:t xml:space="preserve">Observability &amp; Monitoring Infrastructure — Service Specification</w:t>
      </w:r>
    </w:p>
    <w:p>
      <w:pPr>
        <w:spacing w:before="80" w:after="40"/>
      </w:pPr>
      <w:r>
        <w:t xml:space="preserve"/>
      </w:r>
    </w:p>
    <w:p>
      <w:pPr>
        <w:shd w:fill="1A1A2E" w:val="clear"/>
        <w:spacing w:before="40" w:after="40"/>
        <w:jc w:val="center"/>
      </w:pPr>
      <w:r>
        <w:rPr>
          <w:rFonts w:ascii="Calibri" w:cs="Calibri" w:eastAsia="Calibri" w:hAnsi="Calibri"/>
          <w:b/>
          <w:bCs/>
          <w:color w:val="FFFFFF"/>
          <w:sz w:val="52"/>
          <w:szCs w:val="52"/>
        </w:rPr>
        <w:t xml:space="preserve">  SERVICE SPECIFICATION DOCUMENT  </w:t>
      </w:r>
    </w:p>
    <w:p>
      <w:pPr>
        <w:shd w:fill="E6522C" w:val="clear"/>
        <w:spacing w:before="0" w:after="0"/>
        <w:jc w:val="center"/>
      </w:pPr>
      <w:r>
        <w:rPr>
          <w:rFonts w:ascii="Calibri" w:cs="Calibri" w:eastAsia="Calibri" w:hAnsi="Calibri"/>
          <w:b/>
          <w:bCs/>
          <w:color w:val="FFFFFF"/>
          <w:sz w:val="72"/>
          <w:szCs w:val="72"/>
        </w:rPr>
        <w:t xml:space="preserve">  Prometheus  </w:t>
      </w:r>
    </w:p>
    <w:p>
      <w:pPr>
        <w:shd w:fill="1A1A2E" w:val="clear"/>
        <w:spacing w:before="0" w:after="0"/>
        <w:jc w:val="center"/>
      </w:pPr>
      <w:r>
        <w:rPr>
          <w:rFonts w:ascii="Calibri" w:cs="Calibri" w:eastAsia="Calibri" w:hAnsi="Calibri"/>
          <w:color w:val="FAD4C8"/>
          <w:sz w:val="24"/>
          <w:szCs w:val="24"/>
        </w:rPr>
        <w:t xml:space="preserve">  Metrics Collection, SLO Alerting &amp; Observability Backbone  </w:t>
      </w:r>
    </w:p>
    <w:p>
      <w:pPr>
        <w:spacing w:before="200" w:after="40"/>
      </w:pPr>
      <w:r>
        <w:t xml:space="preserve"/>
      </w:r>
    </w:p>
    <w:tbl>
      <w:tblPr>
        <w:tblW w:type="dxa" w:w="6600"/>
        <w:tblBorders>
          <w:top w:val="single" w:color="auto" w:sz="4"/>
          <w:left w:val="single" w:color="auto" w:sz="4"/>
          <w:bottom w:val="single" w:color="auto" w:sz="4"/>
          <w:right w:val="single" w:color="auto" w:sz="4"/>
          <w:insideH w:val="single" w:color="auto" w:sz="4"/>
          <w:insideV w:val="single" w:color="auto" w:sz="4"/>
        </w:tblBorders>
      </w:tblPr>
      <w:tblGrid>
        <w:gridCol w:w="2800"/>
        <w:gridCol w:w="3800"/>
      </w:tblGrid>
      <w:tr>
        <w:tc>
          <w:tcPr>
            <w:tcW w:type="dxa" w:w="2800"/>
            <w:tcBorders>
              <w:top w:val="single" w:color="F0A482" w:sz="2"/>
              <w:left w:val="single" w:color="F0A482" w:sz="2"/>
              <w:bottom w:val="single" w:color="F0A482" w:sz="2"/>
              <w:right w:val="single" w:color="F0A482" w:sz="2"/>
            </w:tcBorders>
            <w:shd w:fill="1A1A2E" w:val="clear"/>
            <w:tcMar>
              <w:top w:type="dxa" w:w="80"/>
              <w:left w:type="dxa" w:w="140"/>
              <w:bottom w:type="dxa" w:w="80"/>
              <w:right w:type="dxa" w:w="140"/>
            </w:tcMar>
          </w:tcPr>
          <w:p>
            <w:r>
              <w:rPr>
                <w:rFonts w:ascii="Calibri" w:cs="Calibri" w:eastAsia="Calibri" w:hAnsi="Calibri"/>
                <w:b/>
                <w:bCs/>
                <w:color w:val="FFFFFF"/>
                <w:sz w:val="20"/>
                <w:szCs w:val="20"/>
              </w:rPr>
              <w:t xml:space="preserve">Field</w:t>
            </w:r>
          </w:p>
        </w:tc>
        <w:tc>
          <w:tcPr>
            <w:tcW w:type="dxa" w:w="3800"/>
            <w:tcBorders>
              <w:top w:val="single" w:color="F0A482" w:sz="2"/>
              <w:left w:val="single" w:color="F0A482" w:sz="2"/>
              <w:bottom w:val="single" w:color="F0A482" w:sz="2"/>
              <w:right w:val="single" w:color="F0A482" w:sz="2"/>
            </w:tcBorders>
            <w:shd w:fill="1A1A2E" w:val="clear"/>
            <w:tcMar>
              <w:top w:type="dxa" w:w="80"/>
              <w:left w:type="dxa" w:w="140"/>
              <w:bottom w:type="dxa" w:w="80"/>
              <w:right w:type="dxa" w:w="140"/>
            </w:tcMar>
          </w:tcPr>
          <w:p>
            <w:r>
              <w:rPr>
                <w:rFonts w:ascii="Calibri" w:cs="Calibri" w:eastAsia="Calibri" w:hAnsi="Calibri"/>
                <w:b/>
                <w:bCs/>
                <w:color w:val="FFFFFF"/>
                <w:sz w:val="20"/>
                <w:szCs w:val="20"/>
              </w:rPr>
              <w:t xml:space="preserve">Value</w:t>
            </w:r>
          </w:p>
        </w:tc>
      </w:tr>
      <w:tr>
        <w:tc>
          <w:tcPr>
            <w:tcW w:type="dxa" w:w="2800"/>
            <w:tcBorders>
              <w:top w:val="single" w:color="F0A482" w:sz="1"/>
              <w:left w:val="single" w:color="F0A482" w:sz="1"/>
              <w:bottom w:val="single" w:color="F0A482" w:sz="1"/>
              <w:right w:val="single" w:color="F0A482" w:sz="1"/>
            </w:tcBorders>
            <w:shd w:fill="FFFFFF" w:val="clear"/>
            <w:tcMar>
              <w:top w:type="dxa" w:w="80"/>
              <w:left w:type="dxa" w:w="140"/>
              <w:bottom w:type="dxa" w:w="80"/>
              <w:right w:type="dxa" w:w="140"/>
            </w:tcMar>
          </w:tcPr>
          <w:p>
            <w:r>
              <w:rPr>
                <w:rFonts w:ascii="Calibri" w:cs="Calibri" w:eastAsia="Calibri" w:hAnsi="Calibri"/>
                <w:b/>
                <w:bCs/>
                <w:color w:val="1A1A2E"/>
                <w:sz w:val="20"/>
                <w:szCs w:val="20"/>
              </w:rPr>
              <w:t xml:space="preserve">Service Name</w:t>
            </w:r>
          </w:p>
        </w:tc>
        <w:tc>
          <w:tcPr>
            <w:tcW w:type="dxa" w:w="3800"/>
            <w:tcBorders>
              <w:top w:val="single" w:color="F0A482" w:sz="1"/>
              <w:left w:val="single" w:color="F0A482" w:sz="1"/>
              <w:bottom w:val="single" w:color="F0A482" w:sz="1"/>
              <w:right w:val="single" w:color="F0A482"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Prometheus</w:t>
            </w:r>
          </w:p>
        </w:tc>
      </w:tr>
      <w:tr>
        <w:tc>
          <w:tcPr>
            <w:tcW w:type="dxa" w:w="2800"/>
            <w:tcBorders>
              <w:top w:val="single" w:color="F0A482" w:sz="1"/>
              <w:left w:val="single" w:color="F0A482" w:sz="1"/>
              <w:bottom w:val="single" w:color="F0A482" w:sz="1"/>
              <w:right w:val="single" w:color="F0A482" w:sz="1"/>
            </w:tcBorders>
            <w:shd w:fill="FFF8F5" w:val="clear"/>
            <w:tcMar>
              <w:top w:type="dxa" w:w="80"/>
              <w:left w:type="dxa" w:w="140"/>
              <w:bottom w:type="dxa" w:w="80"/>
              <w:right w:type="dxa" w:w="140"/>
            </w:tcMar>
          </w:tcPr>
          <w:p>
            <w:r>
              <w:rPr>
                <w:rFonts w:ascii="Calibri" w:cs="Calibri" w:eastAsia="Calibri" w:hAnsi="Calibri"/>
                <w:b/>
                <w:bCs/>
                <w:color w:val="1A1A2E"/>
                <w:sz w:val="20"/>
                <w:szCs w:val="20"/>
              </w:rPr>
              <w:t xml:space="preserve">Category</w:t>
            </w:r>
          </w:p>
        </w:tc>
        <w:tc>
          <w:tcPr>
            <w:tcW w:type="dxa" w:w="3800"/>
            <w:tcBorders>
              <w:top w:val="single" w:color="F0A482" w:sz="1"/>
              <w:left w:val="single" w:color="F0A482" w:sz="1"/>
              <w:bottom w:val="single" w:color="F0A482" w:sz="1"/>
              <w:right w:val="single" w:color="F0A482" w:sz="1"/>
            </w:tcBorders>
            <w:shd w:fill="FFF8F5"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Infrastructure / Observability / Monitoring</w:t>
            </w:r>
          </w:p>
        </w:tc>
      </w:tr>
      <w:tr>
        <w:tc>
          <w:tcPr>
            <w:tcW w:type="dxa" w:w="2800"/>
            <w:tcBorders>
              <w:top w:val="single" w:color="F0A482" w:sz="1"/>
              <w:left w:val="single" w:color="F0A482" w:sz="1"/>
              <w:bottom w:val="single" w:color="F0A482" w:sz="1"/>
              <w:right w:val="single" w:color="F0A482" w:sz="1"/>
            </w:tcBorders>
            <w:shd w:fill="FFFFFF" w:val="clear"/>
            <w:tcMar>
              <w:top w:type="dxa" w:w="80"/>
              <w:left w:type="dxa" w:w="140"/>
              <w:bottom w:type="dxa" w:w="80"/>
              <w:right w:type="dxa" w:w="140"/>
            </w:tcMar>
          </w:tcPr>
          <w:p>
            <w:r>
              <w:rPr>
                <w:rFonts w:ascii="Calibri" w:cs="Calibri" w:eastAsia="Calibri" w:hAnsi="Calibri"/>
                <w:b/>
                <w:bCs/>
                <w:color w:val="1A1A2E"/>
                <w:sz w:val="20"/>
                <w:szCs w:val="20"/>
              </w:rPr>
              <w:t xml:space="preserve">Image</w:t>
            </w:r>
          </w:p>
        </w:tc>
        <w:tc>
          <w:tcPr>
            <w:tcW w:type="dxa" w:w="3800"/>
            <w:tcBorders>
              <w:top w:val="single" w:color="F0A482" w:sz="1"/>
              <w:left w:val="single" w:color="F0A482" w:sz="1"/>
              <w:bottom w:val="single" w:color="F0A482" w:sz="1"/>
              <w:right w:val="single" w:color="F0A482"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prom/prometheus (latest)</w:t>
            </w:r>
          </w:p>
        </w:tc>
      </w:tr>
      <w:tr>
        <w:tc>
          <w:tcPr>
            <w:tcW w:type="dxa" w:w="2800"/>
            <w:tcBorders>
              <w:top w:val="single" w:color="F0A482" w:sz="1"/>
              <w:left w:val="single" w:color="F0A482" w:sz="1"/>
              <w:bottom w:val="single" w:color="F0A482" w:sz="1"/>
              <w:right w:val="single" w:color="F0A482" w:sz="1"/>
            </w:tcBorders>
            <w:shd w:fill="FFF8F5" w:val="clear"/>
            <w:tcMar>
              <w:top w:type="dxa" w:w="80"/>
              <w:left w:type="dxa" w:w="140"/>
              <w:bottom w:type="dxa" w:w="80"/>
              <w:right w:type="dxa" w:w="140"/>
            </w:tcMar>
          </w:tcPr>
          <w:p>
            <w:r>
              <w:rPr>
                <w:rFonts w:ascii="Calibri" w:cs="Calibri" w:eastAsia="Calibri" w:hAnsi="Calibri"/>
                <w:b/>
                <w:bCs/>
                <w:color w:val="1A1A2E"/>
                <w:sz w:val="20"/>
                <w:szCs w:val="20"/>
              </w:rPr>
              <w:t xml:space="preserve">Platform</w:t>
            </w:r>
          </w:p>
        </w:tc>
        <w:tc>
          <w:tcPr>
            <w:tcW w:type="dxa" w:w="3800"/>
            <w:tcBorders>
              <w:top w:val="single" w:color="F0A482" w:sz="1"/>
              <w:left w:val="single" w:color="F0A482" w:sz="1"/>
              <w:bottom w:val="single" w:color="F0A482" w:sz="1"/>
              <w:right w:val="single" w:color="F0A482" w:sz="1"/>
            </w:tcBorders>
            <w:shd w:fill="FFF8F5"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Ecoskiller (GCP + AWS)</w:t>
            </w:r>
          </w:p>
        </w:tc>
      </w:tr>
      <w:tr>
        <w:tc>
          <w:tcPr>
            <w:tcW w:type="dxa" w:w="2800"/>
            <w:tcBorders>
              <w:top w:val="single" w:color="F0A482" w:sz="1"/>
              <w:left w:val="single" w:color="F0A482" w:sz="1"/>
              <w:bottom w:val="single" w:color="F0A482" w:sz="1"/>
              <w:right w:val="single" w:color="F0A482" w:sz="1"/>
            </w:tcBorders>
            <w:shd w:fill="FFFFFF" w:val="clear"/>
            <w:tcMar>
              <w:top w:type="dxa" w:w="80"/>
              <w:left w:type="dxa" w:w="140"/>
              <w:bottom w:type="dxa" w:w="80"/>
              <w:right w:type="dxa" w:w="140"/>
            </w:tcMar>
          </w:tcPr>
          <w:p>
            <w:r>
              <w:rPr>
                <w:rFonts w:ascii="Calibri" w:cs="Calibri" w:eastAsia="Calibri" w:hAnsi="Calibri"/>
                <w:b/>
                <w:bCs/>
                <w:color w:val="1A1A2E"/>
                <w:sz w:val="20"/>
                <w:szCs w:val="20"/>
              </w:rPr>
              <w:t xml:space="preserve">Runtime</w:t>
            </w:r>
          </w:p>
        </w:tc>
        <w:tc>
          <w:tcPr>
            <w:tcW w:type="dxa" w:w="3800"/>
            <w:tcBorders>
              <w:top w:val="single" w:color="F0A482" w:sz="1"/>
              <w:left w:val="single" w:color="F0A482" w:sz="1"/>
              <w:bottom w:val="single" w:color="F0A482" w:sz="1"/>
              <w:right w:val="single" w:color="F0A482"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k3s Kubernetes — ops namespace</w:t>
            </w:r>
          </w:p>
        </w:tc>
      </w:tr>
      <w:tr>
        <w:tc>
          <w:tcPr>
            <w:tcW w:type="dxa" w:w="2800"/>
            <w:tcBorders>
              <w:top w:val="single" w:color="F0A482" w:sz="1"/>
              <w:left w:val="single" w:color="F0A482" w:sz="1"/>
              <w:bottom w:val="single" w:color="F0A482" w:sz="1"/>
              <w:right w:val="single" w:color="F0A482" w:sz="1"/>
            </w:tcBorders>
            <w:shd w:fill="FFF8F5" w:val="clear"/>
            <w:tcMar>
              <w:top w:type="dxa" w:w="80"/>
              <w:left w:type="dxa" w:w="140"/>
              <w:bottom w:type="dxa" w:w="80"/>
              <w:right w:type="dxa" w:w="140"/>
            </w:tcMar>
          </w:tcPr>
          <w:p>
            <w:r>
              <w:rPr>
                <w:rFonts w:ascii="Calibri" w:cs="Calibri" w:eastAsia="Calibri" w:hAnsi="Calibri"/>
                <w:b/>
                <w:bCs/>
                <w:color w:val="1A1A2E"/>
                <w:sz w:val="20"/>
                <w:szCs w:val="20"/>
              </w:rPr>
              <w:t xml:space="preserve">Status</w:t>
            </w:r>
          </w:p>
        </w:tc>
        <w:tc>
          <w:tcPr>
            <w:tcW w:type="dxa" w:w="3800"/>
            <w:tcBorders>
              <w:top w:val="single" w:color="F0A482" w:sz="1"/>
              <w:left w:val="single" w:color="F0A482" w:sz="1"/>
              <w:bottom w:val="single" w:color="F0A482" w:sz="1"/>
              <w:right w:val="single" w:color="F0A482" w:sz="1"/>
            </w:tcBorders>
            <w:shd w:fill="FFF8F5"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 RUNNING — deployed in ops namespace</w:t>
            </w:r>
          </w:p>
        </w:tc>
      </w:tr>
      <w:tr>
        <w:tc>
          <w:tcPr>
            <w:tcW w:type="dxa" w:w="2800"/>
            <w:tcBorders>
              <w:top w:val="single" w:color="F0A482" w:sz="1"/>
              <w:left w:val="single" w:color="F0A482" w:sz="1"/>
              <w:bottom w:val="single" w:color="F0A482" w:sz="1"/>
              <w:right w:val="single" w:color="F0A482" w:sz="1"/>
            </w:tcBorders>
            <w:shd w:fill="FFFFFF" w:val="clear"/>
            <w:tcMar>
              <w:top w:type="dxa" w:w="80"/>
              <w:left w:type="dxa" w:w="140"/>
              <w:bottom w:type="dxa" w:w="80"/>
              <w:right w:type="dxa" w:w="140"/>
            </w:tcMar>
          </w:tcPr>
          <w:p>
            <w:r>
              <w:rPr>
                <w:rFonts w:ascii="Calibri" w:cs="Calibri" w:eastAsia="Calibri" w:hAnsi="Calibri"/>
                <w:b/>
                <w:bCs/>
                <w:color w:val="1A1A2E"/>
                <w:sz w:val="20"/>
                <w:szCs w:val="20"/>
              </w:rPr>
              <w:t xml:space="preserve">Alert Channel</w:t>
            </w:r>
          </w:p>
        </w:tc>
        <w:tc>
          <w:tcPr>
            <w:tcW w:type="dxa" w:w="3800"/>
            <w:tcBorders>
              <w:top w:val="single" w:color="F0A482" w:sz="1"/>
              <w:left w:val="single" w:color="F0A482" w:sz="1"/>
              <w:bottom w:val="single" w:color="F0A482" w:sz="1"/>
              <w:right w:val="single" w:color="F0A482"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Alertmanager → ntfy (P0/P1 push) → Mattermost #incidents</w:t>
            </w:r>
          </w:p>
        </w:tc>
      </w:tr>
      <w:tr>
        <w:tc>
          <w:tcPr>
            <w:tcW w:type="dxa" w:w="2800"/>
            <w:tcBorders>
              <w:top w:val="single" w:color="F0A482" w:sz="1"/>
              <w:left w:val="single" w:color="F0A482" w:sz="1"/>
              <w:bottom w:val="single" w:color="F0A482" w:sz="1"/>
              <w:right w:val="single" w:color="F0A482" w:sz="1"/>
            </w:tcBorders>
            <w:shd w:fill="FFF8F5" w:val="clear"/>
            <w:tcMar>
              <w:top w:type="dxa" w:w="80"/>
              <w:left w:type="dxa" w:w="140"/>
              <w:bottom w:type="dxa" w:w="80"/>
              <w:right w:type="dxa" w:w="140"/>
            </w:tcMar>
          </w:tcPr>
          <w:p>
            <w:r>
              <w:rPr>
                <w:rFonts w:ascii="Calibri" w:cs="Calibri" w:eastAsia="Calibri" w:hAnsi="Calibri"/>
                <w:b/>
                <w:bCs/>
                <w:color w:val="1A1A2E"/>
                <w:sz w:val="20"/>
                <w:szCs w:val="20"/>
              </w:rPr>
              <w:t xml:space="preserve">SLO Targets Tracked</w:t>
            </w:r>
          </w:p>
        </w:tc>
        <w:tc>
          <w:tcPr>
            <w:tcW w:type="dxa" w:w="3800"/>
            <w:tcBorders>
              <w:top w:val="single" w:color="F0A482" w:sz="1"/>
              <w:left w:val="single" w:color="F0A482" w:sz="1"/>
              <w:bottom w:val="single" w:color="F0A482" w:sz="1"/>
              <w:right w:val="single" w:color="F0A482" w:sz="1"/>
            </w:tcBorders>
            <w:shd w:fill="FFF8F5"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8 service SLOs across API, GD, Interview, Auth, Kafka, PostgreSQL, Media</w:t>
            </w:r>
          </w:p>
        </w:tc>
      </w:tr>
      <w:tr>
        <w:tc>
          <w:tcPr>
            <w:tcW w:type="dxa" w:w="2800"/>
            <w:tcBorders>
              <w:top w:val="single" w:color="F0A482" w:sz="1"/>
              <w:left w:val="single" w:color="F0A482" w:sz="1"/>
              <w:bottom w:val="single" w:color="F0A482" w:sz="1"/>
              <w:right w:val="single" w:color="F0A482" w:sz="1"/>
            </w:tcBorders>
            <w:shd w:fill="FFFFFF" w:val="clear"/>
            <w:tcMar>
              <w:top w:type="dxa" w:w="80"/>
              <w:left w:type="dxa" w:w="140"/>
              <w:bottom w:type="dxa" w:w="80"/>
              <w:right w:type="dxa" w:w="140"/>
            </w:tcMar>
          </w:tcPr>
          <w:p>
            <w:r>
              <w:rPr>
                <w:rFonts w:ascii="Calibri" w:cs="Calibri" w:eastAsia="Calibri" w:hAnsi="Calibri"/>
                <w:b/>
                <w:bCs/>
                <w:color w:val="1A1A2E"/>
                <w:sz w:val="20"/>
                <w:szCs w:val="20"/>
              </w:rPr>
              <w:t xml:space="preserve">Datasource In</w:t>
            </w:r>
          </w:p>
        </w:tc>
        <w:tc>
          <w:tcPr>
            <w:tcW w:type="dxa" w:w="3800"/>
            <w:tcBorders>
              <w:top w:val="single" w:color="F0A482" w:sz="1"/>
              <w:left w:val="single" w:color="F0A482" w:sz="1"/>
              <w:bottom w:val="single" w:color="F0A482" w:sz="1"/>
              <w:right w:val="single" w:color="F0A482"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Grafana (metrics) — Grafana queries Prometheus via datasource</w:t>
            </w:r>
          </w:p>
        </w:tc>
      </w:tr>
      <w:tr>
        <w:tc>
          <w:tcPr>
            <w:tcW w:type="dxa" w:w="2800"/>
            <w:tcBorders>
              <w:top w:val="single" w:color="F0A482" w:sz="1"/>
              <w:left w:val="single" w:color="F0A482" w:sz="1"/>
              <w:bottom w:val="single" w:color="F0A482" w:sz="1"/>
              <w:right w:val="single" w:color="F0A482" w:sz="1"/>
            </w:tcBorders>
            <w:shd w:fill="FFF8F5" w:val="clear"/>
            <w:tcMar>
              <w:top w:type="dxa" w:w="80"/>
              <w:left w:type="dxa" w:w="140"/>
              <w:bottom w:type="dxa" w:w="80"/>
              <w:right w:type="dxa" w:w="140"/>
            </w:tcMar>
          </w:tcPr>
          <w:p>
            <w:r>
              <w:rPr>
                <w:rFonts w:ascii="Calibri" w:cs="Calibri" w:eastAsia="Calibri" w:hAnsi="Calibri"/>
                <w:b/>
                <w:bCs/>
                <w:color w:val="1A1A2E"/>
                <w:sz w:val="20"/>
                <w:szCs w:val="20"/>
              </w:rPr>
              <w:t xml:space="preserve">Document Version</w:t>
            </w:r>
          </w:p>
        </w:tc>
        <w:tc>
          <w:tcPr>
            <w:tcW w:type="dxa" w:w="3800"/>
            <w:tcBorders>
              <w:top w:val="single" w:color="F0A482" w:sz="1"/>
              <w:left w:val="single" w:color="F0A482" w:sz="1"/>
              <w:bottom w:val="single" w:color="F0A482" w:sz="1"/>
              <w:right w:val="single" w:color="F0A482" w:sz="1"/>
            </w:tcBorders>
            <w:shd w:fill="FFF8F5"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v1.0 — 2026</w:t>
            </w:r>
          </w:p>
        </w:tc>
      </w:tr>
    </w:tbl>
    <w:p>
      <w:pPr>
        <w:spacing w:before="320" w:after="0"/>
      </w:pPr>
      <w:r>
        <w:t xml:space="preserve"/>
      </w:r>
    </w:p>
    <w:p>
      <w:r>
        <w:br w:type="page"/>
      </w:r>
    </w:p>
    <w:p>
      <w:pPr>
        <w:shd w:fill="1A1A2E" w:val="clear"/>
        <w:spacing w:before="20" w:after="10"/>
      </w:pPr>
      <w:r>
        <w:rPr>
          <w:rFonts w:ascii="Calibri" w:cs="Calibri" w:eastAsia="Calibri" w:hAnsi="Calibri"/>
          <w:b/>
          <w:bCs/>
          <w:color w:val="FFFFFF"/>
          <w:sz w:val="22"/>
          <w:szCs w:val="22"/>
        </w:rPr>
        <w:t xml:space="preserve">  01  </w:t>
      </w:r>
      <w:r>
        <w:rPr>
          <w:rFonts w:ascii="Calibri" w:cs="Calibri" w:eastAsia="Calibri" w:hAnsi="Calibri"/>
          <w:b/>
          <w:bCs/>
          <w:color w:val="FFFFFF"/>
          <w:sz w:val="22"/>
          <w:szCs w:val="22"/>
        </w:rPr>
        <w:t xml:space="preserve">  SERVICE NAME &amp; INTRODUCTION</w:t>
      </w:r>
    </w:p>
    <w:p>
      <w:pPr>
        <w:pBdr>
          <w:bottom w:val="single" w:color="E6522C" w:sz="8" w:space="1"/>
        </w:pBdr>
        <w:spacing w:before="80" w:after="80"/>
      </w:pPr>
      <w:r>
        <w:t xml:space="preserve"/>
      </w:r>
    </w:p>
    <w:p>
      <w:pPr>
        <w:pStyle w:val="Heading2"/>
        <w:spacing w:before="280" w:after="100"/>
      </w:pPr>
      <w:r>
        <w:rPr>
          <w:rFonts w:ascii="Calibri" w:cs="Calibri" w:eastAsia="Calibri" w:hAnsi="Calibri"/>
          <w:b/>
          <w:bCs/>
          <w:color w:val="E6522C"/>
          <w:sz w:val="26"/>
          <w:szCs w:val="26"/>
        </w:rPr>
        <w:t xml:space="preserve">Prometheus — Metrics Collection, Alerting &amp; SLO Enforcement</w:t>
      </w:r>
    </w:p>
    <w:p>
      <w:pPr>
        <w:spacing w:before="60" w:after="0"/>
      </w:pPr>
      <w:r>
        <w:t xml:space="preserve"/>
      </w:r>
    </w:p>
    <w:p>
      <w:pPr>
        <w:spacing w:before="60" w:after="60"/>
      </w:pPr>
      <w:r>
        <w:rPr>
          <w:rFonts w:ascii="Calibri" w:cs="Calibri" w:eastAsia="Calibri" w:hAnsi="Calibri"/>
          <w:b w:val="false"/>
          <w:bCs w:val="false"/>
          <w:i w:val="false"/>
          <w:iCs w:val="false"/>
          <w:color w:val="1C2833"/>
          <w:sz w:val="22"/>
          <w:szCs w:val="22"/>
        </w:rPr>
        <w:t xml:space="preserve">Prometheus is the metrics collection and alerting engine at the centre of the Ecoskiller observability stack. It scrapes time-series metrics from all 50 services running in the k3s Kubernetes clusters (GCP asia-south1 + AWS ap-south-1), stores them in its internal TSDB (Time Series Database), evaluates alerting rules continuously, and routes P0/P1 alerts through Alertmanager to ntfy (push notifications to the Flutter app) and Mattermost #incidents channel for team response.</w:t>
      </w:r>
    </w:p>
    <w:p>
      <w:pPr>
        <w:spacing w:before="40" w:after="0"/>
      </w:pPr>
      <w:r>
        <w:t xml:space="preserve"/>
      </w:r>
    </w:p>
    <w:p>
      <w:pPr>
        <w:spacing w:before="60" w:after="60"/>
      </w:pPr>
      <w:r>
        <w:rPr>
          <w:rFonts w:ascii="Calibri" w:cs="Calibri" w:eastAsia="Calibri" w:hAnsi="Calibri"/>
          <w:b w:val="false"/>
          <w:bCs w:val="false"/>
          <w:i w:val="false"/>
          <w:iCs w:val="false"/>
          <w:color w:val="1C2833"/>
          <w:sz w:val="22"/>
          <w:szCs w:val="22"/>
        </w:rPr>
        <w:t xml:space="preserve">Prometheus is the single source of truth for all platform health signals in Ecoskiller — from HTTP request rates and error ratios across 13 custom microservices, to Kafka consumer lag, PostgreSQL query latency, Redis memory usage, WebRTC connection success rates, and coturn relay usage. Every Grafana dashboard in the Ecoskiller observability suite queries Prometheus as its primary datasource.</w:t>
      </w:r>
    </w:p>
    <w:p>
      <w:pPr>
        <w:spacing w:before="4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E6522C" w:sz="4"/>
              <w:left w:val="thick" w:color="E6522C" w:sz="8"/>
              <w:bottom w:val="single" w:color="E6522C" w:sz="4"/>
              <w:right w:val="single" w:color="E6522C" w:sz="4"/>
            </w:tcBorders>
            <w:shd w:fill="FAD4C8" w:val="clear"/>
            <w:tcMar>
              <w:top w:type="dxa" w:w="100"/>
              <w:left w:type="dxa" w:w="200"/>
              <w:bottom w:type="dxa" w:w="100"/>
              <w:right w:type="dxa" w:w="200"/>
            </w:tcMar>
          </w:tcPr>
          <w:p>
            <w:pPr>
              <w:spacing w:before="0" w:after="40"/>
            </w:pPr>
            <w:r>
              <w:rPr>
                <w:rFonts w:ascii="Calibri" w:cs="Calibri" w:eastAsia="Calibri" w:hAnsi="Calibri"/>
                <w:b/>
                <w:bCs/>
                <w:color w:val="E6522C"/>
                <w:sz w:val="20"/>
                <w:szCs w:val="20"/>
              </w:rPr>
              <w:t xml:space="preserve">Observability Architecture</w:t>
            </w:r>
          </w:p>
          <w:p>
            <w:r>
              <w:rPr>
                <w:rFonts w:ascii="Calibri" w:cs="Calibri" w:eastAsia="Calibri" w:hAnsi="Calibri"/>
                <w:color w:val="1C2833"/>
                <w:sz w:val="20"/>
                <w:szCs w:val="20"/>
              </w:rPr>
              <w:t xml:space="preserve">Ecoskiller runs a three-pillar observability stack entirely in the ops namespace: Prometheus (metrics + alerting), Grafana Loki + Promtail (log aggregation), and Grafana Tempo + OpenTelemetry Collector (distributed tracing). Prometheus is the foundational pillar — without it, the 8 SLO-tracked alerting rules have no data source to evaluate against.</w:t>
            </w:r>
          </w:p>
        </w:tc>
      </w:tr>
    </w:tbl>
    <w:p>
      <w:pPr>
        <w:spacing w:before="6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c>
          <w:tcPr>
            <w:tcW w:type="dxa" w:w="2400"/>
            <w:tcBorders>
              <w:top w:val="single" w:color="F0A482" w:sz="1"/>
              <w:left w:val="single" w:color="F0A482" w:sz="1"/>
              <w:bottom w:val="single" w:color="F0A482" w:sz="1"/>
              <w:right w:val="single" w:color="F0A482" w:sz="1"/>
            </w:tcBorders>
            <w:shd w:fill="FFFFFF" w:val="clear"/>
            <w:tcMar>
              <w:top w:type="dxa" w:w="80"/>
              <w:left w:type="dxa" w:w="140"/>
              <w:bottom w:type="dxa" w:w="80"/>
              <w:right w:type="dxa" w:w="140"/>
            </w:tcMar>
          </w:tcPr>
          <w:p>
            <w:r>
              <w:rPr>
                <w:rFonts w:ascii="Calibri" w:cs="Calibri" w:eastAsia="Calibri" w:hAnsi="Calibri"/>
                <w:b/>
                <w:bCs/>
                <w:color w:val="1A1A2E"/>
                <w:sz w:val="20"/>
                <w:szCs w:val="20"/>
              </w:rPr>
              <w:t xml:space="preserve">Image</w:t>
            </w:r>
          </w:p>
        </w:tc>
        <w:tc>
          <w:tcPr>
            <w:tcW w:type="dxa" w:w="7680"/>
            <w:tcBorders>
              <w:top w:val="single" w:color="F0A482" w:sz="1"/>
              <w:left w:val="single" w:color="F0A482" w:sz="1"/>
              <w:bottom w:val="single" w:color="F0A482" w:sz="1"/>
              <w:right w:val="single" w:color="F0A482"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prom/prometheus:latest — deployed in ops namespace of k3s</w:t>
            </w:r>
          </w:p>
        </w:tc>
      </w:tr>
      <w:tr>
        <w:tc>
          <w:tcPr>
            <w:tcW w:type="dxa" w:w="2400"/>
            <w:tcBorders>
              <w:top w:val="single" w:color="F0A482" w:sz="1"/>
              <w:left w:val="single" w:color="F0A482" w:sz="1"/>
              <w:bottom w:val="single" w:color="F0A482" w:sz="1"/>
              <w:right w:val="single" w:color="F0A482" w:sz="1"/>
            </w:tcBorders>
            <w:shd w:fill="FFF8F5" w:val="clear"/>
            <w:tcMar>
              <w:top w:type="dxa" w:w="80"/>
              <w:left w:type="dxa" w:w="140"/>
              <w:bottom w:type="dxa" w:w="80"/>
              <w:right w:type="dxa" w:w="140"/>
            </w:tcMar>
          </w:tcPr>
          <w:p>
            <w:r>
              <w:rPr>
                <w:rFonts w:ascii="Calibri" w:cs="Calibri" w:eastAsia="Calibri" w:hAnsi="Calibri"/>
                <w:b/>
                <w:bCs/>
                <w:color w:val="1A1A2E"/>
                <w:sz w:val="20"/>
                <w:szCs w:val="20"/>
              </w:rPr>
              <w:t xml:space="preserve">Status</w:t>
            </w:r>
          </w:p>
        </w:tc>
        <w:tc>
          <w:tcPr>
            <w:tcW w:type="dxa" w:w="7680"/>
            <w:tcBorders>
              <w:top w:val="single" w:color="F0A482" w:sz="1"/>
              <w:left w:val="single" w:color="F0A482" w:sz="1"/>
              <w:bottom w:val="single" w:color="F0A482" w:sz="1"/>
              <w:right w:val="single" w:color="F0A482" w:sz="1"/>
            </w:tcBorders>
            <w:shd w:fill="FFF8F5"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 RUNNING — active in both GCP (asia-south1) and AWS (ap-south-1) k3s clusters</w:t>
            </w:r>
          </w:p>
        </w:tc>
      </w:tr>
      <w:tr>
        <w:tc>
          <w:tcPr>
            <w:tcW w:type="dxa" w:w="2400"/>
            <w:tcBorders>
              <w:top w:val="single" w:color="F0A482" w:sz="1"/>
              <w:left w:val="single" w:color="F0A482" w:sz="1"/>
              <w:bottom w:val="single" w:color="F0A482" w:sz="1"/>
              <w:right w:val="single" w:color="F0A482" w:sz="1"/>
            </w:tcBorders>
            <w:shd w:fill="FFFFFF" w:val="clear"/>
            <w:tcMar>
              <w:top w:type="dxa" w:w="80"/>
              <w:left w:type="dxa" w:w="140"/>
              <w:bottom w:type="dxa" w:w="80"/>
              <w:right w:type="dxa" w:w="140"/>
            </w:tcMar>
          </w:tcPr>
          <w:p>
            <w:r>
              <w:rPr>
                <w:rFonts w:ascii="Calibri" w:cs="Calibri" w:eastAsia="Calibri" w:hAnsi="Calibri"/>
                <w:b/>
                <w:bCs/>
                <w:color w:val="1A1A2E"/>
                <w:sz w:val="20"/>
                <w:szCs w:val="20"/>
              </w:rPr>
              <w:t xml:space="preserve">Storage</w:t>
            </w:r>
          </w:p>
        </w:tc>
        <w:tc>
          <w:tcPr>
            <w:tcW w:type="dxa" w:w="7680"/>
            <w:tcBorders>
              <w:top w:val="single" w:color="F0A482" w:sz="1"/>
              <w:left w:val="single" w:color="F0A482" w:sz="1"/>
              <w:bottom w:val="single" w:color="F0A482" w:sz="1"/>
              <w:right w:val="single" w:color="F0A482"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TSDB (internal) — backed by Longhorn PVC in ops namespace</w:t>
            </w:r>
          </w:p>
        </w:tc>
      </w:tr>
      <w:tr>
        <w:tc>
          <w:tcPr>
            <w:tcW w:type="dxa" w:w="2400"/>
            <w:tcBorders>
              <w:top w:val="single" w:color="F0A482" w:sz="1"/>
              <w:left w:val="single" w:color="F0A482" w:sz="1"/>
              <w:bottom w:val="single" w:color="F0A482" w:sz="1"/>
              <w:right w:val="single" w:color="F0A482" w:sz="1"/>
            </w:tcBorders>
            <w:shd w:fill="FFF8F5" w:val="clear"/>
            <w:tcMar>
              <w:top w:type="dxa" w:w="80"/>
              <w:left w:type="dxa" w:w="140"/>
              <w:bottom w:type="dxa" w:w="80"/>
              <w:right w:type="dxa" w:w="140"/>
            </w:tcMar>
          </w:tcPr>
          <w:p>
            <w:r>
              <w:rPr>
                <w:rFonts w:ascii="Calibri" w:cs="Calibri" w:eastAsia="Calibri" w:hAnsi="Calibri"/>
                <w:b/>
                <w:bCs/>
                <w:color w:val="1A1A2E"/>
                <w:sz w:val="20"/>
                <w:szCs w:val="20"/>
              </w:rPr>
              <w:t xml:space="preserve">Scrape Method</w:t>
            </w:r>
          </w:p>
        </w:tc>
        <w:tc>
          <w:tcPr>
            <w:tcW w:type="dxa" w:w="7680"/>
            <w:tcBorders>
              <w:top w:val="single" w:color="F0A482" w:sz="1"/>
              <w:left w:val="single" w:color="F0A482" w:sz="1"/>
              <w:bottom w:val="single" w:color="F0A482" w:sz="1"/>
              <w:right w:val="single" w:color="F0A482" w:sz="1"/>
            </w:tcBorders>
            <w:shd w:fill="FFF8F5"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Pull-based — Kubernetes pod annotations (prometheus.io/scrape: 'true', prometheus.io/port: '8080')</w:t>
            </w:r>
          </w:p>
        </w:tc>
      </w:tr>
      <w:tr>
        <w:tc>
          <w:tcPr>
            <w:tcW w:type="dxa" w:w="2400"/>
            <w:tcBorders>
              <w:top w:val="single" w:color="F0A482" w:sz="1"/>
              <w:left w:val="single" w:color="F0A482" w:sz="1"/>
              <w:bottom w:val="single" w:color="F0A482" w:sz="1"/>
              <w:right w:val="single" w:color="F0A482" w:sz="1"/>
            </w:tcBorders>
            <w:shd w:fill="FFFFFF" w:val="clear"/>
            <w:tcMar>
              <w:top w:type="dxa" w:w="80"/>
              <w:left w:type="dxa" w:w="140"/>
              <w:bottom w:type="dxa" w:w="80"/>
              <w:right w:type="dxa" w:w="140"/>
            </w:tcMar>
          </w:tcPr>
          <w:p>
            <w:r>
              <w:rPr>
                <w:rFonts w:ascii="Calibri" w:cs="Calibri" w:eastAsia="Calibri" w:hAnsi="Calibri"/>
                <w:b/>
                <w:bCs/>
                <w:color w:val="1A1A2E"/>
                <w:sz w:val="20"/>
                <w:szCs w:val="20"/>
              </w:rPr>
              <w:t xml:space="preserve">Alertmanager</w:t>
            </w:r>
          </w:p>
        </w:tc>
        <w:tc>
          <w:tcPr>
            <w:tcW w:type="dxa" w:w="7680"/>
            <w:tcBorders>
              <w:top w:val="single" w:color="F0A482" w:sz="1"/>
              <w:left w:val="single" w:color="F0A482" w:sz="1"/>
              <w:bottom w:val="single" w:color="F0A482" w:sz="1"/>
              <w:right w:val="single" w:color="F0A482"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Co-deployed in ops namespace — routes P0/P1 to ntfy + Mattermost, P2 to Mattermost only</w:t>
            </w:r>
          </w:p>
        </w:tc>
      </w:tr>
      <w:tr>
        <w:tc>
          <w:tcPr>
            <w:tcW w:type="dxa" w:w="2400"/>
            <w:tcBorders>
              <w:top w:val="single" w:color="F0A482" w:sz="1"/>
              <w:left w:val="single" w:color="F0A482" w:sz="1"/>
              <w:bottom w:val="single" w:color="F0A482" w:sz="1"/>
              <w:right w:val="single" w:color="F0A482" w:sz="1"/>
            </w:tcBorders>
            <w:shd w:fill="FFF8F5" w:val="clear"/>
            <w:tcMar>
              <w:top w:type="dxa" w:w="80"/>
              <w:left w:type="dxa" w:w="140"/>
              <w:bottom w:type="dxa" w:w="80"/>
              <w:right w:type="dxa" w:w="140"/>
            </w:tcMar>
          </w:tcPr>
          <w:p>
            <w:r>
              <w:rPr>
                <w:rFonts w:ascii="Calibri" w:cs="Calibri" w:eastAsia="Calibri" w:hAnsi="Calibri"/>
                <w:b/>
                <w:bCs/>
                <w:color w:val="1A1A2E"/>
                <w:sz w:val="20"/>
                <w:szCs w:val="20"/>
              </w:rPr>
              <w:t xml:space="preserve">Grafana Datasource</w:t>
            </w:r>
          </w:p>
        </w:tc>
        <w:tc>
          <w:tcPr>
            <w:tcW w:type="dxa" w:w="7680"/>
            <w:tcBorders>
              <w:top w:val="single" w:color="F0A482" w:sz="1"/>
              <w:left w:val="single" w:color="F0A482" w:sz="1"/>
              <w:bottom w:val="single" w:color="F0A482" w:sz="1"/>
              <w:right w:val="single" w:color="F0A482" w:sz="1"/>
            </w:tcBorders>
            <w:shd w:fill="FFF8F5"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Prometheus exposed as Grafana datasource — all 8 critical dashboards query it</w:t>
            </w:r>
          </w:p>
        </w:tc>
      </w:tr>
      <w:tr>
        <w:tc>
          <w:tcPr>
            <w:tcW w:type="dxa" w:w="2400"/>
            <w:tcBorders>
              <w:top w:val="single" w:color="F0A482" w:sz="1"/>
              <w:left w:val="single" w:color="F0A482" w:sz="1"/>
              <w:bottom w:val="single" w:color="F0A482" w:sz="1"/>
              <w:right w:val="single" w:color="F0A482" w:sz="1"/>
            </w:tcBorders>
            <w:shd w:fill="FFFFFF" w:val="clear"/>
            <w:tcMar>
              <w:top w:type="dxa" w:w="80"/>
              <w:left w:type="dxa" w:w="140"/>
              <w:bottom w:type="dxa" w:w="80"/>
              <w:right w:type="dxa" w:w="140"/>
            </w:tcMar>
          </w:tcPr>
          <w:p>
            <w:r>
              <w:rPr>
                <w:rFonts w:ascii="Calibri" w:cs="Calibri" w:eastAsia="Calibri" w:hAnsi="Calibri"/>
                <w:b/>
                <w:bCs/>
                <w:color w:val="1A1A2E"/>
                <w:sz w:val="20"/>
                <w:szCs w:val="20"/>
              </w:rPr>
              <w:t xml:space="preserve">Environments</w:t>
            </w:r>
          </w:p>
        </w:tc>
        <w:tc>
          <w:tcPr>
            <w:tcW w:type="dxa" w:w="7680"/>
            <w:tcBorders>
              <w:top w:val="single" w:color="F0A482" w:sz="1"/>
              <w:left w:val="single" w:color="F0A482" w:sz="1"/>
              <w:bottom w:val="single" w:color="F0A482" w:sz="1"/>
              <w:right w:val="single" w:color="F0A482"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Dev: Basic Prometheus | Test: Prometheus + ClickHouse | Stage + Prod: Full stack + alert rules</w:t>
            </w:r>
          </w:p>
        </w:tc>
      </w:tr>
    </w:tbl>
    <w:p>
      <w:pPr>
        <w:spacing w:before="80" w:after="0"/>
      </w:pPr>
      <w:r>
        <w:t xml:space="preserve"/>
      </w:r>
    </w:p>
    <w:p>
      <w:pPr>
        <w:shd w:fill="1A1A2E" w:val="clear"/>
        <w:spacing w:before="20" w:after="10"/>
      </w:pPr>
      <w:r>
        <w:rPr>
          <w:rFonts w:ascii="Calibri" w:cs="Calibri" w:eastAsia="Calibri" w:hAnsi="Calibri"/>
          <w:b/>
          <w:bCs/>
          <w:color w:val="FFFFFF"/>
          <w:sz w:val="22"/>
          <w:szCs w:val="22"/>
        </w:rPr>
        <w:t xml:space="preserve">  02  </w:t>
      </w:r>
      <w:r>
        <w:rPr>
          <w:rFonts w:ascii="Calibri" w:cs="Calibri" w:eastAsia="Calibri" w:hAnsi="Calibri"/>
          <w:b/>
          <w:bCs/>
          <w:color w:val="FFFFFF"/>
          <w:sz w:val="22"/>
          <w:szCs w:val="22"/>
        </w:rPr>
        <w:t xml:space="preserve">  SERVICE OVERVIEW</w:t>
      </w:r>
    </w:p>
    <w:p>
      <w:pPr>
        <w:pBdr>
          <w:bottom w:val="single" w:color="E6522C" w:sz="8" w:space="1"/>
        </w:pBdr>
        <w:spacing w:before="80" w:after="80"/>
      </w:pPr>
      <w:r>
        <w:t xml:space="preserve"/>
      </w:r>
    </w:p>
    <w:p>
      <w:pPr>
        <w:pStyle w:val="Heading2"/>
        <w:spacing w:before="280" w:after="100"/>
      </w:pPr>
      <w:r>
        <w:rPr>
          <w:rFonts w:ascii="Calibri" w:cs="Calibri" w:eastAsia="Calibri" w:hAnsi="Calibri"/>
          <w:b/>
          <w:bCs/>
          <w:color w:val="E6522C"/>
          <w:sz w:val="26"/>
          <w:szCs w:val="26"/>
        </w:rPr>
        <w:t xml:space="preserve">Purpose Within the Ecoskiller Architecture</w:t>
      </w:r>
    </w:p>
    <w:p>
      <w:pPr>
        <w:spacing w:before="60" w:after="0"/>
      </w:pPr>
      <w:r>
        <w:t xml:space="preserve"/>
      </w:r>
    </w:p>
    <w:p>
      <w:pPr>
        <w:spacing w:before="60" w:after="60"/>
      </w:pPr>
      <w:r>
        <w:rPr>
          <w:rFonts w:ascii="Calibri" w:cs="Calibri" w:eastAsia="Calibri" w:hAnsi="Calibri"/>
          <w:b w:val="false"/>
          <w:bCs w:val="false"/>
          <w:i w:val="false"/>
          <w:iCs w:val="false"/>
          <w:color w:val="1C2833"/>
          <w:sz w:val="22"/>
          <w:szCs w:val="22"/>
        </w:rPr>
        <w:t xml:space="preserve">Ecoskiller operates 50 services across a multi-cloud, multi-namespace Kubernetes architecture. Without a unified metrics layer, diagnosing whether a GD session failure is caused by a gd-orchestrator pod crash, Redis unavailability, Kafka consumer lag, or a network partition between namespaces would require manual log inspection across multiple services — taking minutes to hours. Prometheus solves this by providing a single, continuously updated time-series store of all observable system signals, with sub-minute alerting when any signal breaches a defined SLO threshold.</w:t>
      </w:r>
    </w:p>
    <w:p>
      <w:pPr>
        <w:spacing w:before="40" w:after="0"/>
      </w:pPr>
      <w:r>
        <w:t xml:space="preserve"/>
      </w:r>
    </w:p>
    <w:p>
      <w:pPr>
        <w:spacing w:before="60" w:after="60"/>
      </w:pPr>
      <w:r>
        <w:rPr>
          <w:rFonts w:ascii="Calibri" w:cs="Calibri" w:eastAsia="Calibri" w:hAnsi="Calibri"/>
          <w:b w:val="false"/>
          <w:bCs w:val="false"/>
          <w:i w:val="false"/>
          <w:iCs w:val="false"/>
          <w:color w:val="1C2833"/>
          <w:sz w:val="22"/>
          <w:szCs w:val="22"/>
        </w:rPr>
        <w:t xml:space="preserve">The Ecoskiller infrastructure documentation identifies that 'No SLO/SLA targets were defined in v2.0. Without these, alerting has no thresholds to trigger on.' Prometheus, with its Alertmanager, is the mechanism that makes 8 formally defined SLO targets actionable — converting them from documentation targets into automated alert rules that fire when any service's real-time metrics breach the threshold.</w:t>
      </w:r>
    </w:p>
    <w:p>
      <w:pPr>
        <w:spacing w:before="40" w:after="0"/>
      </w:pPr>
      <w:r>
        <w:t xml:space="preserve"/>
      </w:r>
    </w:p>
    <w:p>
      <w:pPr>
        <w:spacing w:before="60" w:after="60"/>
      </w:pPr>
      <w:r>
        <w:rPr>
          <w:rFonts w:ascii="Calibri" w:cs="Calibri" w:eastAsia="Calibri" w:hAnsi="Calibri"/>
          <w:b w:val="false"/>
          <w:bCs w:val="false"/>
          <w:i w:val="false"/>
          <w:iCs w:val="false"/>
          <w:color w:val="1C2833"/>
          <w:sz w:val="22"/>
          <w:szCs w:val="22"/>
        </w:rPr>
        <w:t xml:space="preserve">Prometheus operates in the ops namespace alongside Grafana, Grafana Loki, Promtail, and Grafana Tempo — the full observability stack. Its role is specifically metrics: collecting numeric time-series data, storing it efficiently in TSDB, evaluating PromQL-based alerting rules on a configurable interval, and delegating alert routing to Alertmanager. It does not handle logs (Loki) or traces (Tempo) — those are separate pipelines that converge in the Grafana UI.</w:t>
      </w:r>
    </w:p>
    <w:p>
      <w:pPr>
        <w:spacing w:before="40" w:after="0"/>
      </w:pPr>
      <w:r>
        <w:t xml:space="preserve"/>
      </w:r>
    </w:p>
    <w:p>
      <w:pPr>
        <w:spacing w:before="60" w:after="60"/>
      </w:pPr>
      <w:r>
        <w:rPr>
          <w:rFonts w:ascii="Calibri" w:cs="Calibri" w:eastAsia="Calibri" w:hAnsi="Calibri"/>
          <w:b w:val="false"/>
          <w:bCs w:val="false"/>
          <w:i w:val="false"/>
          <w:iCs w:val="false"/>
          <w:color w:val="1C2833"/>
          <w:sz w:val="22"/>
          <w:szCs w:val="22"/>
        </w:rPr>
        <w:t xml:space="preserve">The observability stack progressively scales per environment: Dev runs basic Prometheus only. Test adds ClickHouse for analytics metrics. Stage and Prod run the full stack including alert rules, ntfy push routing, and the Mattermost #incidents channel integration.</w:t>
      </w:r>
    </w:p>
    <w:p>
      <w:pPr>
        <w:spacing w:before="60" w:after="0"/>
      </w:pPr>
      <w:r>
        <w:t xml:space="preserve"/>
      </w:r>
    </w:p>
    <w:p>
      <w:pPr>
        <w:shd w:fill="1A1A2E" w:val="clear"/>
        <w:spacing w:before="20" w:after="10"/>
      </w:pPr>
      <w:r>
        <w:rPr>
          <w:rFonts w:ascii="Calibri" w:cs="Calibri" w:eastAsia="Calibri" w:hAnsi="Calibri"/>
          <w:b/>
          <w:bCs/>
          <w:color w:val="FFFFFF"/>
          <w:sz w:val="22"/>
          <w:szCs w:val="22"/>
        </w:rPr>
        <w:t xml:space="preserve">  03  </w:t>
      </w:r>
      <w:r>
        <w:rPr>
          <w:rFonts w:ascii="Calibri" w:cs="Calibri" w:eastAsia="Calibri" w:hAnsi="Calibri"/>
          <w:b/>
          <w:bCs/>
          <w:color w:val="FFFFFF"/>
          <w:sz w:val="22"/>
          <w:szCs w:val="22"/>
        </w:rPr>
        <w:t xml:space="preserve">  CORE RESPONSIBILITIES</w:t>
      </w:r>
    </w:p>
    <w:p>
      <w:pPr>
        <w:pBdr>
          <w:bottom w:val="single" w:color="E6522C" w:sz="8" w:space="1"/>
        </w:pBdr>
        <w:spacing w:before="80" w:after="80"/>
      </w:pPr>
      <w:r>
        <w:t xml:space="preserve"/>
      </w:r>
    </w:p>
    <w:p>
      <w:pPr>
        <w:pStyle w:val="Heading2"/>
        <w:spacing w:before="280" w:after="100"/>
      </w:pPr>
      <w:r>
        <w:rPr>
          <w:rFonts w:ascii="Calibri" w:cs="Calibri" w:eastAsia="Calibri" w:hAnsi="Calibri"/>
          <w:b/>
          <w:bCs/>
          <w:color w:val="E6522C"/>
          <w:sz w:val="26"/>
          <w:szCs w:val="26"/>
        </w:rPr>
        <w:t xml:space="preserve">What Prometheus Does in Production</w:t>
      </w:r>
    </w:p>
    <w:p>
      <w:pPr>
        <w:spacing w:before="60" w:after="0"/>
      </w:pPr>
      <w:r>
        <w:t xml:space="preserve"/>
      </w:r>
    </w:p>
    <w:p>
      <w:pPr>
        <w:pStyle w:val="Heading3"/>
        <w:spacing w:before="220" w:after="80"/>
      </w:pPr>
      <w:r>
        <w:rPr>
          <w:rFonts w:ascii="Calibri" w:cs="Calibri" w:eastAsia="Calibri" w:hAnsi="Calibri"/>
          <w:b/>
          <w:bCs/>
          <w:color w:val="1A1A2E"/>
          <w:sz w:val="22"/>
          <w:szCs w:val="22"/>
        </w:rPr>
        <w:t xml:space="preserve">3.1  Metrics Scraping — All 50 Services via Pod Annotations</w:t>
      </w:r>
    </w:p>
    <w:p>
      <w:pPr>
        <w:pStyle w:val="ListParagraph"/>
        <w:numPr>
          <w:ilvl w:val="0"/>
          <w:numId w:val="2"/>
        </w:numPr>
        <w:spacing w:before="40" w:after="40"/>
      </w:pPr>
      <w:r>
        <w:rPr>
          <w:rFonts w:ascii="Calibri" w:cs="Calibri" w:eastAsia="Calibri" w:hAnsi="Calibri"/>
          <w:b w:val="false"/>
          <w:bCs w:val="false"/>
          <w:color w:val="1C2833"/>
          <w:sz w:val="22"/>
          <w:szCs w:val="22"/>
        </w:rPr>
        <w:t xml:space="preserve">Scrape Prometheus-compatible /metrics endpoints from all Kubernetes pods that carry the annotations: prometheus.io/scrape: 'true' and prometheus.io/port: '8080'</w:t>
      </w:r>
    </w:p>
    <w:p>
      <w:pPr>
        <w:pStyle w:val="ListParagraph"/>
        <w:numPr>
          <w:ilvl w:val="0"/>
          <w:numId w:val="2"/>
        </w:numPr>
        <w:spacing w:before="40" w:after="40"/>
      </w:pPr>
      <w:r>
        <w:rPr>
          <w:rFonts w:ascii="Calibri" w:cs="Calibri" w:eastAsia="Calibri" w:hAnsi="Calibri"/>
          <w:b w:val="false"/>
          <w:bCs w:val="false"/>
          <w:color w:val="1C2833"/>
          <w:sz w:val="22"/>
          <w:szCs w:val="22"/>
        </w:rPr>
        <w:t xml:space="preserve">Discover scrape targets automatically via Kubernetes Service Discovery — no manual target configuration required for new pods in annotated namespaces</w:t>
      </w:r>
    </w:p>
    <w:p>
      <w:pPr>
        <w:pStyle w:val="ListParagraph"/>
        <w:numPr>
          <w:ilvl w:val="0"/>
          <w:numId w:val="2"/>
        </w:numPr>
        <w:spacing w:before="40" w:after="40"/>
      </w:pPr>
      <w:r>
        <w:rPr>
          <w:rFonts w:ascii="Calibri" w:cs="Calibri" w:eastAsia="Calibri" w:hAnsi="Calibri"/>
          <w:b w:val="false"/>
          <w:bCs w:val="false"/>
          <w:color w:val="1C2833"/>
          <w:sz w:val="22"/>
          <w:szCs w:val="22"/>
        </w:rPr>
        <w:t xml:space="preserve">Scrape custom Node.js microservice metrics exposed by each of the 13 Ecoskiller services (request rates, error rates, business metrics like GD completion rate, scoring latency)</w:t>
      </w:r>
    </w:p>
    <w:p>
      <w:pPr>
        <w:pStyle w:val="ListParagraph"/>
        <w:numPr>
          <w:ilvl w:val="0"/>
          <w:numId w:val="2"/>
        </w:numPr>
        <w:spacing w:before="40" w:after="40"/>
      </w:pPr>
      <w:r>
        <w:rPr>
          <w:rFonts w:ascii="Calibri" w:cs="Calibri" w:eastAsia="Calibri" w:hAnsi="Calibri"/>
          <w:b w:val="false"/>
          <w:bCs w:val="false"/>
          <w:color w:val="1C2833"/>
          <w:sz w:val="22"/>
          <w:szCs w:val="22"/>
        </w:rPr>
        <w:t xml:space="preserve">Scrape infrastructure component metrics: Kafka JMX (consumer lag, producer throughput), Redis INFO endpoint (memory usage, keyspace hits), PostgreSQL exporter (query latency p95, connection pool), NGINX Ingress controller (request rates, upstream error rates)</w:t>
      </w:r>
    </w:p>
    <w:p>
      <w:pPr>
        <w:pStyle w:val="ListParagraph"/>
        <w:numPr>
          <w:ilvl w:val="0"/>
          <w:numId w:val="2"/>
        </w:numPr>
        <w:spacing w:before="40" w:after="40"/>
      </w:pPr>
      <w:r>
        <w:rPr>
          <w:rFonts w:ascii="Calibri" w:cs="Calibri" w:eastAsia="Calibri" w:hAnsi="Calibri"/>
          <w:b w:val="false"/>
          <w:bCs w:val="false"/>
          <w:color w:val="1C2833"/>
          <w:sz w:val="22"/>
          <w:szCs w:val="22"/>
        </w:rPr>
        <w:t xml:space="preserve">Scrape coturn relay usage % and session count from coturn access logs via Promtail → Loki (coturn does not expose a native Prometheus endpoint — relay metrics are log-derived)</w:t>
      </w:r>
    </w:p>
    <w:p>
      <w:pPr>
        <w:pStyle w:val="ListParagraph"/>
        <w:numPr>
          <w:ilvl w:val="0"/>
          <w:numId w:val="2"/>
        </w:numPr>
        <w:spacing w:before="40" w:after="40"/>
      </w:pPr>
      <w:r>
        <w:rPr>
          <w:rFonts w:ascii="Calibri" w:cs="Calibri" w:eastAsia="Calibri" w:hAnsi="Calibri"/>
          <w:b w:val="false"/>
          <w:bCs w:val="false"/>
          <w:color w:val="1C2833"/>
          <w:sz w:val="22"/>
          <w:szCs w:val="22"/>
        </w:rPr>
        <w:t xml:space="preserve">Scrape Longhorn storage metrics: volume health, replica count, degraded volume count, storage growth rate (fed to OpenCost Cost Dashboard)</w:t>
      </w:r>
    </w:p>
    <w:p>
      <w:pPr>
        <w:spacing w:before="40" w:after="0"/>
      </w:pPr>
      <w:r>
        <w:t xml:space="preserve"/>
      </w:r>
    </w:p>
    <w:p>
      <w:pPr>
        <w:pStyle w:val="Heading3"/>
        <w:spacing w:before="220" w:after="80"/>
      </w:pPr>
      <w:r>
        <w:rPr>
          <w:rFonts w:ascii="Calibri" w:cs="Calibri" w:eastAsia="Calibri" w:hAnsi="Calibri"/>
          <w:b/>
          <w:bCs/>
          <w:color w:val="1A1A2E"/>
          <w:sz w:val="22"/>
          <w:szCs w:val="22"/>
        </w:rPr>
        <w:t xml:space="preserve">3.2  Time-Series Storage — Prometheus TSDB</w:t>
      </w:r>
    </w:p>
    <w:p>
      <w:pPr>
        <w:pStyle w:val="ListParagraph"/>
        <w:numPr>
          <w:ilvl w:val="0"/>
          <w:numId w:val="2"/>
        </w:numPr>
        <w:spacing w:before="40" w:after="40"/>
      </w:pPr>
      <w:r>
        <w:rPr>
          <w:rFonts w:ascii="Calibri" w:cs="Calibri" w:eastAsia="Calibri" w:hAnsi="Calibri"/>
          <w:b w:val="false"/>
          <w:bCs w:val="false"/>
          <w:color w:val="1C2833"/>
          <w:sz w:val="22"/>
          <w:szCs w:val="22"/>
        </w:rPr>
        <w:t xml:space="preserve">Store all scraped metrics as time-series samples in the internal TSDB (Time Series Database) backed by a Longhorn PVC in the ops namespace</w:t>
      </w:r>
    </w:p>
    <w:p>
      <w:pPr>
        <w:pStyle w:val="ListParagraph"/>
        <w:numPr>
          <w:ilvl w:val="0"/>
          <w:numId w:val="2"/>
        </w:numPr>
        <w:spacing w:before="40" w:after="40"/>
      </w:pPr>
      <w:r>
        <w:rPr>
          <w:rFonts w:ascii="Calibri" w:cs="Calibri" w:eastAsia="Calibri" w:hAnsi="Calibri"/>
          <w:b w:val="false"/>
          <w:bCs w:val="false"/>
          <w:color w:val="1C2833"/>
          <w:sz w:val="22"/>
          <w:szCs w:val="22"/>
        </w:rPr>
        <w:t xml:space="preserve">Retain time-series data for the configured retention period (default 15 days in Prometheus; longer-term analytical data delegated to ClickHouse)</w:t>
      </w:r>
    </w:p>
    <w:p>
      <w:pPr>
        <w:pStyle w:val="ListParagraph"/>
        <w:numPr>
          <w:ilvl w:val="0"/>
          <w:numId w:val="2"/>
        </w:numPr>
        <w:spacing w:before="40" w:after="40"/>
      </w:pPr>
      <w:r>
        <w:rPr>
          <w:rFonts w:ascii="Calibri" w:cs="Calibri" w:eastAsia="Calibri" w:hAnsi="Calibri"/>
          <w:b w:val="false"/>
          <w:bCs w:val="false"/>
          <w:color w:val="1C2833"/>
          <w:sz w:val="22"/>
          <w:szCs w:val="22"/>
        </w:rPr>
        <w:t xml:space="preserve">Support high-cardinality labels (tenant_id, service, namespace, pod, endpoint) for per-service and per-tenant metric isolation in multi-tenant queries</w:t>
      </w:r>
    </w:p>
    <w:p>
      <w:pPr>
        <w:spacing w:before="40" w:after="0"/>
      </w:pPr>
      <w:r>
        <w:t xml:space="preserve"/>
      </w:r>
    </w:p>
    <w:p>
      <w:pPr>
        <w:pStyle w:val="Heading3"/>
        <w:spacing w:before="220" w:after="80"/>
      </w:pPr>
      <w:r>
        <w:rPr>
          <w:rFonts w:ascii="Calibri" w:cs="Calibri" w:eastAsia="Calibri" w:hAnsi="Calibri"/>
          <w:b/>
          <w:bCs/>
          <w:color w:val="1A1A2E"/>
          <w:sz w:val="22"/>
          <w:szCs w:val="22"/>
        </w:rPr>
        <w:t xml:space="preserve">3.3  SLO Alerting Rule Evaluation</w:t>
      </w:r>
    </w:p>
    <w:p>
      <w:pPr>
        <w:pStyle w:val="ListParagraph"/>
        <w:numPr>
          <w:ilvl w:val="0"/>
          <w:numId w:val="2"/>
        </w:numPr>
        <w:spacing w:before="40" w:after="40"/>
      </w:pPr>
      <w:r>
        <w:rPr>
          <w:rFonts w:ascii="Calibri" w:cs="Calibri" w:eastAsia="Calibri" w:hAnsi="Calibri"/>
          <w:b w:val="false"/>
          <w:bCs w:val="false"/>
          <w:color w:val="1C2833"/>
          <w:sz w:val="22"/>
          <w:szCs w:val="22"/>
        </w:rPr>
        <w:t xml:space="preserve">Continuously evaluate 8 PromQL-based alerting rules against the 8 formally defined SLO targets (Section 10.1 of the Ecoskiller infrastructure documentation)</w:t>
      </w:r>
    </w:p>
    <w:p>
      <w:pPr>
        <w:pStyle w:val="ListParagraph"/>
        <w:numPr>
          <w:ilvl w:val="0"/>
          <w:numId w:val="2"/>
        </w:numPr>
        <w:spacing w:before="40" w:after="40"/>
      </w:pPr>
      <w:r>
        <w:rPr>
          <w:rFonts w:ascii="Calibri" w:cs="Calibri" w:eastAsia="Calibri" w:hAnsi="Calibri"/>
          <w:b w:val="false"/>
          <w:bCs w:val="false"/>
          <w:color w:val="1C2833"/>
          <w:sz w:val="22"/>
          <w:szCs w:val="22"/>
        </w:rPr>
        <w:t xml:space="preserve">Fire alerts when any service metric breaches its defined threshold — routing to Alertmanager for severity-based escalation</w:t>
      </w:r>
    </w:p>
    <w:p>
      <w:pPr>
        <w:pStyle w:val="ListParagraph"/>
        <w:numPr>
          <w:ilvl w:val="0"/>
          <w:numId w:val="2"/>
        </w:numPr>
        <w:spacing w:before="40" w:after="40"/>
      </w:pPr>
      <w:r>
        <w:rPr>
          <w:rFonts w:ascii="Calibri" w:cs="Calibri" w:eastAsia="Calibri" w:hAnsi="Calibri"/>
          <w:b w:val="false"/>
          <w:bCs w:val="false"/>
          <w:color w:val="1C2833"/>
          <w:sz w:val="22"/>
          <w:szCs w:val="22"/>
        </w:rPr>
        <w:t xml:space="preserve">Track SLO burn rate for all 8 services on the Platform SLO Dashboard in Grafana — real-time visibility into how quickly each service is consuming its error budget</w:t>
      </w:r>
    </w:p>
    <w:p>
      <w:pPr>
        <w:spacing w:before="40" w:after="0"/>
      </w:pPr>
      <w:r>
        <w:t xml:space="preserve"/>
      </w:r>
    </w:p>
    <w:p>
      <w:pPr>
        <w:pStyle w:val="Heading3"/>
        <w:spacing w:before="220" w:after="80"/>
      </w:pPr>
      <w:r>
        <w:rPr>
          <w:rFonts w:ascii="Calibri" w:cs="Calibri" w:eastAsia="Calibri" w:hAnsi="Calibri"/>
          <w:b/>
          <w:bCs/>
          <w:color w:val="1A1A2E"/>
          <w:sz w:val="22"/>
          <w:szCs w:val="22"/>
        </w:rPr>
        <w:t xml:space="preserve">3.4  Alertmanager Integration — P0/P1 Escalation</w:t>
      </w:r>
    </w:p>
    <w:p>
      <w:pPr>
        <w:pStyle w:val="ListParagraph"/>
        <w:numPr>
          <w:ilvl w:val="0"/>
          <w:numId w:val="2"/>
        </w:numPr>
        <w:spacing w:before="40" w:after="40"/>
      </w:pPr>
      <w:r>
        <w:rPr>
          <w:rFonts w:ascii="Calibri" w:cs="Calibri" w:eastAsia="Calibri" w:hAnsi="Calibri"/>
          <w:b w:val="false"/>
          <w:bCs w:val="false"/>
          <w:color w:val="1C2833"/>
          <w:sz w:val="22"/>
          <w:szCs w:val="22"/>
        </w:rPr>
        <w:t xml:space="preserve">Route P0 (critical) and P1 (high) alerts from Alertmanager to ntfy (self-hosted, binwiederhier/ntfy:latest) for immediate push notifications to the on-call engineer's Flutter mobile app</w:t>
      </w:r>
    </w:p>
    <w:p>
      <w:pPr>
        <w:pStyle w:val="ListParagraph"/>
        <w:numPr>
          <w:ilvl w:val="0"/>
          <w:numId w:val="2"/>
        </w:numPr>
        <w:spacing w:before="40" w:after="40"/>
      </w:pPr>
      <w:r>
        <w:rPr>
          <w:rFonts w:ascii="Calibri" w:cs="Calibri" w:eastAsia="Calibri" w:hAnsi="Calibri"/>
          <w:b w:val="false"/>
          <w:bCs w:val="false"/>
          <w:color w:val="1C2833"/>
          <w:sz w:val="22"/>
          <w:szCs w:val="22"/>
        </w:rPr>
        <w:t xml:space="preserve">Route all P0/P1 alerts to Mattermost #incidents channel (self-hosted, mattermost/mattermost-team-edition:latest) for team discussion and incident tracking</w:t>
      </w:r>
    </w:p>
    <w:p>
      <w:pPr>
        <w:pStyle w:val="ListParagraph"/>
        <w:numPr>
          <w:ilvl w:val="0"/>
          <w:numId w:val="2"/>
        </w:numPr>
        <w:spacing w:before="40" w:after="40"/>
      </w:pPr>
      <w:r>
        <w:rPr>
          <w:rFonts w:ascii="Calibri" w:cs="Calibri" w:eastAsia="Calibri" w:hAnsi="Calibri"/>
          <w:b w:val="false"/>
          <w:bCs w:val="false"/>
          <w:color w:val="1C2833"/>
          <w:sz w:val="22"/>
          <w:szCs w:val="22"/>
        </w:rPr>
        <w:t xml:space="preserve">Route P2 (medium) alerts to Mattermost only — no push notification for non-critical alerts</w:t>
      </w:r>
    </w:p>
    <w:p>
      <w:pPr>
        <w:pStyle w:val="ListParagraph"/>
        <w:numPr>
          <w:ilvl w:val="0"/>
          <w:numId w:val="2"/>
        </w:numPr>
        <w:spacing w:before="40" w:after="40"/>
      </w:pPr>
      <w:r>
        <w:rPr>
          <w:rFonts w:ascii="Calibri" w:cs="Calibri" w:eastAsia="Calibri" w:hAnsi="Calibri"/>
          <w:b w:val="false"/>
          <w:bCs w:val="false"/>
          <w:color w:val="1C2833"/>
          <w:sz w:val="22"/>
          <w:szCs w:val="22"/>
        </w:rPr>
        <w:t xml:space="preserve">Alert routing chain: Prometheus Alertmanager → ntfy push (P0/P1) → Mattermost #incidents (P0/P1/P2)</w:t>
      </w:r>
    </w:p>
    <w:p>
      <w:pPr>
        <w:spacing w:before="40" w:after="0"/>
      </w:pPr>
      <w:r>
        <w:t xml:space="preserve"/>
      </w:r>
    </w:p>
    <w:p>
      <w:pPr>
        <w:pStyle w:val="Heading3"/>
        <w:spacing w:before="220" w:after="80"/>
      </w:pPr>
      <w:r>
        <w:rPr>
          <w:rFonts w:ascii="Calibri" w:cs="Calibri" w:eastAsia="Calibri" w:hAnsi="Calibri"/>
          <w:b/>
          <w:bCs/>
          <w:color w:val="1A1A2E"/>
          <w:sz w:val="22"/>
          <w:szCs w:val="22"/>
        </w:rPr>
        <w:t xml:space="preserve">3.5  Grafana Datasource — All 8 Critical Dashboards</w:t>
      </w:r>
    </w:p>
    <w:p>
      <w:pPr>
        <w:pStyle w:val="ListParagraph"/>
        <w:numPr>
          <w:ilvl w:val="0"/>
          <w:numId w:val="2"/>
        </w:numPr>
        <w:spacing w:before="40" w:after="40"/>
      </w:pPr>
      <w:r>
        <w:rPr>
          <w:rFonts w:ascii="Calibri" w:cs="Calibri" w:eastAsia="Calibri" w:hAnsi="Calibri"/>
          <w:b w:val="false"/>
          <w:bCs w:val="false"/>
          <w:color w:val="1C2833"/>
          <w:sz w:val="22"/>
          <w:szCs w:val="22"/>
        </w:rPr>
        <w:t xml:space="preserve">Serve as the primary datasource for all 8 critical Grafana dashboards defined in the Ecoskiller observability stack</w:t>
      </w:r>
    </w:p>
    <w:p>
      <w:pPr>
        <w:pStyle w:val="ListParagraph"/>
        <w:numPr>
          <w:ilvl w:val="0"/>
          <w:numId w:val="2"/>
        </w:numPr>
        <w:spacing w:before="40" w:after="40"/>
      </w:pPr>
      <w:r>
        <w:rPr>
          <w:rFonts w:ascii="Calibri" w:cs="Calibri" w:eastAsia="Calibri" w:hAnsi="Calibri"/>
          <w:b w:val="false"/>
          <w:bCs w:val="false"/>
          <w:color w:val="1C2833"/>
          <w:sz w:val="22"/>
          <w:szCs w:val="22"/>
        </w:rPr>
        <w:t xml:space="preserve">Expose the Prometheus HTTP API (GET /api/v1/query, /api/v1/query_range) for Grafana to execute PromQL queries</w:t>
      </w:r>
    </w:p>
    <w:p>
      <w:pPr>
        <w:pStyle w:val="ListParagraph"/>
        <w:numPr>
          <w:ilvl w:val="0"/>
          <w:numId w:val="2"/>
        </w:numPr>
        <w:spacing w:before="40" w:after="40"/>
      </w:pPr>
      <w:r>
        <w:rPr>
          <w:rFonts w:ascii="Calibri" w:cs="Calibri" w:eastAsia="Calibri" w:hAnsi="Calibri"/>
          <w:b w:val="false"/>
          <w:bCs w:val="false"/>
          <w:color w:val="1C2833"/>
          <w:sz w:val="22"/>
          <w:szCs w:val="22"/>
        </w:rPr>
        <w:t xml:space="preserve">Support both instant queries (current value) and range queries (time-series graphs) for Grafana panel rendering</w:t>
      </w:r>
    </w:p>
    <w:p>
      <w:pPr>
        <w:spacing w:before="40" w:after="0"/>
      </w:pPr>
      <w:r>
        <w:t xml:space="preserve"/>
      </w:r>
    </w:p>
    <w:p>
      <w:pPr>
        <w:pStyle w:val="Heading3"/>
        <w:spacing w:before="220" w:after="80"/>
      </w:pPr>
      <w:r>
        <w:rPr>
          <w:rFonts w:ascii="Calibri" w:cs="Calibri" w:eastAsia="Calibri" w:hAnsi="Calibri"/>
          <w:b/>
          <w:bCs/>
          <w:color w:val="1A1A2E"/>
          <w:sz w:val="22"/>
          <w:szCs w:val="22"/>
        </w:rPr>
        <w:t xml:space="preserve">3.6  HPA Metrics Feed for Kubernetes Autoscaling</w:t>
      </w:r>
    </w:p>
    <w:p>
      <w:pPr>
        <w:pStyle w:val="ListParagraph"/>
        <w:numPr>
          <w:ilvl w:val="0"/>
          <w:numId w:val="2"/>
        </w:numPr>
        <w:spacing w:before="40" w:after="40"/>
      </w:pPr>
      <w:r>
        <w:rPr>
          <w:rFonts w:ascii="Calibri" w:cs="Calibri" w:eastAsia="Calibri" w:hAnsi="Calibri"/>
          <w:b w:val="false"/>
          <w:bCs w:val="false"/>
          <w:color w:val="1C2833"/>
          <w:sz w:val="22"/>
          <w:szCs w:val="22"/>
        </w:rPr>
        <w:t xml:space="preserve">Expose custom metrics via the Prometheus Adapter (or KEDA) to the Kubernetes HPA controller — enabling autoscaling decisions based on business metrics (e.g., Kafka consumer lag, GD session queue depth, WebSocket connection count)</w:t>
      </w:r>
    </w:p>
    <w:p>
      <w:pPr>
        <w:pStyle w:val="ListParagraph"/>
        <w:numPr>
          <w:ilvl w:val="0"/>
          <w:numId w:val="2"/>
        </w:numPr>
        <w:spacing w:before="40" w:after="40"/>
      </w:pPr>
      <w:r>
        <w:rPr>
          <w:rFonts w:ascii="Calibri" w:cs="Calibri" w:eastAsia="Calibri" w:hAnsi="Calibri"/>
          <w:b w:val="false"/>
          <w:bCs w:val="false"/>
          <w:color w:val="1C2833"/>
          <w:sz w:val="22"/>
          <w:szCs w:val="22"/>
        </w:rPr>
        <w:t xml:space="preserve">Pod CPU and memory utilisation metrics scraped by Prometheus are used by HPA (averageUtilization: 80% for CPU, 80% for memory as defined in the Helm HPA template)</w:t>
      </w:r>
    </w:p>
    <w:p>
      <w:pPr>
        <w:spacing w:before="40" w:after="0"/>
      </w:pPr>
      <w:r>
        <w:t xml:space="preserve"/>
      </w:r>
    </w:p>
    <w:p>
      <w:pPr>
        <w:pStyle w:val="Heading3"/>
        <w:spacing w:before="220" w:after="80"/>
      </w:pPr>
      <w:r>
        <w:rPr>
          <w:rFonts w:ascii="Calibri" w:cs="Calibri" w:eastAsia="Calibri" w:hAnsi="Calibri"/>
          <w:b/>
          <w:bCs/>
          <w:color w:val="1A1A2E"/>
          <w:sz w:val="22"/>
          <w:szCs w:val="22"/>
        </w:rPr>
        <w:t xml:space="preserve">3.7  Incident Detection &amp; Runbook Triggers</w:t>
      </w:r>
    </w:p>
    <w:p>
      <w:pPr>
        <w:pStyle w:val="ListParagraph"/>
        <w:numPr>
          <w:ilvl w:val="0"/>
          <w:numId w:val="2"/>
        </w:numPr>
        <w:spacing w:before="40" w:after="40"/>
      </w:pPr>
      <w:r>
        <w:rPr>
          <w:rFonts w:ascii="Calibri" w:cs="Calibri" w:eastAsia="Calibri" w:hAnsi="Calibri"/>
          <w:b w:val="false"/>
          <w:bCs w:val="false"/>
          <w:color w:val="1C2833"/>
          <w:sz w:val="22"/>
          <w:szCs w:val="22"/>
        </w:rPr>
        <w:t xml:space="preserve">P0 incident declaration flow: Prometheus fires alert → Alertmanager routes to ntfy → on-call engineer receives push notification → DR runbook is activated</w:t>
      </w:r>
    </w:p>
    <w:p>
      <w:pPr>
        <w:pStyle w:val="ListParagraph"/>
        <w:numPr>
          <w:ilvl w:val="0"/>
          <w:numId w:val="2"/>
        </w:numPr>
        <w:spacing w:before="40" w:after="40"/>
      </w:pPr>
      <w:r>
        <w:rPr>
          <w:rFonts w:ascii="Calibri" w:cs="Calibri" w:eastAsia="Calibri" w:hAnsi="Calibri"/>
          <w:b w:val="false"/>
          <w:bCs w:val="false"/>
          <w:color w:val="1C2833"/>
          <w:sz w:val="22"/>
          <w:szCs w:val="22"/>
        </w:rPr>
        <w:t xml:space="preserve">GD session failure detection: alert fires if Kafka consumer lag on gd.completed consumer exceeds 5,000 messages for more than 10 minutes — indicates scoring-engine is down</w:t>
      </w:r>
    </w:p>
    <w:p>
      <w:pPr>
        <w:pStyle w:val="ListParagraph"/>
        <w:numPr>
          <w:ilvl w:val="0"/>
          <w:numId w:val="2"/>
        </w:numPr>
        <w:spacing w:before="40" w:after="40"/>
      </w:pPr>
      <w:r>
        <w:rPr>
          <w:rFonts w:ascii="Calibri" w:cs="Calibri" w:eastAsia="Calibri" w:hAnsi="Calibri"/>
          <w:b w:val="false"/>
          <w:bCs w:val="false"/>
          <w:color w:val="1C2833"/>
          <w:sz w:val="22"/>
          <w:szCs w:val="22"/>
        </w:rPr>
        <w:t xml:space="preserve">PostgreSQL down detection: alert fires when PostgreSQL query p95 latency exceeds 100ms for more than 5 minutes — triggers the PostgreSQL runbook</w:t>
      </w:r>
    </w:p>
    <w:p>
      <w:pPr>
        <w:spacing w:before="60" w:after="0"/>
      </w:pPr>
      <w:r>
        <w:t xml:space="preserve"/>
      </w:r>
    </w:p>
    <w:p>
      <w:pPr>
        <w:shd w:fill="1A1A2E" w:val="clear"/>
        <w:spacing w:before="20" w:after="10"/>
      </w:pPr>
      <w:r>
        <w:rPr>
          <w:rFonts w:ascii="Calibri" w:cs="Calibri" w:eastAsia="Calibri" w:hAnsi="Calibri"/>
          <w:b/>
          <w:bCs/>
          <w:color w:val="FFFFFF"/>
          <w:sz w:val="22"/>
          <w:szCs w:val="22"/>
        </w:rPr>
        <w:t xml:space="preserve">  04  </w:t>
      </w:r>
      <w:r>
        <w:rPr>
          <w:rFonts w:ascii="Calibri" w:cs="Calibri" w:eastAsia="Calibri" w:hAnsi="Calibri"/>
          <w:b/>
          <w:bCs/>
          <w:color w:val="FFFFFF"/>
          <w:sz w:val="22"/>
          <w:szCs w:val="22"/>
        </w:rPr>
        <w:t xml:space="preserve">  KEY FEATURES</w:t>
      </w:r>
    </w:p>
    <w:p>
      <w:pPr>
        <w:pBdr>
          <w:bottom w:val="single" w:color="E6522C" w:sz="8" w:space="1"/>
        </w:pBdr>
        <w:spacing w:before="80" w:after="80"/>
      </w:pPr>
      <w:r>
        <w:t xml:space="preserve"/>
      </w:r>
    </w:p>
    <w:p>
      <w:pPr>
        <w:pStyle w:val="Heading2"/>
        <w:spacing w:before="280" w:after="100"/>
      </w:pPr>
      <w:r>
        <w:rPr>
          <w:rFonts w:ascii="Calibri" w:cs="Calibri" w:eastAsia="Calibri" w:hAnsi="Calibri"/>
          <w:b/>
          <w:bCs/>
          <w:color w:val="E6522C"/>
          <w:sz w:val="26"/>
          <w:szCs w:val="26"/>
        </w:rPr>
        <w:t xml:space="preserve">Notable Technical Capabilities</w:t>
      </w:r>
    </w:p>
    <w:p>
      <w:pPr>
        <w:spacing w:before="6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rPr>
          <w:tblHeader/>
        </w:trPr>
        <w:tc>
          <w:tcPr>
            <w:tcW w:type="dxa" w:w="3200"/>
            <w:tcBorders>
              <w:top w:val="single" w:color="F0A482" w:sz="2"/>
              <w:left w:val="single" w:color="F0A482" w:sz="2"/>
              <w:bottom w:val="single" w:color="F0A482" w:sz="2"/>
              <w:right w:val="single" w:color="F0A482" w:sz="2"/>
            </w:tcBorders>
            <w:shd w:fill="1A1A2E" w:val="clear"/>
            <w:tcMar>
              <w:top w:type="dxa" w:w="80"/>
              <w:left w:type="dxa" w:w="140"/>
              <w:bottom w:type="dxa" w:w="80"/>
              <w:right w:type="dxa" w:w="140"/>
            </w:tcMar>
          </w:tcPr>
          <w:p>
            <w:r>
              <w:rPr>
                <w:rFonts w:ascii="Calibri" w:cs="Calibri" w:eastAsia="Calibri" w:hAnsi="Calibri"/>
                <w:b/>
                <w:bCs/>
                <w:color w:val="FFFFFF"/>
                <w:sz w:val="20"/>
                <w:szCs w:val="20"/>
              </w:rPr>
              <w:t xml:space="preserve">Feature</w:t>
            </w:r>
          </w:p>
        </w:tc>
        <w:tc>
          <w:tcPr>
            <w:tcW w:type="dxa" w:w="6880"/>
            <w:tcBorders>
              <w:top w:val="single" w:color="F0A482" w:sz="2"/>
              <w:left w:val="single" w:color="F0A482" w:sz="2"/>
              <w:bottom w:val="single" w:color="F0A482" w:sz="2"/>
              <w:right w:val="single" w:color="F0A482" w:sz="2"/>
            </w:tcBorders>
            <w:shd w:fill="1A1A2E" w:val="clear"/>
            <w:tcMar>
              <w:top w:type="dxa" w:w="80"/>
              <w:left w:type="dxa" w:w="140"/>
              <w:bottom w:type="dxa" w:w="80"/>
              <w:right w:type="dxa" w:w="140"/>
            </w:tcMar>
          </w:tcPr>
          <w:p>
            <w:r>
              <w:rPr>
                <w:rFonts w:ascii="Calibri" w:cs="Calibri" w:eastAsia="Calibri" w:hAnsi="Calibri"/>
                <w:b/>
                <w:bCs/>
                <w:color w:val="FFFFFF"/>
                <w:sz w:val="20"/>
                <w:szCs w:val="20"/>
              </w:rPr>
              <w:t xml:space="preserve">Description</w:t>
            </w:r>
          </w:p>
        </w:tc>
      </w:tr>
      <w:tr>
        <w:tc>
          <w:tcPr>
            <w:tcW w:type="dxa" w:w="3200"/>
            <w:tcBorders>
              <w:top w:val="single" w:color="F0A482" w:sz="1"/>
              <w:left w:val="single" w:color="F0A482" w:sz="1"/>
              <w:bottom w:val="single" w:color="F0A482" w:sz="1"/>
              <w:right w:val="single" w:color="F0A482" w:sz="1"/>
            </w:tcBorders>
            <w:shd w:fill="FFFFFF" w:val="clear"/>
            <w:tcMar>
              <w:top w:type="dxa" w:w="80"/>
              <w:left w:type="dxa" w:w="140"/>
              <w:bottom w:type="dxa" w:w="80"/>
              <w:right w:type="dxa" w:w="140"/>
            </w:tcMar>
          </w:tcPr>
          <w:p>
            <w:r>
              <w:rPr>
                <w:rFonts w:ascii="Calibri" w:cs="Calibri" w:eastAsia="Calibri" w:hAnsi="Calibri"/>
                <w:b/>
                <w:bCs/>
                <w:color w:val="1A1A2E"/>
                <w:sz w:val="20"/>
                <w:szCs w:val="20"/>
              </w:rPr>
              <w:t xml:space="preserve">Pull-Based Scraping via K8s Annotations</w:t>
            </w:r>
          </w:p>
        </w:tc>
        <w:tc>
          <w:tcPr>
            <w:tcW w:type="dxa" w:w="6880"/>
            <w:tcBorders>
              <w:top w:val="single" w:color="F0A482" w:sz="1"/>
              <w:left w:val="single" w:color="F0A482" w:sz="1"/>
              <w:bottom w:val="single" w:color="F0A482" w:sz="1"/>
              <w:right w:val="single" w:color="F0A482"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Prometheus discovers scrape targets automatically from Kubernetes pod annotations (prometheus.io/scrape: 'true', prometheus.io/port: '8080'). New pods are scraped automatically when annotations are present — no manual Prometheus config update required.</w:t>
            </w:r>
          </w:p>
        </w:tc>
      </w:tr>
      <w:tr>
        <w:tc>
          <w:tcPr>
            <w:tcW w:type="dxa" w:w="3200"/>
            <w:tcBorders>
              <w:top w:val="single" w:color="F0A482" w:sz="1"/>
              <w:left w:val="single" w:color="F0A482" w:sz="1"/>
              <w:bottom w:val="single" w:color="F0A482" w:sz="1"/>
              <w:right w:val="single" w:color="F0A482" w:sz="1"/>
            </w:tcBorders>
            <w:shd w:fill="FFF8F5" w:val="clear"/>
            <w:tcMar>
              <w:top w:type="dxa" w:w="80"/>
              <w:left w:type="dxa" w:w="140"/>
              <w:bottom w:type="dxa" w:w="80"/>
              <w:right w:type="dxa" w:w="140"/>
            </w:tcMar>
          </w:tcPr>
          <w:p>
            <w:r>
              <w:rPr>
                <w:rFonts w:ascii="Calibri" w:cs="Calibri" w:eastAsia="Calibri" w:hAnsi="Calibri"/>
                <w:b/>
                <w:bCs/>
                <w:color w:val="1A1A2E"/>
                <w:sz w:val="20"/>
                <w:szCs w:val="20"/>
              </w:rPr>
              <w:t xml:space="preserve">8 Formally Defined SLO Alert Rules</w:t>
            </w:r>
          </w:p>
        </w:tc>
        <w:tc>
          <w:tcPr>
            <w:tcW w:type="dxa" w:w="6880"/>
            <w:tcBorders>
              <w:top w:val="single" w:color="F0A482" w:sz="1"/>
              <w:left w:val="single" w:color="F0A482" w:sz="1"/>
              <w:bottom w:val="single" w:color="F0A482" w:sz="1"/>
              <w:right w:val="single" w:color="F0A482" w:sz="1"/>
            </w:tcBorders>
            <w:shd w:fill="FFF8F5"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Prometheus Alertmanager evaluates 8 PromQL alert rules corresponding to the 8 SLO targets defined in the Ecoskiller infrastructure documentation — covering API success rate, API latency p95, GD completion rate, Interview WSS stability, Auth login rate, Kafka consumer lag, PostgreSQL query latency, and WebRTC connection success.</w:t>
            </w:r>
          </w:p>
        </w:tc>
      </w:tr>
      <w:tr>
        <w:tc>
          <w:tcPr>
            <w:tcW w:type="dxa" w:w="3200"/>
            <w:tcBorders>
              <w:top w:val="single" w:color="F0A482" w:sz="1"/>
              <w:left w:val="single" w:color="F0A482" w:sz="1"/>
              <w:bottom w:val="single" w:color="F0A482" w:sz="1"/>
              <w:right w:val="single" w:color="F0A482" w:sz="1"/>
            </w:tcBorders>
            <w:shd w:fill="FFFFFF" w:val="clear"/>
            <w:tcMar>
              <w:top w:type="dxa" w:w="80"/>
              <w:left w:type="dxa" w:w="140"/>
              <w:bottom w:type="dxa" w:w="80"/>
              <w:right w:type="dxa" w:w="140"/>
            </w:tcMar>
          </w:tcPr>
          <w:p>
            <w:r>
              <w:rPr>
                <w:rFonts w:ascii="Calibri" w:cs="Calibri" w:eastAsia="Calibri" w:hAnsi="Calibri"/>
                <w:b/>
                <w:bCs/>
                <w:color w:val="1A1A2E"/>
                <w:sz w:val="20"/>
                <w:szCs w:val="20"/>
              </w:rPr>
              <w:t xml:space="preserve">P0/P1 Push Alert Routing</w:t>
            </w:r>
          </w:p>
        </w:tc>
        <w:tc>
          <w:tcPr>
            <w:tcW w:type="dxa" w:w="6880"/>
            <w:tcBorders>
              <w:top w:val="single" w:color="F0A482" w:sz="1"/>
              <w:left w:val="single" w:color="F0A482" w:sz="1"/>
              <w:bottom w:val="single" w:color="F0A482" w:sz="1"/>
              <w:right w:val="single" w:color="F0A482"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Alertmanager routes P0 and P1 alerts to ntfy (self-hosted push notification service) — delivering instant push notifications to the on-call engineer's Flutter mobile app. P0/P1/P2 also routed to Mattermost #incidents channel for team visibility.</w:t>
            </w:r>
          </w:p>
        </w:tc>
      </w:tr>
      <w:tr>
        <w:tc>
          <w:tcPr>
            <w:tcW w:type="dxa" w:w="3200"/>
            <w:tcBorders>
              <w:top w:val="single" w:color="F0A482" w:sz="1"/>
              <w:left w:val="single" w:color="F0A482" w:sz="1"/>
              <w:bottom w:val="single" w:color="F0A482" w:sz="1"/>
              <w:right w:val="single" w:color="F0A482" w:sz="1"/>
            </w:tcBorders>
            <w:shd w:fill="FFF8F5" w:val="clear"/>
            <w:tcMar>
              <w:top w:type="dxa" w:w="80"/>
              <w:left w:type="dxa" w:w="140"/>
              <w:bottom w:type="dxa" w:w="80"/>
              <w:right w:type="dxa" w:w="140"/>
            </w:tcMar>
          </w:tcPr>
          <w:p>
            <w:r>
              <w:rPr>
                <w:rFonts w:ascii="Calibri" w:cs="Calibri" w:eastAsia="Calibri" w:hAnsi="Calibri"/>
                <w:b/>
                <w:bCs/>
                <w:color w:val="1A1A2E"/>
                <w:sz w:val="20"/>
                <w:szCs w:val="20"/>
              </w:rPr>
              <w:t xml:space="preserve">Multi-Namespace Kubernetes Discovery</w:t>
            </w:r>
          </w:p>
        </w:tc>
        <w:tc>
          <w:tcPr>
            <w:tcW w:type="dxa" w:w="6880"/>
            <w:tcBorders>
              <w:top w:val="single" w:color="F0A482" w:sz="1"/>
              <w:left w:val="single" w:color="F0A482" w:sz="1"/>
              <w:bottom w:val="single" w:color="F0A482" w:sz="1"/>
              <w:right w:val="single" w:color="F0A482" w:sz="1"/>
            </w:tcBorders>
            <w:shd w:fill="FFF8F5"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Prometheus scrapes all annotated pods across all k3s namespaces (core, realtime, media, billing, analytics, admin, ops) from a single instance in the ops namespace — providing a unified cross-namespace metrics view.</w:t>
            </w:r>
          </w:p>
        </w:tc>
      </w:tr>
      <w:tr>
        <w:tc>
          <w:tcPr>
            <w:tcW w:type="dxa" w:w="3200"/>
            <w:tcBorders>
              <w:top w:val="single" w:color="F0A482" w:sz="1"/>
              <w:left w:val="single" w:color="F0A482" w:sz="1"/>
              <w:bottom w:val="single" w:color="F0A482" w:sz="1"/>
              <w:right w:val="single" w:color="F0A482" w:sz="1"/>
            </w:tcBorders>
            <w:shd w:fill="FFFFFF" w:val="clear"/>
            <w:tcMar>
              <w:top w:type="dxa" w:w="80"/>
              <w:left w:type="dxa" w:w="140"/>
              <w:bottom w:type="dxa" w:w="80"/>
              <w:right w:type="dxa" w:w="140"/>
            </w:tcMar>
          </w:tcPr>
          <w:p>
            <w:r>
              <w:rPr>
                <w:rFonts w:ascii="Calibri" w:cs="Calibri" w:eastAsia="Calibri" w:hAnsi="Calibri"/>
                <w:b/>
                <w:bCs/>
                <w:color w:val="1A1A2E"/>
                <w:sz w:val="20"/>
                <w:szCs w:val="20"/>
              </w:rPr>
              <w:t xml:space="preserve">SLO Burn Rate Dashboard</w:t>
            </w:r>
          </w:p>
        </w:tc>
        <w:tc>
          <w:tcPr>
            <w:tcW w:type="dxa" w:w="6880"/>
            <w:tcBorders>
              <w:top w:val="single" w:color="F0A482" w:sz="1"/>
              <w:left w:val="single" w:color="F0A482" w:sz="1"/>
              <w:bottom w:val="single" w:color="F0A482" w:sz="1"/>
              <w:right w:val="single" w:color="F0A482"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Platform SLO Dashboard in Grafana (fed by Prometheus) tracks real-time error budget burn rate for all 8 services — showing how fast each service is consuming its error budget and projecting time-to-exhaustion.</w:t>
            </w:r>
          </w:p>
        </w:tc>
      </w:tr>
      <w:tr>
        <w:tc>
          <w:tcPr>
            <w:tcW w:type="dxa" w:w="3200"/>
            <w:tcBorders>
              <w:top w:val="single" w:color="F0A482" w:sz="1"/>
              <w:left w:val="single" w:color="F0A482" w:sz="1"/>
              <w:bottom w:val="single" w:color="F0A482" w:sz="1"/>
              <w:right w:val="single" w:color="F0A482" w:sz="1"/>
            </w:tcBorders>
            <w:shd w:fill="FFF8F5" w:val="clear"/>
            <w:tcMar>
              <w:top w:type="dxa" w:w="80"/>
              <w:left w:type="dxa" w:w="140"/>
              <w:bottom w:type="dxa" w:w="80"/>
              <w:right w:type="dxa" w:w="140"/>
            </w:tcMar>
          </w:tcPr>
          <w:p>
            <w:r>
              <w:rPr>
                <w:rFonts w:ascii="Calibri" w:cs="Calibri" w:eastAsia="Calibri" w:hAnsi="Calibri"/>
                <w:b/>
                <w:bCs/>
                <w:color w:val="1A1A2E"/>
                <w:sz w:val="20"/>
                <w:szCs w:val="20"/>
              </w:rPr>
              <w:t xml:space="preserve">Custom Business Metrics</w:t>
            </w:r>
          </w:p>
        </w:tc>
        <w:tc>
          <w:tcPr>
            <w:tcW w:type="dxa" w:w="6880"/>
            <w:tcBorders>
              <w:top w:val="single" w:color="F0A482" w:sz="1"/>
              <w:left w:val="single" w:color="F0A482" w:sz="1"/>
              <w:bottom w:val="single" w:color="F0A482" w:sz="1"/>
              <w:right w:val="single" w:color="F0A482" w:sz="1"/>
            </w:tcBorders>
            <w:shd w:fill="FFF8F5"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Ecoskiller's 13 Node.js microservices expose custom application metrics (GD completion rate, scoring latency, belt eligibility checks per minute, invoice generation success rate) via the /metrics endpoint — scraped by Prometheus alongside infrastructure metrics.</w:t>
            </w:r>
          </w:p>
        </w:tc>
      </w:tr>
      <w:tr>
        <w:tc>
          <w:tcPr>
            <w:tcW w:type="dxa" w:w="3200"/>
            <w:tcBorders>
              <w:top w:val="single" w:color="F0A482" w:sz="1"/>
              <w:left w:val="single" w:color="F0A482" w:sz="1"/>
              <w:bottom w:val="single" w:color="F0A482" w:sz="1"/>
              <w:right w:val="single" w:color="F0A482" w:sz="1"/>
            </w:tcBorders>
            <w:shd w:fill="FFFFFF" w:val="clear"/>
            <w:tcMar>
              <w:top w:type="dxa" w:w="80"/>
              <w:left w:type="dxa" w:w="140"/>
              <w:bottom w:type="dxa" w:w="80"/>
              <w:right w:type="dxa" w:w="140"/>
            </w:tcMar>
          </w:tcPr>
          <w:p>
            <w:r>
              <w:rPr>
                <w:rFonts w:ascii="Calibri" w:cs="Calibri" w:eastAsia="Calibri" w:hAnsi="Calibri"/>
                <w:b/>
                <w:bCs/>
                <w:color w:val="1A1A2E"/>
                <w:sz w:val="20"/>
                <w:szCs w:val="20"/>
              </w:rPr>
              <w:t xml:space="preserve">Kafka Consumer Lag Monitoring</w:t>
            </w:r>
          </w:p>
        </w:tc>
        <w:tc>
          <w:tcPr>
            <w:tcW w:type="dxa" w:w="6880"/>
            <w:tcBorders>
              <w:top w:val="single" w:color="F0A482" w:sz="1"/>
              <w:left w:val="single" w:color="F0A482" w:sz="1"/>
              <w:bottom w:val="single" w:color="F0A482" w:sz="1"/>
              <w:right w:val="single" w:color="F0A482"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Kafka JMX metrics scraped by Prometheus include per-consumer-group lag. Alert fires when lag &gt; 5,000 for &gt; 10 minutes — the primary early warning for scoring-engine downtime (the most critical Kafka consumer in the platform).</w:t>
            </w:r>
          </w:p>
        </w:tc>
      </w:tr>
      <w:tr>
        <w:tc>
          <w:tcPr>
            <w:tcW w:type="dxa" w:w="3200"/>
            <w:tcBorders>
              <w:top w:val="single" w:color="F0A482" w:sz="1"/>
              <w:left w:val="single" w:color="F0A482" w:sz="1"/>
              <w:bottom w:val="single" w:color="F0A482" w:sz="1"/>
              <w:right w:val="single" w:color="F0A482" w:sz="1"/>
            </w:tcBorders>
            <w:shd w:fill="FFF8F5" w:val="clear"/>
            <w:tcMar>
              <w:top w:type="dxa" w:w="80"/>
              <w:left w:type="dxa" w:w="140"/>
              <w:bottom w:type="dxa" w:w="80"/>
              <w:right w:type="dxa" w:w="140"/>
            </w:tcMar>
          </w:tcPr>
          <w:p>
            <w:r>
              <w:rPr>
                <w:rFonts w:ascii="Calibri" w:cs="Calibri" w:eastAsia="Calibri" w:hAnsi="Calibri"/>
                <w:b/>
                <w:bCs/>
                <w:color w:val="1A1A2E"/>
                <w:sz w:val="20"/>
                <w:szCs w:val="20"/>
              </w:rPr>
              <w:t xml:space="preserve">PSTN / Phone Bridge Metrics</w:t>
            </w:r>
          </w:p>
        </w:tc>
        <w:tc>
          <w:tcPr>
            <w:tcW w:type="dxa" w:w="6880"/>
            <w:tcBorders>
              <w:top w:val="single" w:color="F0A482" w:sz="1"/>
              <w:left w:val="single" w:color="F0A482" w:sz="1"/>
              <w:bottom w:val="single" w:color="F0A482" w:sz="1"/>
              <w:right w:val="single" w:color="F0A482" w:sz="1"/>
            </w:tcBorders>
            <w:shd w:fill="FFF8F5"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FreeSWITCH mod_prometheus and gd-phone-bridge-service expose 10 custom metrics (pstn_active_calls, pstn_call_drops_total, sip_trunk_availability, stt_processing_latency_ms, etc.) scraped by Prometheus for the PSTN Phone Bridge Grafana dashboard.</w:t>
            </w:r>
          </w:p>
        </w:tc>
      </w:tr>
      <w:tr>
        <w:tc>
          <w:tcPr>
            <w:tcW w:type="dxa" w:w="3200"/>
            <w:tcBorders>
              <w:top w:val="single" w:color="F0A482" w:sz="1"/>
              <w:left w:val="single" w:color="F0A482" w:sz="1"/>
              <w:bottom w:val="single" w:color="F0A482" w:sz="1"/>
              <w:right w:val="single" w:color="F0A482" w:sz="1"/>
            </w:tcBorders>
            <w:shd w:fill="FFFFFF" w:val="clear"/>
            <w:tcMar>
              <w:top w:type="dxa" w:w="80"/>
              <w:left w:type="dxa" w:w="140"/>
              <w:bottom w:type="dxa" w:w="80"/>
              <w:right w:type="dxa" w:w="140"/>
            </w:tcMar>
          </w:tcPr>
          <w:p>
            <w:r>
              <w:rPr>
                <w:rFonts w:ascii="Calibri" w:cs="Calibri" w:eastAsia="Calibri" w:hAnsi="Calibri"/>
                <w:b/>
                <w:bCs/>
                <w:color w:val="1A1A2E"/>
                <w:sz w:val="20"/>
                <w:szCs w:val="20"/>
              </w:rPr>
              <w:t xml:space="preserve">HPA Integration via Custom Metrics</w:t>
            </w:r>
          </w:p>
        </w:tc>
        <w:tc>
          <w:tcPr>
            <w:tcW w:type="dxa" w:w="6880"/>
            <w:tcBorders>
              <w:top w:val="single" w:color="F0A482" w:sz="1"/>
              <w:left w:val="single" w:color="F0A482" w:sz="1"/>
              <w:bottom w:val="single" w:color="F0A482" w:sz="1"/>
              <w:right w:val="single" w:color="F0A482"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Prometheus metrics are exposed to the Kubernetes HPA controller via Prometheus Adapter — enabling pods to scale based on Kafka lag, WebSocket connection count, or custom business load metrics beyond CPU/memory.</w:t>
            </w:r>
          </w:p>
        </w:tc>
      </w:tr>
      <w:tr>
        <w:tc>
          <w:tcPr>
            <w:tcW w:type="dxa" w:w="3200"/>
            <w:tcBorders>
              <w:top w:val="single" w:color="F0A482" w:sz="1"/>
              <w:left w:val="single" w:color="F0A482" w:sz="1"/>
              <w:bottom w:val="single" w:color="F0A482" w:sz="1"/>
              <w:right w:val="single" w:color="F0A482" w:sz="1"/>
            </w:tcBorders>
            <w:shd w:fill="FFF8F5" w:val="clear"/>
            <w:tcMar>
              <w:top w:type="dxa" w:w="80"/>
              <w:left w:type="dxa" w:w="140"/>
              <w:bottom w:type="dxa" w:w="80"/>
              <w:right w:type="dxa" w:w="140"/>
            </w:tcMar>
          </w:tcPr>
          <w:p>
            <w:r>
              <w:rPr>
                <w:rFonts w:ascii="Calibri" w:cs="Calibri" w:eastAsia="Calibri" w:hAnsi="Calibri"/>
                <w:b/>
                <w:bCs/>
                <w:color w:val="1A1A2E"/>
                <w:sz w:val="20"/>
                <w:szCs w:val="20"/>
              </w:rPr>
              <w:t xml:space="preserve">Progressive Observability Per Env</w:t>
            </w:r>
          </w:p>
        </w:tc>
        <w:tc>
          <w:tcPr>
            <w:tcW w:type="dxa" w:w="6880"/>
            <w:tcBorders>
              <w:top w:val="single" w:color="F0A482" w:sz="1"/>
              <w:left w:val="single" w:color="F0A482" w:sz="1"/>
              <w:bottom w:val="single" w:color="F0A482" w:sz="1"/>
              <w:right w:val="single" w:color="F0A482" w:sz="1"/>
            </w:tcBorders>
            <w:shd w:fill="FFF8F5"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Dev: basic Prometheus only. Test: Prometheus + ClickHouse analytics. Stage/Prod: full stack with alerting rules, ntfy push routing, and Mattermost integration. Alert rules are disabled in dev/test to prevent noise.</w:t>
            </w:r>
          </w:p>
        </w:tc>
      </w:tr>
      <w:tr>
        <w:tc>
          <w:tcPr>
            <w:tcW w:type="dxa" w:w="3200"/>
            <w:tcBorders>
              <w:top w:val="single" w:color="F0A482" w:sz="1"/>
              <w:left w:val="single" w:color="F0A482" w:sz="1"/>
              <w:bottom w:val="single" w:color="F0A482" w:sz="1"/>
              <w:right w:val="single" w:color="F0A482" w:sz="1"/>
            </w:tcBorders>
            <w:shd w:fill="FFFFFF" w:val="clear"/>
            <w:tcMar>
              <w:top w:type="dxa" w:w="80"/>
              <w:left w:type="dxa" w:w="140"/>
              <w:bottom w:type="dxa" w:w="80"/>
              <w:right w:type="dxa" w:w="140"/>
            </w:tcMar>
          </w:tcPr>
          <w:p>
            <w:r>
              <w:rPr>
                <w:rFonts w:ascii="Calibri" w:cs="Calibri" w:eastAsia="Calibri" w:hAnsi="Calibri"/>
                <w:b/>
                <w:bCs/>
                <w:color w:val="1A1A2E"/>
                <w:sz w:val="20"/>
                <w:szCs w:val="20"/>
              </w:rPr>
              <w:t xml:space="preserve">Longhorn PVC-Backed TSDB</w:t>
            </w:r>
          </w:p>
        </w:tc>
        <w:tc>
          <w:tcPr>
            <w:tcW w:type="dxa" w:w="6880"/>
            <w:tcBorders>
              <w:top w:val="single" w:color="F0A482" w:sz="1"/>
              <w:left w:val="single" w:color="F0A482" w:sz="1"/>
              <w:bottom w:val="single" w:color="F0A482" w:sz="1"/>
              <w:right w:val="single" w:color="F0A482"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Prometheus TSDB is stored on a Longhorn PVC in the ops namespace — surviving pod restarts without metric data loss. Longhorn's 3-replica replication protects the TSDB from single-node failure.</w:t>
            </w:r>
          </w:p>
        </w:tc>
      </w:tr>
      <w:tr>
        <w:tc>
          <w:tcPr>
            <w:tcW w:type="dxa" w:w="3200"/>
            <w:tcBorders>
              <w:top w:val="single" w:color="F0A482" w:sz="1"/>
              <w:left w:val="single" w:color="F0A482" w:sz="1"/>
              <w:bottom w:val="single" w:color="F0A482" w:sz="1"/>
              <w:right w:val="single" w:color="F0A482" w:sz="1"/>
            </w:tcBorders>
            <w:shd w:fill="FFF8F5" w:val="clear"/>
            <w:tcMar>
              <w:top w:type="dxa" w:w="80"/>
              <w:left w:type="dxa" w:w="140"/>
              <w:bottom w:type="dxa" w:w="80"/>
              <w:right w:type="dxa" w:w="140"/>
            </w:tcMar>
          </w:tcPr>
          <w:p>
            <w:r>
              <w:rPr>
                <w:rFonts w:ascii="Calibri" w:cs="Calibri" w:eastAsia="Calibri" w:hAnsi="Calibri"/>
                <w:b/>
                <w:bCs/>
                <w:color w:val="1A1A2E"/>
                <w:sz w:val="20"/>
                <w:szCs w:val="20"/>
              </w:rPr>
              <w:t xml:space="preserve">Self-Hosted Zero SaaS Cost</w:t>
            </w:r>
          </w:p>
        </w:tc>
        <w:tc>
          <w:tcPr>
            <w:tcW w:type="dxa" w:w="6880"/>
            <w:tcBorders>
              <w:top w:val="single" w:color="F0A482" w:sz="1"/>
              <w:left w:val="single" w:color="F0A482" w:sz="1"/>
              <w:bottom w:val="single" w:color="F0A482" w:sz="1"/>
              <w:right w:val="single" w:color="F0A482" w:sz="1"/>
            </w:tcBorders>
            <w:shd w:fill="FFF8F5"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Prometheus runs in-cluster at zero licensing cost. No Datadog, no New Relic, no Grafana Cloud charges. The entire Ecoskiller observability stack (Prometheus, Grafana, Loki, Tempo, OTel Collector) runs self-hosted on k3s.</w:t>
            </w:r>
          </w:p>
        </w:tc>
      </w:tr>
    </w:tbl>
    <w:p>
      <w:pPr>
        <w:spacing w:before="80" w:after="0"/>
      </w:pPr>
      <w:r>
        <w:t xml:space="preserve"/>
      </w:r>
    </w:p>
    <w:p>
      <w:pPr>
        <w:shd w:fill="1A1A2E" w:val="clear"/>
        <w:spacing w:before="20" w:after="10"/>
      </w:pPr>
      <w:r>
        <w:rPr>
          <w:rFonts w:ascii="Calibri" w:cs="Calibri" w:eastAsia="Calibri" w:hAnsi="Calibri"/>
          <w:b/>
          <w:bCs/>
          <w:color w:val="FFFFFF"/>
          <w:sz w:val="22"/>
          <w:szCs w:val="22"/>
        </w:rPr>
        <w:t xml:space="preserve">  05  </w:t>
      </w:r>
      <w:r>
        <w:rPr>
          <w:rFonts w:ascii="Calibri" w:cs="Calibri" w:eastAsia="Calibri" w:hAnsi="Calibri"/>
          <w:b/>
          <w:bCs/>
          <w:color w:val="FFFFFF"/>
          <w:sz w:val="22"/>
          <w:szCs w:val="22"/>
        </w:rPr>
        <w:t xml:space="preserve">  INPUTS</w:t>
      </w:r>
    </w:p>
    <w:p>
      <w:pPr>
        <w:pBdr>
          <w:bottom w:val="single" w:color="E6522C" w:sz="8" w:space="1"/>
        </w:pBdr>
        <w:spacing w:before="80" w:after="80"/>
      </w:pPr>
      <w:r>
        <w:t xml:space="preserve"/>
      </w:r>
    </w:p>
    <w:p>
      <w:pPr>
        <w:pStyle w:val="Heading2"/>
        <w:spacing w:before="280" w:after="100"/>
      </w:pPr>
      <w:r>
        <w:rPr>
          <w:rFonts w:ascii="Calibri" w:cs="Calibri" w:eastAsia="Calibri" w:hAnsi="Calibri"/>
          <w:b/>
          <w:bCs/>
          <w:color w:val="E6522C"/>
          <w:sz w:val="26"/>
          <w:szCs w:val="26"/>
        </w:rPr>
        <w:t xml:space="preserve">What Prometheus Receives</w:t>
      </w:r>
    </w:p>
    <w:p>
      <w:pPr>
        <w:spacing w:before="60" w:after="0"/>
      </w:pPr>
      <w:r>
        <w:t xml:space="preserve"/>
      </w:r>
    </w:p>
    <w:p>
      <w:pPr>
        <w:spacing w:before="60" w:after="60"/>
      </w:pPr>
      <w:r>
        <w:rPr>
          <w:rFonts w:ascii="Calibri" w:cs="Calibri" w:eastAsia="Calibri" w:hAnsi="Calibri"/>
          <w:b w:val="false"/>
          <w:bCs w:val="false"/>
          <w:i w:val="false"/>
          <w:iCs w:val="false"/>
          <w:color w:val="1C2833"/>
          <w:sz w:val="22"/>
          <w:szCs w:val="22"/>
        </w:rPr>
        <w:t xml:space="preserve">Prometheus is pull-based — it initiates all scrape requests to its targets. It also receives PromQL query requests from Grafana and rule evaluation triggers from its internal scheduler.</w:t>
      </w:r>
    </w:p>
    <w:p>
      <w:pPr>
        <w:spacing w:before="5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1680"/>
        <w:gridCol w:w="3600"/>
      </w:tblGrid>
      <w:tr>
        <w:trPr>
          <w:tblHeader/>
        </w:trPr>
        <w:tc>
          <w:tcPr>
            <w:tcW w:type="dxa" w:w="2400"/>
            <w:tcBorders>
              <w:top w:val="single" w:color="F0A482" w:sz="2"/>
              <w:left w:val="single" w:color="F0A482" w:sz="2"/>
              <w:bottom w:val="single" w:color="F0A482" w:sz="2"/>
              <w:right w:val="single" w:color="F0A482" w:sz="2"/>
            </w:tcBorders>
            <w:shd w:fill="1A1A2E" w:val="clear"/>
            <w:tcMar>
              <w:top w:type="dxa" w:w="80"/>
              <w:left w:type="dxa" w:w="140"/>
              <w:bottom w:type="dxa" w:w="80"/>
              <w:right w:type="dxa" w:w="140"/>
            </w:tcMar>
          </w:tcPr>
          <w:p>
            <w:r>
              <w:rPr>
                <w:rFonts w:ascii="Calibri" w:cs="Calibri" w:eastAsia="Calibri" w:hAnsi="Calibri"/>
                <w:b/>
                <w:bCs/>
                <w:color w:val="FFFFFF"/>
                <w:sz w:val="20"/>
                <w:szCs w:val="20"/>
              </w:rPr>
              <w:t xml:space="preserve">Input Type</w:t>
            </w:r>
          </w:p>
        </w:tc>
        <w:tc>
          <w:tcPr>
            <w:tcW w:type="dxa" w:w="2400"/>
            <w:tcBorders>
              <w:top w:val="single" w:color="F0A482" w:sz="2"/>
              <w:left w:val="single" w:color="F0A482" w:sz="2"/>
              <w:bottom w:val="single" w:color="F0A482" w:sz="2"/>
              <w:right w:val="single" w:color="F0A482" w:sz="2"/>
            </w:tcBorders>
            <w:shd w:fill="1A1A2E" w:val="clear"/>
            <w:tcMar>
              <w:top w:type="dxa" w:w="80"/>
              <w:left w:type="dxa" w:w="140"/>
              <w:bottom w:type="dxa" w:w="80"/>
              <w:right w:type="dxa" w:w="140"/>
            </w:tcMar>
          </w:tcPr>
          <w:p>
            <w:r>
              <w:rPr>
                <w:rFonts w:ascii="Calibri" w:cs="Calibri" w:eastAsia="Calibri" w:hAnsi="Calibri"/>
                <w:b/>
                <w:bCs/>
                <w:color w:val="FFFFFF"/>
                <w:sz w:val="20"/>
                <w:szCs w:val="20"/>
              </w:rPr>
              <w:t xml:space="preserve">Source</w:t>
            </w:r>
          </w:p>
        </w:tc>
        <w:tc>
          <w:tcPr>
            <w:tcW w:type="dxa" w:w="1680"/>
            <w:tcBorders>
              <w:top w:val="single" w:color="F0A482" w:sz="2"/>
              <w:left w:val="single" w:color="F0A482" w:sz="2"/>
              <w:bottom w:val="single" w:color="F0A482" w:sz="2"/>
              <w:right w:val="single" w:color="F0A482" w:sz="2"/>
            </w:tcBorders>
            <w:shd w:fill="1A1A2E" w:val="clear"/>
            <w:tcMar>
              <w:top w:type="dxa" w:w="80"/>
              <w:left w:type="dxa" w:w="140"/>
              <w:bottom w:type="dxa" w:w="80"/>
              <w:right w:type="dxa" w:w="140"/>
            </w:tcMar>
          </w:tcPr>
          <w:p>
            <w:r>
              <w:rPr>
                <w:rFonts w:ascii="Calibri" w:cs="Calibri" w:eastAsia="Calibri" w:hAnsi="Calibri"/>
                <w:b/>
                <w:bCs/>
                <w:color w:val="FFFFFF"/>
                <w:sz w:val="20"/>
                <w:szCs w:val="20"/>
              </w:rPr>
              <w:t xml:space="preserve">Protocol / Port</w:t>
            </w:r>
          </w:p>
        </w:tc>
        <w:tc>
          <w:tcPr>
            <w:tcW w:type="dxa" w:w="3600"/>
            <w:tcBorders>
              <w:top w:val="single" w:color="F0A482" w:sz="2"/>
              <w:left w:val="single" w:color="F0A482" w:sz="2"/>
              <w:bottom w:val="single" w:color="F0A482" w:sz="2"/>
              <w:right w:val="single" w:color="F0A482" w:sz="2"/>
            </w:tcBorders>
            <w:shd w:fill="1A1A2E" w:val="clear"/>
            <w:tcMar>
              <w:top w:type="dxa" w:w="80"/>
              <w:left w:type="dxa" w:w="140"/>
              <w:bottom w:type="dxa" w:w="80"/>
              <w:right w:type="dxa" w:w="140"/>
            </w:tcMar>
          </w:tcPr>
          <w:p>
            <w:r>
              <w:rPr>
                <w:rFonts w:ascii="Calibri" w:cs="Calibri" w:eastAsia="Calibri" w:hAnsi="Calibri"/>
                <w:b/>
                <w:bCs/>
                <w:color w:val="FFFFFF"/>
                <w:sz w:val="20"/>
                <w:szCs w:val="20"/>
              </w:rPr>
              <w:t xml:space="preserve">Description</w:t>
            </w:r>
          </w:p>
        </w:tc>
      </w:tr>
      <w:tr>
        <w:tc>
          <w:tcPr>
            <w:tcW w:type="dxa" w:w="2400"/>
            <w:tcBorders>
              <w:top w:val="single" w:color="F0A482" w:sz="1"/>
              <w:left w:val="single" w:color="F0A482" w:sz="1"/>
              <w:bottom w:val="single" w:color="F0A482" w:sz="1"/>
              <w:right w:val="single" w:color="F0A482" w:sz="1"/>
            </w:tcBorders>
            <w:shd w:fill="FFFFFF" w:val="clear"/>
            <w:tcMar>
              <w:top w:type="dxa" w:w="80"/>
              <w:left w:type="dxa" w:w="140"/>
              <w:bottom w:type="dxa" w:w="80"/>
              <w:right w:type="dxa" w:w="140"/>
            </w:tcMar>
          </w:tcPr>
          <w:p>
            <w:r>
              <w:rPr>
                <w:rFonts w:ascii="Calibri" w:cs="Calibri" w:eastAsia="Calibri" w:hAnsi="Calibri"/>
                <w:b/>
                <w:bCs/>
                <w:color w:val="1A1A2E"/>
                <w:sz w:val="20"/>
                <w:szCs w:val="20"/>
              </w:rPr>
              <w:t xml:space="preserve">Pod Metrics Scrape</w:t>
            </w:r>
          </w:p>
        </w:tc>
        <w:tc>
          <w:tcPr>
            <w:tcW w:type="dxa" w:w="2400"/>
            <w:tcBorders>
              <w:top w:val="single" w:color="F0A482" w:sz="1"/>
              <w:left w:val="single" w:color="F0A482" w:sz="1"/>
              <w:bottom w:val="single" w:color="F0A482" w:sz="1"/>
              <w:right w:val="single" w:color="F0A482"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All annotated k3s pods (50 services)</w:t>
            </w:r>
          </w:p>
        </w:tc>
        <w:tc>
          <w:tcPr>
            <w:tcW w:type="dxa" w:w="1680"/>
            <w:tcBorders>
              <w:top w:val="single" w:color="F0A482" w:sz="1"/>
              <w:left w:val="single" w:color="F0A482" w:sz="1"/>
              <w:bottom w:val="single" w:color="F0A482" w:sz="1"/>
              <w:right w:val="single" w:color="F0A482"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HTTP GET /metrics:8080</w:t>
            </w:r>
          </w:p>
        </w:tc>
        <w:tc>
          <w:tcPr>
            <w:tcW w:type="dxa" w:w="3600"/>
            <w:tcBorders>
              <w:top w:val="single" w:color="F0A482" w:sz="1"/>
              <w:left w:val="single" w:color="F0A482" w:sz="1"/>
              <w:bottom w:val="single" w:color="F0A482" w:sz="1"/>
              <w:right w:val="single" w:color="F0A482"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Prometheus scrapes /metrics endpoint on all pods with prometheus.io/scrape: 'true'. Returns Prometheus text format (application/openmetrics-text) — metric name, labels, value, timestamp.</w:t>
            </w:r>
          </w:p>
        </w:tc>
      </w:tr>
      <w:tr>
        <w:tc>
          <w:tcPr>
            <w:tcW w:type="dxa" w:w="2400"/>
            <w:tcBorders>
              <w:top w:val="single" w:color="F0A482" w:sz="1"/>
              <w:left w:val="single" w:color="F0A482" w:sz="1"/>
              <w:bottom w:val="single" w:color="F0A482" w:sz="1"/>
              <w:right w:val="single" w:color="F0A482" w:sz="1"/>
            </w:tcBorders>
            <w:shd w:fill="FFF8F5" w:val="clear"/>
            <w:tcMar>
              <w:top w:type="dxa" w:w="80"/>
              <w:left w:type="dxa" w:w="140"/>
              <w:bottom w:type="dxa" w:w="80"/>
              <w:right w:type="dxa" w:w="140"/>
            </w:tcMar>
          </w:tcPr>
          <w:p>
            <w:r>
              <w:rPr>
                <w:rFonts w:ascii="Calibri" w:cs="Calibri" w:eastAsia="Calibri" w:hAnsi="Calibri"/>
                <w:b/>
                <w:bCs/>
                <w:color w:val="1A1A2E"/>
                <w:sz w:val="20"/>
                <w:szCs w:val="20"/>
              </w:rPr>
              <w:t xml:space="preserve">Kubernetes Service Discovery</w:t>
            </w:r>
          </w:p>
        </w:tc>
        <w:tc>
          <w:tcPr>
            <w:tcW w:type="dxa" w:w="2400"/>
            <w:tcBorders>
              <w:top w:val="single" w:color="F0A482" w:sz="1"/>
              <w:left w:val="single" w:color="F0A482" w:sz="1"/>
              <w:bottom w:val="single" w:color="F0A482" w:sz="1"/>
              <w:right w:val="single" w:color="F0A482" w:sz="1"/>
            </w:tcBorders>
            <w:shd w:fill="FFF8F5"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k3s API server</w:t>
            </w:r>
          </w:p>
        </w:tc>
        <w:tc>
          <w:tcPr>
            <w:tcW w:type="dxa" w:w="1680"/>
            <w:tcBorders>
              <w:top w:val="single" w:color="F0A482" w:sz="1"/>
              <w:left w:val="single" w:color="F0A482" w:sz="1"/>
              <w:bottom w:val="single" w:color="F0A482" w:sz="1"/>
              <w:right w:val="single" w:color="F0A482" w:sz="1"/>
            </w:tcBorders>
            <w:shd w:fill="FFF8F5"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HTTPS k3s API</w:t>
            </w:r>
          </w:p>
        </w:tc>
        <w:tc>
          <w:tcPr>
            <w:tcW w:type="dxa" w:w="3600"/>
            <w:tcBorders>
              <w:top w:val="single" w:color="F0A482" w:sz="1"/>
              <w:left w:val="single" w:color="F0A482" w:sz="1"/>
              <w:bottom w:val="single" w:color="F0A482" w:sz="1"/>
              <w:right w:val="single" w:color="F0A482" w:sz="1"/>
            </w:tcBorders>
            <w:shd w:fill="FFF8F5"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Prometheus queries the k3s API for pod metadata (namespace, labels, annotations) to build its scrape target list. Updated on every pod add/remove/restart event.</w:t>
            </w:r>
          </w:p>
        </w:tc>
      </w:tr>
      <w:tr>
        <w:tc>
          <w:tcPr>
            <w:tcW w:type="dxa" w:w="2400"/>
            <w:tcBorders>
              <w:top w:val="single" w:color="F0A482" w:sz="1"/>
              <w:left w:val="single" w:color="F0A482" w:sz="1"/>
              <w:bottom w:val="single" w:color="F0A482" w:sz="1"/>
              <w:right w:val="single" w:color="F0A482" w:sz="1"/>
            </w:tcBorders>
            <w:shd w:fill="FFFFFF" w:val="clear"/>
            <w:tcMar>
              <w:top w:type="dxa" w:w="80"/>
              <w:left w:type="dxa" w:w="140"/>
              <w:bottom w:type="dxa" w:w="80"/>
              <w:right w:type="dxa" w:w="140"/>
            </w:tcMar>
          </w:tcPr>
          <w:p>
            <w:r>
              <w:rPr>
                <w:rFonts w:ascii="Calibri" w:cs="Calibri" w:eastAsia="Calibri" w:hAnsi="Calibri"/>
                <w:b/>
                <w:bCs/>
                <w:color w:val="1A1A2E"/>
                <w:sz w:val="20"/>
                <w:szCs w:val="20"/>
              </w:rPr>
              <w:t xml:space="preserve">Custom Business Metrics</w:t>
            </w:r>
          </w:p>
        </w:tc>
        <w:tc>
          <w:tcPr>
            <w:tcW w:type="dxa" w:w="2400"/>
            <w:tcBorders>
              <w:top w:val="single" w:color="F0A482" w:sz="1"/>
              <w:left w:val="single" w:color="F0A482" w:sz="1"/>
              <w:bottom w:val="single" w:color="F0A482" w:sz="1"/>
              <w:right w:val="single" w:color="F0A482"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13 Ecoskiller Node.js microservices</w:t>
            </w:r>
          </w:p>
        </w:tc>
        <w:tc>
          <w:tcPr>
            <w:tcW w:type="dxa" w:w="1680"/>
            <w:tcBorders>
              <w:top w:val="single" w:color="F0A482" w:sz="1"/>
              <w:left w:val="single" w:color="F0A482" w:sz="1"/>
              <w:bottom w:val="single" w:color="F0A482" w:sz="1"/>
              <w:right w:val="single" w:color="F0A482"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HTTP GET /metrics:8080</w:t>
            </w:r>
          </w:p>
        </w:tc>
        <w:tc>
          <w:tcPr>
            <w:tcW w:type="dxa" w:w="3600"/>
            <w:tcBorders>
              <w:top w:val="single" w:color="F0A482" w:sz="1"/>
              <w:left w:val="single" w:color="F0A482" w:sz="1"/>
              <w:bottom w:val="single" w:color="F0A482" w:sz="1"/>
              <w:right w:val="single" w:color="F0A482"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GD completion rate, scoring latency histogram, belt eligibility count, invoice generation rate, WebSocket connection count, session active gauge — exposed by each custom service.</w:t>
            </w:r>
          </w:p>
        </w:tc>
      </w:tr>
      <w:tr>
        <w:tc>
          <w:tcPr>
            <w:tcW w:type="dxa" w:w="2400"/>
            <w:tcBorders>
              <w:top w:val="single" w:color="F0A482" w:sz="1"/>
              <w:left w:val="single" w:color="F0A482" w:sz="1"/>
              <w:bottom w:val="single" w:color="F0A482" w:sz="1"/>
              <w:right w:val="single" w:color="F0A482" w:sz="1"/>
            </w:tcBorders>
            <w:shd w:fill="FFF8F5" w:val="clear"/>
            <w:tcMar>
              <w:top w:type="dxa" w:w="80"/>
              <w:left w:type="dxa" w:w="140"/>
              <w:bottom w:type="dxa" w:w="80"/>
              <w:right w:type="dxa" w:w="140"/>
            </w:tcMar>
          </w:tcPr>
          <w:p>
            <w:r>
              <w:rPr>
                <w:rFonts w:ascii="Calibri" w:cs="Calibri" w:eastAsia="Calibri" w:hAnsi="Calibri"/>
                <w:b/>
                <w:bCs/>
                <w:color w:val="1A1A2E"/>
                <w:sz w:val="20"/>
                <w:szCs w:val="20"/>
              </w:rPr>
              <w:t xml:space="preserve">Kafka JMX Metrics</w:t>
            </w:r>
          </w:p>
        </w:tc>
        <w:tc>
          <w:tcPr>
            <w:tcW w:type="dxa" w:w="2400"/>
            <w:tcBorders>
              <w:top w:val="single" w:color="F0A482" w:sz="1"/>
              <w:left w:val="single" w:color="F0A482" w:sz="1"/>
              <w:bottom w:val="single" w:color="F0A482" w:sz="1"/>
              <w:right w:val="single" w:color="F0A482" w:sz="1"/>
            </w:tcBorders>
            <w:shd w:fill="FFF8F5"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Kafka broker JMX exporter</w:t>
            </w:r>
          </w:p>
        </w:tc>
        <w:tc>
          <w:tcPr>
            <w:tcW w:type="dxa" w:w="1680"/>
            <w:tcBorders>
              <w:top w:val="single" w:color="F0A482" w:sz="1"/>
              <w:left w:val="single" w:color="F0A482" w:sz="1"/>
              <w:bottom w:val="single" w:color="F0A482" w:sz="1"/>
              <w:right w:val="single" w:color="F0A482" w:sz="1"/>
            </w:tcBorders>
            <w:shd w:fill="FFF8F5"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HTTP GET /metrics</w:t>
            </w:r>
          </w:p>
        </w:tc>
        <w:tc>
          <w:tcPr>
            <w:tcW w:type="dxa" w:w="3600"/>
            <w:tcBorders>
              <w:top w:val="single" w:color="F0A482" w:sz="1"/>
              <w:left w:val="single" w:color="F0A482" w:sz="1"/>
              <w:bottom w:val="single" w:color="F0A482" w:sz="1"/>
              <w:right w:val="single" w:color="F0A482" w:sz="1"/>
            </w:tcBorders>
            <w:shd w:fill="FFF8F5"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Consumer lag per consumer group (kafka_consumer_group_lag), producer request rate, under-replicated partitions, broker request latency — scraped via Kafka JMX Prometheus exporter.</w:t>
            </w:r>
          </w:p>
        </w:tc>
      </w:tr>
      <w:tr>
        <w:tc>
          <w:tcPr>
            <w:tcW w:type="dxa" w:w="2400"/>
            <w:tcBorders>
              <w:top w:val="single" w:color="F0A482" w:sz="1"/>
              <w:left w:val="single" w:color="F0A482" w:sz="1"/>
              <w:bottom w:val="single" w:color="F0A482" w:sz="1"/>
              <w:right w:val="single" w:color="F0A482" w:sz="1"/>
            </w:tcBorders>
            <w:shd w:fill="FFFFFF" w:val="clear"/>
            <w:tcMar>
              <w:top w:type="dxa" w:w="80"/>
              <w:left w:type="dxa" w:w="140"/>
              <w:bottom w:type="dxa" w:w="80"/>
              <w:right w:type="dxa" w:w="140"/>
            </w:tcMar>
          </w:tcPr>
          <w:p>
            <w:r>
              <w:rPr>
                <w:rFonts w:ascii="Calibri" w:cs="Calibri" w:eastAsia="Calibri" w:hAnsi="Calibri"/>
                <w:b/>
                <w:bCs/>
                <w:color w:val="1A1A2E"/>
                <w:sz w:val="20"/>
                <w:szCs w:val="20"/>
              </w:rPr>
              <w:t xml:space="preserve">PostgreSQL Metrics</w:t>
            </w:r>
          </w:p>
        </w:tc>
        <w:tc>
          <w:tcPr>
            <w:tcW w:type="dxa" w:w="2400"/>
            <w:tcBorders>
              <w:top w:val="single" w:color="F0A482" w:sz="1"/>
              <w:left w:val="single" w:color="F0A482" w:sz="1"/>
              <w:bottom w:val="single" w:color="F0A482" w:sz="1"/>
              <w:right w:val="single" w:color="F0A482"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PostgreSQL Prometheus exporter</w:t>
            </w:r>
          </w:p>
        </w:tc>
        <w:tc>
          <w:tcPr>
            <w:tcW w:type="dxa" w:w="1680"/>
            <w:tcBorders>
              <w:top w:val="single" w:color="F0A482" w:sz="1"/>
              <w:left w:val="single" w:color="F0A482" w:sz="1"/>
              <w:bottom w:val="single" w:color="F0A482" w:sz="1"/>
              <w:right w:val="single" w:color="F0A482"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HTTP GET /metrics</w:t>
            </w:r>
          </w:p>
        </w:tc>
        <w:tc>
          <w:tcPr>
            <w:tcW w:type="dxa" w:w="3600"/>
            <w:tcBorders>
              <w:top w:val="single" w:color="F0A482" w:sz="1"/>
              <w:left w:val="single" w:color="F0A482" w:sz="1"/>
              <w:bottom w:val="single" w:color="F0A482" w:sz="1"/>
              <w:right w:val="single" w:color="F0A482"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pg_stat_activity (connections), pg_stat_statements (query latency p95), pg_database_size, replication lag — scraped via postgres_exporter sidecar.</w:t>
            </w:r>
          </w:p>
        </w:tc>
      </w:tr>
      <w:tr>
        <w:tc>
          <w:tcPr>
            <w:tcW w:type="dxa" w:w="2400"/>
            <w:tcBorders>
              <w:top w:val="single" w:color="F0A482" w:sz="1"/>
              <w:left w:val="single" w:color="F0A482" w:sz="1"/>
              <w:bottom w:val="single" w:color="F0A482" w:sz="1"/>
              <w:right w:val="single" w:color="F0A482" w:sz="1"/>
            </w:tcBorders>
            <w:shd w:fill="FFF8F5" w:val="clear"/>
            <w:tcMar>
              <w:top w:type="dxa" w:w="80"/>
              <w:left w:type="dxa" w:w="140"/>
              <w:bottom w:type="dxa" w:w="80"/>
              <w:right w:type="dxa" w:w="140"/>
            </w:tcMar>
          </w:tcPr>
          <w:p>
            <w:r>
              <w:rPr>
                <w:rFonts w:ascii="Calibri" w:cs="Calibri" w:eastAsia="Calibri" w:hAnsi="Calibri"/>
                <w:b/>
                <w:bCs/>
                <w:color w:val="1A1A2E"/>
                <w:sz w:val="20"/>
                <w:szCs w:val="20"/>
              </w:rPr>
              <w:t xml:space="preserve">Redis Metrics</w:t>
            </w:r>
          </w:p>
        </w:tc>
        <w:tc>
          <w:tcPr>
            <w:tcW w:type="dxa" w:w="2400"/>
            <w:tcBorders>
              <w:top w:val="single" w:color="F0A482" w:sz="1"/>
              <w:left w:val="single" w:color="F0A482" w:sz="1"/>
              <w:bottom w:val="single" w:color="F0A482" w:sz="1"/>
              <w:right w:val="single" w:color="F0A482" w:sz="1"/>
            </w:tcBorders>
            <w:shd w:fill="FFF8F5"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Redis Prometheus exporter</w:t>
            </w:r>
          </w:p>
        </w:tc>
        <w:tc>
          <w:tcPr>
            <w:tcW w:type="dxa" w:w="1680"/>
            <w:tcBorders>
              <w:top w:val="single" w:color="F0A482" w:sz="1"/>
              <w:left w:val="single" w:color="F0A482" w:sz="1"/>
              <w:bottom w:val="single" w:color="F0A482" w:sz="1"/>
              <w:right w:val="single" w:color="F0A482" w:sz="1"/>
            </w:tcBorders>
            <w:shd w:fill="FFF8F5"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HTTP GET /metrics</w:t>
            </w:r>
          </w:p>
        </w:tc>
        <w:tc>
          <w:tcPr>
            <w:tcW w:type="dxa" w:w="3600"/>
            <w:tcBorders>
              <w:top w:val="single" w:color="F0A482" w:sz="1"/>
              <w:left w:val="single" w:color="F0A482" w:sz="1"/>
              <w:bottom w:val="single" w:color="F0A482" w:sz="1"/>
              <w:right w:val="single" w:color="F0A482" w:sz="1"/>
            </w:tcBorders>
            <w:shd w:fill="FFF8F5"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redis_memory_used_bytes, redis_keyspace_hits_total, redis_connected_clients, redis_blocked_clients — scraped via redis_exporter sidecar.</w:t>
            </w:r>
          </w:p>
        </w:tc>
      </w:tr>
      <w:tr>
        <w:tc>
          <w:tcPr>
            <w:tcW w:type="dxa" w:w="2400"/>
            <w:tcBorders>
              <w:top w:val="single" w:color="F0A482" w:sz="1"/>
              <w:left w:val="single" w:color="F0A482" w:sz="1"/>
              <w:bottom w:val="single" w:color="F0A482" w:sz="1"/>
              <w:right w:val="single" w:color="F0A482" w:sz="1"/>
            </w:tcBorders>
            <w:shd w:fill="FFFFFF" w:val="clear"/>
            <w:tcMar>
              <w:top w:type="dxa" w:w="80"/>
              <w:left w:type="dxa" w:w="140"/>
              <w:bottom w:type="dxa" w:w="80"/>
              <w:right w:type="dxa" w:w="140"/>
            </w:tcMar>
          </w:tcPr>
          <w:p>
            <w:r>
              <w:rPr>
                <w:rFonts w:ascii="Calibri" w:cs="Calibri" w:eastAsia="Calibri" w:hAnsi="Calibri"/>
                <w:b/>
                <w:bCs/>
                <w:color w:val="1A1A2E"/>
                <w:sz w:val="20"/>
                <w:szCs w:val="20"/>
              </w:rPr>
              <w:t xml:space="preserve">NGINX Ingress Metrics</w:t>
            </w:r>
          </w:p>
        </w:tc>
        <w:tc>
          <w:tcPr>
            <w:tcW w:type="dxa" w:w="2400"/>
            <w:tcBorders>
              <w:top w:val="single" w:color="F0A482" w:sz="1"/>
              <w:left w:val="single" w:color="F0A482" w:sz="1"/>
              <w:bottom w:val="single" w:color="F0A482" w:sz="1"/>
              <w:right w:val="single" w:color="F0A482"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NGINX Ingress Controller</w:t>
            </w:r>
          </w:p>
        </w:tc>
        <w:tc>
          <w:tcPr>
            <w:tcW w:type="dxa" w:w="1680"/>
            <w:tcBorders>
              <w:top w:val="single" w:color="F0A482" w:sz="1"/>
              <w:left w:val="single" w:color="F0A482" w:sz="1"/>
              <w:bottom w:val="single" w:color="F0A482" w:sz="1"/>
              <w:right w:val="single" w:color="F0A482"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HTTP GET /metrics:10254</w:t>
            </w:r>
          </w:p>
        </w:tc>
        <w:tc>
          <w:tcPr>
            <w:tcW w:type="dxa" w:w="3600"/>
            <w:tcBorders>
              <w:top w:val="single" w:color="F0A482" w:sz="1"/>
              <w:left w:val="single" w:color="F0A482" w:sz="1"/>
              <w:bottom w:val="single" w:color="F0A482" w:sz="1"/>
              <w:right w:val="single" w:color="F0A482"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nginx_ingress_controller_requests_total (by status code, service, namespace), nginx_ingress_controller_request_duration_seconds (latency histogram) — built-in NGINX metrics.</w:t>
            </w:r>
          </w:p>
        </w:tc>
      </w:tr>
      <w:tr>
        <w:tc>
          <w:tcPr>
            <w:tcW w:type="dxa" w:w="2400"/>
            <w:tcBorders>
              <w:top w:val="single" w:color="F0A482" w:sz="1"/>
              <w:left w:val="single" w:color="F0A482" w:sz="1"/>
              <w:bottom w:val="single" w:color="F0A482" w:sz="1"/>
              <w:right w:val="single" w:color="F0A482" w:sz="1"/>
            </w:tcBorders>
            <w:shd w:fill="FFF8F5" w:val="clear"/>
            <w:tcMar>
              <w:top w:type="dxa" w:w="80"/>
              <w:left w:type="dxa" w:w="140"/>
              <w:bottom w:type="dxa" w:w="80"/>
              <w:right w:type="dxa" w:w="140"/>
            </w:tcMar>
          </w:tcPr>
          <w:p>
            <w:r>
              <w:rPr>
                <w:rFonts w:ascii="Calibri" w:cs="Calibri" w:eastAsia="Calibri" w:hAnsi="Calibri"/>
                <w:b/>
                <w:bCs/>
                <w:color w:val="1A1A2E"/>
                <w:sz w:val="20"/>
                <w:szCs w:val="20"/>
              </w:rPr>
              <w:t xml:space="preserve">FreeSWITCH / PSTN Metrics</w:t>
            </w:r>
          </w:p>
        </w:tc>
        <w:tc>
          <w:tcPr>
            <w:tcW w:type="dxa" w:w="2400"/>
            <w:tcBorders>
              <w:top w:val="single" w:color="F0A482" w:sz="1"/>
              <w:left w:val="single" w:color="F0A482" w:sz="1"/>
              <w:bottom w:val="single" w:color="F0A482" w:sz="1"/>
              <w:right w:val="single" w:color="F0A482" w:sz="1"/>
            </w:tcBorders>
            <w:shd w:fill="FFF8F5"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FreeSWITCH mod_prometheus + gd-phone-bridge-service</w:t>
            </w:r>
          </w:p>
        </w:tc>
        <w:tc>
          <w:tcPr>
            <w:tcW w:type="dxa" w:w="1680"/>
            <w:tcBorders>
              <w:top w:val="single" w:color="F0A482" w:sz="1"/>
              <w:left w:val="single" w:color="F0A482" w:sz="1"/>
              <w:bottom w:val="single" w:color="F0A482" w:sz="1"/>
              <w:right w:val="single" w:color="F0A482" w:sz="1"/>
            </w:tcBorders>
            <w:shd w:fill="FFF8F5"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HTTP GET /metrics:9090 / :3000</w:t>
            </w:r>
          </w:p>
        </w:tc>
        <w:tc>
          <w:tcPr>
            <w:tcW w:type="dxa" w:w="3600"/>
            <w:tcBorders>
              <w:top w:val="single" w:color="F0A482" w:sz="1"/>
              <w:left w:val="single" w:color="F0A482" w:sz="1"/>
              <w:bottom w:val="single" w:color="F0A482" w:sz="1"/>
              <w:right w:val="single" w:color="F0A482" w:sz="1"/>
            </w:tcBorders>
            <w:shd w:fill="FFF8F5"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pstn_active_calls, pstn_call_drops_total, sip_trunk_availability, pstn_audio_latency_ms, stt_processing_latency_ms — 10 custom PSTN metrics.</w:t>
            </w:r>
          </w:p>
        </w:tc>
      </w:tr>
      <w:tr>
        <w:tc>
          <w:tcPr>
            <w:tcW w:type="dxa" w:w="2400"/>
            <w:tcBorders>
              <w:top w:val="single" w:color="F0A482" w:sz="1"/>
              <w:left w:val="single" w:color="F0A482" w:sz="1"/>
              <w:bottom w:val="single" w:color="F0A482" w:sz="1"/>
              <w:right w:val="single" w:color="F0A482" w:sz="1"/>
            </w:tcBorders>
            <w:shd w:fill="FFFFFF" w:val="clear"/>
            <w:tcMar>
              <w:top w:type="dxa" w:w="80"/>
              <w:left w:type="dxa" w:w="140"/>
              <w:bottom w:type="dxa" w:w="80"/>
              <w:right w:type="dxa" w:w="140"/>
            </w:tcMar>
          </w:tcPr>
          <w:p>
            <w:r>
              <w:rPr>
                <w:rFonts w:ascii="Calibri" w:cs="Calibri" w:eastAsia="Calibri" w:hAnsi="Calibri"/>
                <w:b/>
                <w:bCs/>
                <w:color w:val="1A1A2E"/>
                <w:sz w:val="20"/>
                <w:szCs w:val="20"/>
              </w:rPr>
              <w:t xml:space="preserve">Longhorn Storage Metrics</w:t>
            </w:r>
          </w:p>
        </w:tc>
        <w:tc>
          <w:tcPr>
            <w:tcW w:type="dxa" w:w="2400"/>
            <w:tcBorders>
              <w:top w:val="single" w:color="F0A482" w:sz="1"/>
              <w:left w:val="single" w:color="F0A482" w:sz="1"/>
              <w:bottom w:val="single" w:color="F0A482" w:sz="1"/>
              <w:right w:val="single" w:color="F0A482"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Longhorn manager (ops namespace)</w:t>
            </w:r>
          </w:p>
        </w:tc>
        <w:tc>
          <w:tcPr>
            <w:tcW w:type="dxa" w:w="1680"/>
            <w:tcBorders>
              <w:top w:val="single" w:color="F0A482" w:sz="1"/>
              <w:left w:val="single" w:color="F0A482" w:sz="1"/>
              <w:bottom w:val="single" w:color="F0A482" w:sz="1"/>
              <w:right w:val="single" w:color="F0A482"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HTTP GET /metrics</w:t>
            </w:r>
          </w:p>
        </w:tc>
        <w:tc>
          <w:tcPr>
            <w:tcW w:type="dxa" w:w="3600"/>
            <w:tcBorders>
              <w:top w:val="single" w:color="F0A482" w:sz="1"/>
              <w:left w:val="single" w:color="F0A482" w:sz="1"/>
              <w:bottom w:val="single" w:color="F0A482" w:sz="1"/>
              <w:right w:val="single" w:color="F0A482"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Volume health status, replica count, degraded volume count, storage capacity utilisation — scraped from Longhorn manager pod. Fed to OpenCost Cost Dashboard.</w:t>
            </w:r>
          </w:p>
        </w:tc>
      </w:tr>
      <w:tr>
        <w:tc>
          <w:tcPr>
            <w:tcW w:type="dxa" w:w="2400"/>
            <w:tcBorders>
              <w:top w:val="single" w:color="F0A482" w:sz="1"/>
              <w:left w:val="single" w:color="F0A482" w:sz="1"/>
              <w:bottom w:val="single" w:color="F0A482" w:sz="1"/>
              <w:right w:val="single" w:color="F0A482" w:sz="1"/>
            </w:tcBorders>
            <w:shd w:fill="FFF8F5" w:val="clear"/>
            <w:tcMar>
              <w:top w:type="dxa" w:w="80"/>
              <w:left w:type="dxa" w:w="140"/>
              <w:bottom w:type="dxa" w:w="80"/>
              <w:right w:type="dxa" w:w="140"/>
            </w:tcMar>
          </w:tcPr>
          <w:p>
            <w:r>
              <w:rPr>
                <w:rFonts w:ascii="Calibri" w:cs="Calibri" w:eastAsia="Calibri" w:hAnsi="Calibri"/>
                <w:b/>
                <w:bCs/>
                <w:color w:val="1A1A2E"/>
                <w:sz w:val="20"/>
                <w:szCs w:val="20"/>
              </w:rPr>
              <w:t xml:space="preserve">PromQL Query (from Grafana)</w:t>
            </w:r>
          </w:p>
        </w:tc>
        <w:tc>
          <w:tcPr>
            <w:tcW w:type="dxa" w:w="2400"/>
            <w:tcBorders>
              <w:top w:val="single" w:color="F0A482" w:sz="1"/>
              <w:left w:val="single" w:color="F0A482" w:sz="1"/>
              <w:bottom w:val="single" w:color="F0A482" w:sz="1"/>
              <w:right w:val="single" w:color="F0A482" w:sz="1"/>
            </w:tcBorders>
            <w:shd w:fill="FFF8F5"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Grafana (ops namespace)</w:t>
            </w:r>
          </w:p>
        </w:tc>
        <w:tc>
          <w:tcPr>
            <w:tcW w:type="dxa" w:w="1680"/>
            <w:tcBorders>
              <w:top w:val="single" w:color="F0A482" w:sz="1"/>
              <w:left w:val="single" w:color="F0A482" w:sz="1"/>
              <w:bottom w:val="single" w:color="F0A482" w:sz="1"/>
              <w:right w:val="single" w:color="F0A482" w:sz="1"/>
            </w:tcBorders>
            <w:shd w:fill="FFF8F5"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HTTP GET /api/v1/query</w:t>
            </w:r>
          </w:p>
        </w:tc>
        <w:tc>
          <w:tcPr>
            <w:tcW w:type="dxa" w:w="3600"/>
            <w:tcBorders>
              <w:top w:val="single" w:color="F0A482" w:sz="1"/>
              <w:left w:val="single" w:color="F0A482" w:sz="1"/>
              <w:bottom w:val="single" w:color="F0A482" w:sz="1"/>
              <w:right w:val="single" w:color="F0A482" w:sz="1"/>
            </w:tcBorders>
            <w:shd w:fill="FFF8F5"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Grafana sends instant and range PromQL queries to Prometheus HTTP API to populate dashboard panels. All 8 critical Grafana dashboards issue PromQL queries to Prometheus.</w:t>
            </w:r>
          </w:p>
        </w:tc>
      </w:tr>
      <w:tr>
        <w:tc>
          <w:tcPr>
            <w:tcW w:type="dxa" w:w="2400"/>
            <w:tcBorders>
              <w:top w:val="single" w:color="F0A482" w:sz="1"/>
              <w:left w:val="single" w:color="F0A482" w:sz="1"/>
              <w:bottom w:val="single" w:color="F0A482" w:sz="1"/>
              <w:right w:val="single" w:color="F0A482" w:sz="1"/>
            </w:tcBorders>
            <w:shd w:fill="FFFFFF" w:val="clear"/>
            <w:tcMar>
              <w:top w:type="dxa" w:w="80"/>
              <w:left w:type="dxa" w:w="140"/>
              <w:bottom w:type="dxa" w:w="80"/>
              <w:right w:type="dxa" w:w="140"/>
            </w:tcMar>
          </w:tcPr>
          <w:p>
            <w:r>
              <w:rPr>
                <w:rFonts w:ascii="Calibri" w:cs="Calibri" w:eastAsia="Calibri" w:hAnsi="Calibri"/>
                <w:b/>
                <w:bCs/>
                <w:color w:val="1A1A2E"/>
                <w:sz w:val="20"/>
                <w:szCs w:val="20"/>
              </w:rPr>
              <w:t xml:space="preserve">Scrape Config (Helm values)</w:t>
            </w:r>
          </w:p>
        </w:tc>
        <w:tc>
          <w:tcPr>
            <w:tcW w:type="dxa" w:w="2400"/>
            <w:tcBorders>
              <w:top w:val="single" w:color="F0A482" w:sz="1"/>
              <w:left w:val="single" w:color="F0A482" w:sz="1"/>
              <w:bottom w:val="single" w:color="F0A482" w:sz="1"/>
              <w:right w:val="single" w:color="F0A482"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GitLab CI / Helm chart</w:t>
            </w:r>
          </w:p>
        </w:tc>
        <w:tc>
          <w:tcPr>
            <w:tcW w:type="dxa" w:w="1680"/>
            <w:tcBorders>
              <w:top w:val="single" w:color="F0A482" w:sz="1"/>
              <w:left w:val="single" w:color="F0A482" w:sz="1"/>
              <w:bottom w:val="single" w:color="F0A482" w:sz="1"/>
              <w:right w:val="single" w:color="F0A482"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Kubernetes ConfigMap</w:t>
            </w:r>
          </w:p>
        </w:tc>
        <w:tc>
          <w:tcPr>
            <w:tcW w:type="dxa" w:w="3600"/>
            <w:tcBorders>
              <w:top w:val="single" w:color="F0A482" w:sz="1"/>
              <w:left w:val="single" w:color="F0A482" w:sz="1"/>
              <w:bottom w:val="single" w:color="F0A482" w:sz="1"/>
              <w:right w:val="single" w:color="F0A482"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prometheus.yml scrape config and alerting rules mounted as Kubernetes ConfigMap — managed via Helm chart, updated via GitLab CI pipeline per environment.</w:t>
            </w:r>
          </w:p>
        </w:tc>
      </w:tr>
    </w:tbl>
    <w:p>
      <w:pPr>
        <w:spacing w:before="80" w:after="0"/>
      </w:pPr>
      <w:r>
        <w:t xml:space="preserve"/>
      </w:r>
    </w:p>
    <w:p>
      <w:pPr>
        <w:shd w:fill="1A1A2E" w:val="clear"/>
        <w:spacing w:before="20" w:after="10"/>
      </w:pPr>
      <w:r>
        <w:rPr>
          <w:rFonts w:ascii="Calibri" w:cs="Calibri" w:eastAsia="Calibri" w:hAnsi="Calibri"/>
          <w:b/>
          <w:bCs/>
          <w:color w:val="FFFFFF"/>
          <w:sz w:val="22"/>
          <w:szCs w:val="22"/>
        </w:rPr>
        <w:t xml:space="preserve">  06  </w:t>
      </w:r>
      <w:r>
        <w:rPr>
          <w:rFonts w:ascii="Calibri" w:cs="Calibri" w:eastAsia="Calibri" w:hAnsi="Calibri"/>
          <w:b/>
          <w:bCs/>
          <w:color w:val="FFFFFF"/>
          <w:sz w:val="22"/>
          <w:szCs w:val="22"/>
        </w:rPr>
        <w:t xml:space="preserve">  OUTPUTS</w:t>
      </w:r>
    </w:p>
    <w:p>
      <w:pPr>
        <w:pBdr>
          <w:bottom w:val="single" w:color="E6522C" w:sz="8" w:space="1"/>
        </w:pBdr>
        <w:spacing w:before="80" w:after="80"/>
      </w:pPr>
      <w:r>
        <w:t xml:space="preserve"/>
      </w:r>
    </w:p>
    <w:p>
      <w:pPr>
        <w:pStyle w:val="Heading2"/>
        <w:spacing w:before="280" w:after="100"/>
      </w:pPr>
      <w:r>
        <w:rPr>
          <w:rFonts w:ascii="Calibri" w:cs="Calibri" w:eastAsia="Calibri" w:hAnsi="Calibri"/>
          <w:b/>
          <w:bCs/>
          <w:color w:val="E6522C"/>
          <w:sz w:val="26"/>
          <w:szCs w:val="26"/>
        </w:rPr>
        <w:t xml:space="preserve">What Prometheus Produces</w:t>
      </w:r>
    </w:p>
    <w:p>
      <w:pPr>
        <w:spacing w:before="6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5080"/>
      </w:tblGrid>
      <w:tr>
        <w:trPr>
          <w:tblHeader/>
        </w:trPr>
        <w:tc>
          <w:tcPr>
            <w:tcW w:type="dxa" w:w="2600"/>
            <w:tcBorders>
              <w:top w:val="single" w:color="F0A482" w:sz="2"/>
              <w:left w:val="single" w:color="F0A482" w:sz="2"/>
              <w:bottom w:val="single" w:color="F0A482" w:sz="2"/>
              <w:right w:val="single" w:color="F0A482" w:sz="2"/>
            </w:tcBorders>
            <w:shd w:fill="1A1A2E" w:val="clear"/>
            <w:tcMar>
              <w:top w:type="dxa" w:w="80"/>
              <w:left w:type="dxa" w:w="140"/>
              <w:bottom w:type="dxa" w:w="80"/>
              <w:right w:type="dxa" w:w="140"/>
            </w:tcMar>
          </w:tcPr>
          <w:p>
            <w:r>
              <w:rPr>
                <w:rFonts w:ascii="Calibri" w:cs="Calibri" w:eastAsia="Calibri" w:hAnsi="Calibri"/>
                <w:b/>
                <w:bCs/>
                <w:color w:val="FFFFFF"/>
                <w:sz w:val="20"/>
                <w:szCs w:val="20"/>
              </w:rPr>
              <w:t xml:space="preserve">Output Type</w:t>
            </w:r>
          </w:p>
        </w:tc>
        <w:tc>
          <w:tcPr>
            <w:tcW w:type="dxa" w:w="2400"/>
            <w:tcBorders>
              <w:top w:val="single" w:color="F0A482" w:sz="2"/>
              <w:left w:val="single" w:color="F0A482" w:sz="2"/>
              <w:bottom w:val="single" w:color="F0A482" w:sz="2"/>
              <w:right w:val="single" w:color="F0A482" w:sz="2"/>
            </w:tcBorders>
            <w:shd w:fill="1A1A2E" w:val="clear"/>
            <w:tcMar>
              <w:top w:type="dxa" w:w="80"/>
              <w:left w:type="dxa" w:w="140"/>
              <w:bottom w:type="dxa" w:w="80"/>
              <w:right w:type="dxa" w:w="140"/>
            </w:tcMar>
          </w:tcPr>
          <w:p>
            <w:r>
              <w:rPr>
                <w:rFonts w:ascii="Calibri" w:cs="Calibri" w:eastAsia="Calibri" w:hAnsi="Calibri"/>
                <w:b/>
                <w:bCs/>
                <w:color w:val="FFFFFF"/>
                <w:sz w:val="20"/>
                <w:szCs w:val="20"/>
              </w:rPr>
              <w:t xml:space="preserve">Consumer</w:t>
            </w:r>
          </w:p>
        </w:tc>
        <w:tc>
          <w:tcPr>
            <w:tcW w:type="dxa" w:w="5080"/>
            <w:tcBorders>
              <w:top w:val="single" w:color="F0A482" w:sz="2"/>
              <w:left w:val="single" w:color="F0A482" w:sz="2"/>
              <w:bottom w:val="single" w:color="F0A482" w:sz="2"/>
              <w:right w:val="single" w:color="F0A482" w:sz="2"/>
            </w:tcBorders>
            <w:shd w:fill="1A1A2E" w:val="clear"/>
            <w:tcMar>
              <w:top w:type="dxa" w:w="80"/>
              <w:left w:type="dxa" w:w="140"/>
              <w:bottom w:type="dxa" w:w="80"/>
              <w:right w:type="dxa" w:w="140"/>
            </w:tcMar>
          </w:tcPr>
          <w:p>
            <w:r>
              <w:rPr>
                <w:rFonts w:ascii="Calibri" w:cs="Calibri" w:eastAsia="Calibri" w:hAnsi="Calibri"/>
                <w:b/>
                <w:bCs/>
                <w:color w:val="FFFFFF"/>
                <w:sz w:val="20"/>
                <w:szCs w:val="20"/>
              </w:rPr>
              <w:t xml:space="preserve">Description</w:t>
            </w:r>
          </w:p>
        </w:tc>
      </w:tr>
      <w:tr>
        <w:tc>
          <w:tcPr>
            <w:tcW w:type="dxa" w:w="2600"/>
            <w:tcBorders>
              <w:top w:val="single" w:color="F0A482" w:sz="1"/>
              <w:left w:val="single" w:color="F0A482" w:sz="1"/>
              <w:bottom w:val="single" w:color="F0A482" w:sz="1"/>
              <w:right w:val="single" w:color="F0A482" w:sz="1"/>
            </w:tcBorders>
            <w:shd w:fill="FFFFFF" w:val="clear"/>
            <w:tcMar>
              <w:top w:type="dxa" w:w="80"/>
              <w:left w:type="dxa" w:w="140"/>
              <w:bottom w:type="dxa" w:w="80"/>
              <w:right w:type="dxa" w:w="140"/>
            </w:tcMar>
          </w:tcPr>
          <w:p>
            <w:r>
              <w:rPr>
                <w:rFonts w:ascii="Calibri" w:cs="Calibri" w:eastAsia="Calibri" w:hAnsi="Calibri"/>
                <w:b/>
                <w:bCs/>
                <w:color w:val="1A1A2E"/>
                <w:sz w:val="20"/>
                <w:szCs w:val="20"/>
              </w:rPr>
              <w:t xml:space="preserve">Prometheus HTTP API (PromQL)</w:t>
            </w:r>
          </w:p>
        </w:tc>
        <w:tc>
          <w:tcPr>
            <w:tcW w:type="dxa" w:w="2400"/>
            <w:tcBorders>
              <w:top w:val="single" w:color="F0A482" w:sz="1"/>
              <w:left w:val="single" w:color="F0A482" w:sz="1"/>
              <w:bottom w:val="single" w:color="F0A482" w:sz="1"/>
              <w:right w:val="single" w:color="F0A482"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Grafana — all 8 critical dashboards</w:t>
            </w:r>
          </w:p>
        </w:tc>
        <w:tc>
          <w:tcPr>
            <w:tcW w:type="dxa" w:w="5080"/>
            <w:tcBorders>
              <w:top w:val="single" w:color="F0A482" w:sz="1"/>
              <w:left w:val="single" w:color="F0A482" w:sz="1"/>
              <w:bottom w:val="single" w:color="F0A482" w:sz="1"/>
              <w:right w:val="single" w:color="F0A482"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Responds to GET /api/v1/query and /api/v1/query_range with metric results in JSON format. Grafana renders these as time-series graphs, gauges, heatmaps, and SLO burn rate panels across all dashboards.</w:t>
            </w:r>
          </w:p>
        </w:tc>
      </w:tr>
      <w:tr>
        <w:tc>
          <w:tcPr>
            <w:tcW w:type="dxa" w:w="2600"/>
            <w:tcBorders>
              <w:top w:val="single" w:color="F0A482" w:sz="1"/>
              <w:left w:val="single" w:color="F0A482" w:sz="1"/>
              <w:bottom w:val="single" w:color="F0A482" w:sz="1"/>
              <w:right w:val="single" w:color="F0A482" w:sz="1"/>
            </w:tcBorders>
            <w:shd w:fill="FFF8F5" w:val="clear"/>
            <w:tcMar>
              <w:top w:type="dxa" w:w="80"/>
              <w:left w:type="dxa" w:w="140"/>
              <w:bottom w:type="dxa" w:w="80"/>
              <w:right w:type="dxa" w:w="140"/>
            </w:tcMar>
          </w:tcPr>
          <w:p>
            <w:r>
              <w:rPr>
                <w:rFonts w:ascii="Calibri" w:cs="Calibri" w:eastAsia="Calibri" w:hAnsi="Calibri"/>
                <w:b/>
                <w:bCs/>
                <w:color w:val="1A1A2E"/>
                <w:sz w:val="20"/>
                <w:szCs w:val="20"/>
              </w:rPr>
              <w:t xml:space="preserve">P0 Alert → ntfy Push</w:t>
            </w:r>
          </w:p>
        </w:tc>
        <w:tc>
          <w:tcPr>
            <w:tcW w:type="dxa" w:w="2400"/>
            <w:tcBorders>
              <w:top w:val="single" w:color="F0A482" w:sz="1"/>
              <w:left w:val="single" w:color="F0A482" w:sz="1"/>
              <w:bottom w:val="single" w:color="F0A482" w:sz="1"/>
              <w:right w:val="single" w:color="F0A482" w:sz="1"/>
            </w:tcBorders>
            <w:shd w:fill="FFF8F5"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On-call engineer (Flutter mobile app)</w:t>
            </w:r>
          </w:p>
        </w:tc>
        <w:tc>
          <w:tcPr>
            <w:tcW w:type="dxa" w:w="5080"/>
            <w:tcBorders>
              <w:top w:val="single" w:color="F0A482" w:sz="1"/>
              <w:left w:val="single" w:color="F0A482" w:sz="1"/>
              <w:bottom w:val="single" w:color="F0A482" w:sz="1"/>
              <w:right w:val="single" w:color="F0A482" w:sz="1"/>
            </w:tcBorders>
            <w:shd w:fill="FFF8F5"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When a P0 alert rule fires (e.g., API success rate &lt; 99% for 5 min), Alertmanager sends an HTTP POST to ntfy. ntfy delivers a push notification to the ecoskiller/{tenant_id}/notifications topic on the on-call engineer's device.</w:t>
            </w:r>
          </w:p>
        </w:tc>
      </w:tr>
      <w:tr>
        <w:tc>
          <w:tcPr>
            <w:tcW w:type="dxa" w:w="2600"/>
            <w:tcBorders>
              <w:top w:val="single" w:color="F0A482" w:sz="1"/>
              <w:left w:val="single" w:color="F0A482" w:sz="1"/>
              <w:bottom w:val="single" w:color="F0A482" w:sz="1"/>
              <w:right w:val="single" w:color="F0A482" w:sz="1"/>
            </w:tcBorders>
            <w:shd w:fill="FFFFFF" w:val="clear"/>
            <w:tcMar>
              <w:top w:type="dxa" w:w="80"/>
              <w:left w:type="dxa" w:w="140"/>
              <w:bottom w:type="dxa" w:w="80"/>
              <w:right w:type="dxa" w:w="140"/>
            </w:tcMar>
          </w:tcPr>
          <w:p>
            <w:r>
              <w:rPr>
                <w:rFonts w:ascii="Calibri" w:cs="Calibri" w:eastAsia="Calibri" w:hAnsi="Calibri"/>
                <w:b/>
                <w:bCs/>
                <w:color w:val="1A1A2E"/>
                <w:sz w:val="20"/>
                <w:szCs w:val="20"/>
              </w:rPr>
              <w:t xml:space="preserve">P0/P1/P2 Alert → Mattermost</w:t>
            </w:r>
          </w:p>
        </w:tc>
        <w:tc>
          <w:tcPr>
            <w:tcW w:type="dxa" w:w="2400"/>
            <w:tcBorders>
              <w:top w:val="single" w:color="F0A482" w:sz="1"/>
              <w:left w:val="single" w:color="F0A482" w:sz="1"/>
              <w:bottom w:val="single" w:color="F0A482" w:sz="1"/>
              <w:right w:val="single" w:color="F0A482"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Engineering team (#incidents channel)</w:t>
            </w:r>
          </w:p>
        </w:tc>
        <w:tc>
          <w:tcPr>
            <w:tcW w:type="dxa" w:w="5080"/>
            <w:tcBorders>
              <w:top w:val="single" w:color="F0A482" w:sz="1"/>
              <w:left w:val="single" w:color="F0A482" w:sz="1"/>
              <w:bottom w:val="single" w:color="F0A482" w:sz="1"/>
              <w:right w:val="single" w:color="F0A482"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Alertmanager posts a formatted alert message (service name, metric value, threshold breached, alert severity, runbook link) to Mattermost #incidents channel via webhook. All severity levels routed here.</w:t>
            </w:r>
          </w:p>
        </w:tc>
      </w:tr>
      <w:tr>
        <w:tc>
          <w:tcPr>
            <w:tcW w:type="dxa" w:w="2600"/>
            <w:tcBorders>
              <w:top w:val="single" w:color="F0A482" w:sz="1"/>
              <w:left w:val="single" w:color="F0A482" w:sz="1"/>
              <w:bottom w:val="single" w:color="F0A482" w:sz="1"/>
              <w:right w:val="single" w:color="F0A482" w:sz="1"/>
            </w:tcBorders>
            <w:shd w:fill="FFF8F5" w:val="clear"/>
            <w:tcMar>
              <w:top w:type="dxa" w:w="80"/>
              <w:left w:type="dxa" w:w="140"/>
              <w:bottom w:type="dxa" w:w="80"/>
              <w:right w:type="dxa" w:w="140"/>
            </w:tcMar>
          </w:tcPr>
          <w:p>
            <w:r>
              <w:rPr>
                <w:rFonts w:ascii="Calibri" w:cs="Calibri" w:eastAsia="Calibri" w:hAnsi="Calibri"/>
                <w:b/>
                <w:bCs/>
                <w:color w:val="1A1A2E"/>
                <w:sz w:val="20"/>
                <w:szCs w:val="20"/>
              </w:rPr>
              <w:t xml:space="preserve">SLO Burn Rate Metrics</w:t>
            </w:r>
          </w:p>
        </w:tc>
        <w:tc>
          <w:tcPr>
            <w:tcW w:type="dxa" w:w="2400"/>
            <w:tcBorders>
              <w:top w:val="single" w:color="F0A482" w:sz="1"/>
              <w:left w:val="single" w:color="F0A482" w:sz="1"/>
              <w:bottom w:val="single" w:color="F0A482" w:sz="1"/>
              <w:right w:val="single" w:color="F0A482" w:sz="1"/>
            </w:tcBorders>
            <w:shd w:fill="FFF8F5"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Grafana Platform SLO Dashboard</w:t>
            </w:r>
          </w:p>
        </w:tc>
        <w:tc>
          <w:tcPr>
            <w:tcW w:type="dxa" w:w="5080"/>
            <w:tcBorders>
              <w:top w:val="single" w:color="F0A482" w:sz="1"/>
              <w:left w:val="single" w:color="F0A482" w:sz="1"/>
              <w:bottom w:val="single" w:color="F0A482" w:sz="1"/>
              <w:right w:val="single" w:color="F0A482" w:sz="1"/>
            </w:tcBorders>
            <w:shd w:fill="FFF8F5"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Prometheus evaluates recording rules that compute SLO error budget consumption rate — consumed by the Grafana Platform SLO Dashboard to show real-time burn rate and projected time-to-exhaustion per service.</w:t>
            </w:r>
          </w:p>
        </w:tc>
      </w:tr>
      <w:tr>
        <w:tc>
          <w:tcPr>
            <w:tcW w:type="dxa" w:w="2600"/>
            <w:tcBorders>
              <w:top w:val="single" w:color="F0A482" w:sz="1"/>
              <w:left w:val="single" w:color="F0A482" w:sz="1"/>
              <w:bottom w:val="single" w:color="F0A482" w:sz="1"/>
              <w:right w:val="single" w:color="F0A482" w:sz="1"/>
            </w:tcBorders>
            <w:shd w:fill="FFFFFF" w:val="clear"/>
            <w:tcMar>
              <w:top w:type="dxa" w:w="80"/>
              <w:left w:type="dxa" w:w="140"/>
              <w:bottom w:type="dxa" w:w="80"/>
              <w:right w:type="dxa" w:w="140"/>
            </w:tcMar>
          </w:tcPr>
          <w:p>
            <w:r>
              <w:rPr>
                <w:rFonts w:ascii="Calibri" w:cs="Calibri" w:eastAsia="Calibri" w:hAnsi="Calibri"/>
                <w:b/>
                <w:bCs/>
                <w:color w:val="1A1A2E"/>
                <w:sz w:val="20"/>
                <w:szCs w:val="20"/>
              </w:rPr>
              <w:t xml:space="preserve">HPA Custom Metrics</w:t>
            </w:r>
          </w:p>
        </w:tc>
        <w:tc>
          <w:tcPr>
            <w:tcW w:type="dxa" w:w="2400"/>
            <w:tcBorders>
              <w:top w:val="single" w:color="F0A482" w:sz="1"/>
              <w:left w:val="single" w:color="F0A482" w:sz="1"/>
              <w:bottom w:val="single" w:color="F0A482" w:sz="1"/>
              <w:right w:val="single" w:color="F0A482"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Kubernetes HPA controller</w:t>
            </w:r>
          </w:p>
        </w:tc>
        <w:tc>
          <w:tcPr>
            <w:tcW w:type="dxa" w:w="5080"/>
            <w:tcBorders>
              <w:top w:val="single" w:color="F0A482" w:sz="1"/>
              <w:left w:val="single" w:color="F0A482" w:sz="1"/>
              <w:bottom w:val="single" w:color="F0A482" w:sz="1"/>
              <w:right w:val="single" w:color="F0A482"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Via Prometheus Adapter, custom metrics (Kafka consumer lag, WebSocket connection count) are exposed to the Kubernetes HPA API — enabling Deployments to scale based on business load signals.</w:t>
            </w:r>
          </w:p>
        </w:tc>
      </w:tr>
      <w:tr>
        <w:tc>
          <w:tcPr>
            <w:tcW w:type="dxa" w:w="2600"/>
            <w:tcBorders>
              <w:top w:val="single" w:color="F0A482" w:sz="1"/>
              <w:left w:val="single" w:color="F0A482" w:sz="1"/>
              <w:bottom w:val="single" w:color="F0A482" w:sz="1"/>
              <w:right w:val="single" w:color="F0A482" w:sz="1"/>
            </w:tcBorders>
            <w:shd w:fill="FFF8F5" w:val="clear"/>
            <w:tcMar>
              <w:top w:type="dxa" w:w="80"/>
              <w:left w:type="dxa" w:w="140"/>
              <w:bottom w:type="dxa" w:w="80"/>
              <w:right w:type="dxa" w:w="140"/>
            </w:tcMar>
          </w:tcPr>
          <w:p>
            <w:r>
              <w:rPr>
                <w:rFonts w:ascii="Calibri" w:cs="Calibri" w:eastAsia="Calibri" w:hAnsi="Calibri"/>
                <w:b/>
                <w:bCs/>
                <w:color w:val="1A1A2E"/>
                <w:sz w:val="20"/>
                <w:szCs w:val="20"/>
              </w:rPr>
              <w:t xml:space="preserve">Alertmanager Firing Alerts</w:t>
            </w:r>
          </w:p>
        </w:tc>
        <w:tc>
          <w:tcPr>
            <w:tcW w:type="dxa" w:w="2400"/>
            <w:tcBorders>
              <w:top w:val="single" w:color="F0A482" w:sz="1"/>
              <w:left w:val="single" w:color="F0A482" w:sz="1"/>
              <w:bottom w:val="single" w:color="F0A482" w:sz="1"/>
              <w:right w:val="single" w:color="F0A482" w:sz="1"/>
            </w:tcBorders>
            <w:shd w:fill="FFF8F5"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Alertmanager (co-deployed, ops ns)</w:t>
            </w:r>
          </w:p>
        </w:tc>
        <w:tc>
          <w:tcPr>
            <w:tcW w:type="dxa" w:w="5080"/>
            <w:tcBorders>
              <w:top w:val="single" w:color="F0A482" w:sz="1"/>
              <w:left w:val="single" w:color="F0A482" w:sz="1"/>
              <w:bottom w:val="single" w:color="F0A482" w:sz="1"/>
              <w:right w:val="single" w:color="F0A482" w:sz="1"/>
            </w:tcBorders>
            <w:shd w:fill="FFF8F5"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Prometheus forwards fired alerting rules to Alertmanager as JSON alert payloads. Alertmanager applies inhibition, silencing, and grouping logic before routing to ntfy and Mattermost.</w:t>
            </w:r>
          </w:p>
        </w:tc>
      </w:tr>
      <w:tr>
        <w:tc>
          <w:tcPr>
            <w:tcW w:type="dxa" w:w="2600"/>
            <w:tcBorders>
              <w:top w:val="single" w:color="F0A482" w:sz="1"/>
              <w:left w:val="single" w:color="F0A482" w:sz="1"/>
              <w:bottom w:val="single" w:color="F0A482" w:sz="1"/>
              <w:right w:val="single" w:color="F0A482" w:sz="1"/>
            </w:tcBorders>
            <w:shd w:fill="FFFFFF" w:val="clear"/>
            <w:tcMar>
              <w:top w:type="dxa" w:w="80"/>
              <w:left w:type="dxa" w:w="140"/>
              <w:bottom w:type="dxa" w:w="80"/>
              <w:right w:type="dxa" w:w="140"/>
            </w:tcMar>
          </w:tcPr>
          <w:p>
            <w:r>
              <w:rPr>
                <w:rFonts w:ascii="Calibri" w:cs="Calibri" w:eastAsia="Calibri" w:hAnsi="Calibri"/>
                <w:b/>
                <w:bCs/>
                <w:color w:val="1A1A2E"/>
                <w:sz w:val="20"/>
                <w:szCs w:val="20"/>
              </w:rPr>
              <w:t xml:space="preserve">Incident P0 Declaration Signal</w:t>
            </w:r>
          </w:p>
        </w:tc>
        <w:tc>
          <w:tcPr>
            <w:tcW w:type="dxa" w:w="2400"/>
            <w:tcBorders>
              <w:top w:val="single" w:color="F0A482" w:sz="1"/>
              <w:left w:val="single" w:color="F0A482" w:sz="1"/>
              <w:bottom w:val="single" w:color="F0A482" w:sz="1"/>
              <w:right w:val="single" w:color="F0A482"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DR Runbook (Ops team)</w:t>
            </w:r>
          </w:p>
        </w:tc>
        <w:tc>
          <w:tcPr>
            <w:tcW w:type="dxa" w:w="5080"/>
            <w:tcBorders>
              <w:top w:val="single" w:color="F0A482" w:sz="1"/>
              <w:left w:val="single" w:color="F0A482" w:sz="1"/>
              <w:bottom w:val="single" w:color="F0A482" w:sz="1"/>
              <w:right w:val="single" w:color="F0A482"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The P0 alert push notification (via ntfy) is the defined trigger for declaring a P0 incident and initiating the DR runbook — e.g., Region Failure DR Runbook (Section 16.3) is activated on P0 alert receipt.</w:t>
            </w:r>
          </w:p>
        </w:tc>
      </w:tr>
      <w:tr>
        <w:tc>
          <w:tcPr>
            <w:tcW w:type="dxa" w:w="2600"/>
            <w:tcBorders>
              <w:top w:val="single" w:color="F0A482" w:sz="1"/>
              <w:left w:val="single" w:color="F0A482" w:sz="1"/>
              <w:bottom w:val="single" w:color="F0A482" w:sz="1"/>
              <w:right w:val="single" w:color="F0A482" w:sz="1"/>
            </w:tcBorders>
            <w:shd w:fill="FFF8F5" w:val="clear"/>
            <w:tcMar>
              <w:top w:type="dxa" w:w="80"/>
              <w:left w:type="dxa" w:w="140"/>
              <w:bottom w:type="dxa" w:w="80"/>
              <w:right w:type="dxa" w:w="140"/>
            </w:tcMar>
          </w:tcPr>
          <w:p>
            <w:r>
              <w:rPr>
                <w:rFonts w:ascii="Calibri" w:cs="Calibri" w:eastAsia="Calibri" w:hAnsi="Calibri"/>
                <w:b/>
                <w:bCs/>
                <w:color w:val="1A1A2E"/>
                <w:sz w:val="20"/>
                <w:szCs w:val="20"/>
              </w:rPr>
              <w:t xml:space="preserve">Grafana Tempo Trace Correlation</w:t>
            </w:r>
          </w:p>
        </w:tc>
        <w:tc>
          <w:tcPr>
            <w:tcW w:type="dxa" w:w="2400"/>
            <w:tcBorders>
              <w:top w:val="single" w:color="F0A482" w:sz="1"/>
              <w:left w:val="single" w:color="F0A482" w:sz="1"/>
              <w:bottom w:val="single" w:color="F0A482" w:sz="1"/>
              <w:right w:val="single" w:color="F0A482" w:sz="1"/>
            </w:tcBorders>
            <w:shd w:fill="FFF8F5"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Grafana (Exemplars)</w:t>
            </w:r>
          </w:p>
        </w:tc>
        <w:tc>
          <w:tcPr>
            <w:tcW w:type="dxa" w:w="5080"/>
            <w:tcBorders>
              <w:top w:val="single" w:color="F0A482" w:sz="1"/>
              <w:left w:val="single" w:color="F0A482" w:sz="1"/>
              <w:bottom w:val="single" w:color="F0A482" w:sz="1"/>
              <w:right w:val="single" w:color="F0A482" w:sz="1"/>
            </w:tcBorders>
            <w:shd w:fill="FFF8F5"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Prometheus scrapes include trace exemplars (traceId labels) from OpenTelemetry-instrumented services. Grafana uses these to correlate a metric spike with a specific Grafana Tempo trace — linking metrics to distributed traces.</w:t>
            </w:r>
          </w:p>
        </w:tc>
      </w:tr>
    </w:tbl>
    <w:p>
      <w:pPr>
        <w:spacing w:before="80" w:after="0"/>
      </w:pPr>
      <w:r>
        <w:t xml:space="preserve"/>
      </w:r>
    </w:p>
    <w:p>
      <w:pPr>
        <w:shd w:fill="1A1A2E" w:val="clear"/>
        <w:spacing w:before="20" w:after="10"/>
      </w:pPr>
      <w:r>
        <w:rPr>
          <w:rFonts w:ascii="Calibri" w:cs="Calibri" w:eastAsia="Calibri" w:hAnsi="Calibri"/>
          <w:b/>
          <w:bCs/>
          <w:color w:val="FFFFFF"/>
          <w:sz w:val="22"/>
          <w:szCs w:val="22"/>
        </w:rPr>
        <w:t xml:space="preserve">  07  </w:t>
      </w:r>
      <w:r>
        <w:rPr>
          <w:rFonts w:ascii="Calibri" w:cs="Calibri" w:eastAsia="Calibri" w:hAnsi="Calibri"/>
          <w:b/>
          <w:bCs/>
          <w:color w:val="FFFFFF"/>
          <w:sz w:val="22"/>
          <w:szCs w:val="22"/>
        </w:rPr>
        <w:t xml:space="preserve">  DEPENDENCIES</w:t>
      </w:r>
    </w:p>
    <w:p>
      <w:pPr>
        <w:pBdr>
          <w:bottom w:val="single" w:color="E6522C" w:sz="8" w:space="1"/>
        </w:pBdr>
        <w:spacing w:before="80" w:after="80"/>
      </w:pPr>
      <w:r>
        <w:t xml:space="preserve"/>
      </w:r>
    </w:p>
    <w:p>
      <w:pPr>
        <w:pStyle w:val="Heading2"/>
        <w:spacing w:before="280" w:after="100"/>
      </w:pPr>
      <w:r>
        <w:rPr>
          <w:rFonts w:ascii="Calibri" w:cs="Calibri" w:eastAsia="Calibri" w:hAnsi="Calibri"/>
          <w:b/>
          <w:bCs/>
          <w:color w:val="E6522C"/>
          <w:sz w:val="26"/>
          <w:szCs w:val="26"/>
        </w:rPr>
        <w:t xml:space="preserve">Upstream and Downstream Dependencies</w:t>
      </w:r>
    </w:p>
    <w:p>
      <w:pPr>
        <w:spacing w:before="60" w:after="0"/>
      </w:pPr>
      <w:r>
        <w:t xml:space="preserve"/>
      </w:r>
    </w:p>
    <w:p>
      <w:pPr>
        <w:pStyle w:val="Heading3"/>
        <w:spacing w:before="220" w:after="80"/>
      </w:pPr>
      <w:r>
        <w:rPr>
          <w:rFonts w:ascii="Calibri" w:cs="Calibri" w:eastAsia="Calibri" w:hAnsi="Calibri"/>
          <w:b/>
          <w:bCs/>
          <w:color w:val="1A1A2E"/>
          <w:sz w:val="22"/>
          <w:szCs w:val="22"/>
        </w:rPr>
        <w:t xml:space="preserve">7.1  Infrastructure Prometheus Requires</w:t>
      </w:r>
    </w:p>
    <w:p>
      <w:pPr>
        <w:spacing w:before="3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c>
          <w:tcPr>
            <w:tcW w:type="dxa" w:w="2800"/>
            <w:tcBorders>
              <w:top w:val="single" w:color="F0A482" w:sz="1"/>
              <w:left w:val="single" w:color="F0A482" w:sz="1"/>
              <w:bottom w:val="single" w:color="F0A482" w:sz="1"/>
              <w:right w:val="single" w:color="F0A482" w:sz="1"/>
            </w:tcBorders>
            <w:shd w:fill="FFFFFF" w:val="clear"/>
            <w:tcMar>
              <w:top w:type="dxa" w:w="80"/>
              <w:left w:type="dxa" w:w="140"/>
              <w:bottom w:type="dxa" w:w="80"/>
              <w:right w:type="dxa" w:w="140"/>
            </w:tcMar>
          </w:tcPr>
          <w:p>
            <w:r>
              <w:rPr>
                <w:rFonts w:ascii="Calibri" w:cs="Calibri" w:eastAsia="Calibri" w:hAnsi="Calibri"/>
                <w:b/>
                <w:bCs/>
                <w:color w:val="1A1A2E"/>
                <w:sz w:val="20"/>
                <w:szCs w:val="20"/>
              </w:rPr>
              <w:t xml:space="preserve">k3s Kubernetes</w:t>
            </w:r>
          </w:p>
        </w:tc>
        <w:tc>
          <w:tcPr>
            <w:tcW w:type="dxa" w:w="7280"/>
            <w:tcBorders>
              <w:top w:val="single" w:color="F0A482" w:sz="1"/>
              <w:left w:val="single" w:color="F0A482" w:sz="1"/>
              <w:bottom w:val="single" w:color="F0A482" w:sz="1"/>
              <w:right w:val="single" w:color="F0A482"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Prometheus runs as a Deployment in the ops namespace of the k3s cluster. Relies on Kubernetes Service Discovery (k3s API) for dynamic scrape target discovery from pod annotations. HPA and pod scheduling managed by k3s.</w:t>
            </w:r>
          </w:p>
        </w:tc>
      </w:tr>
      <w:tr>
        <w:tc>
          <w:tcPr>
            <w:tcW w:type="dxa" w:w="2800"/>
            <w:tcBorders>
              <w:top w:val="single" w:color="F0A482" w:sz="1"/>
              <w:left w:val="single" w:color="F0A482" w:sz="1"/>
              <w:bottom w:val="single" w:color="F0A482" w:sz="1"/>
              <w:right w:val="single" w:color="F0A482" w:sz="1"/>
            </w:tcBorders>
            <w:shd w:fill="FFF8F5" w:val="clear"/>
            <w:tcMar>
              <w:top w:type="dxa" w:w="80"/>
              <w:left w:type="dxa" w:w="140"/>
              <w:bottom w:type="dxa" w:w="80"/>
              <w:right w:type="dxa" w:w="140"/>
            </w:tcMar>
          </w:tcPr>
          <w:p>
            <w:r>
              <w:rPr>
                <w:rFonts w:ascii="Calibri" w:cs="Calibri" w:eastAsia="Calibri" w:hAnsi="Calibri"/>
                <w:b/>
                <w:bCs/>
                <w:color w:val="1A1A2E"/>
                <w:sz w:val="20"/>
                <w:szCs w:val="20"/>
              </w:rPr>
              <w:t xml:space="preserve">Longhorn PVC</w:t>
            </w:r>
          </w:p>
        </w:tc>
        <w:tc>
          <w:tcPr>
            <w:tcW w:type="dxa" w:w="7280"/>
            <w:tcBorders>
              <w:top w:val="single" w:color="F0A482" w:sz="1"/>
              <w:left w:val="single" w:color="F0A482" w:sz="1"/>
              <w:bottom w:val="single" w:color="F0A482" w:sz="1"/>
              <w:right w:val="single" w:color="F0A482" w:sz="1"/>
            </w:tcBorders>
            <w:shd w:fill="FFF8F5"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Prometheus TSDB is persisted on a Longhorn PVC in the ops namespace. Longhorn's 3-replica replication ensures TSDB data survives single-node failure. Without a PVC, Prometheus loses all metric history on pod restart.</w:t>
            </w:r>
          </w:p>
        </w:tc>
      </w:tr>
      <w:tr>
        <w:tc>
          <w:tcPr>
            <w:tcW w:type="dxa" w:w="2800"/>
            <w:tcBorders>
              <w:top w:val="single" w:color="F0A482" w:sz="1"/>
              <w:left w:val="single" w:color="F0A482" w:sz="1"/>
              <w:bottom w:val="single" w:color="F0A482" w:sz="1"/>
              <w:right w:val="single" w:color="F0A482" w:sz="1"/>
            </w:tcBorders>
            <w:shd w:fill="FFFFFF" w:val="clear"/>
            <w:tcMar>
              <w:top w:type="dxa" w:w="80"/>
              <w:left w:type="dxa" w:w="140"/>
              <w:bottom w:type="dxa" w:w="80"/>
              <w:right w:type="dxa" w:w="140"/>
            </w:tcMar>
          </w:tcPr>
          <w:p>
            <w:r>
              <w:rPr>
                <w:rFonts w:ascii="Calibri" w:cs="Calibri" w:eastAsia="Calibri" w:hAnsi="Calibri"/>
                <w:b/>
                <w:bCs/>
                <w:color w:val="1A1A2E"/>
                <w:sz w:val="20"/>
                <w:szCs w:val="20"/>
              </w:rPr>
              <w:t xml:space="preserve">Kubernetes Secrets (ops ns)</w:t>
            </w:r>
          </w:p>
        </w:tc>
        <w:tc>
          <w:tcPr>
            <w:tcW w:type="dxa" w:w="7280"/>
            <w:tcBorders>
              <w:top w:val="single" w:color="F0A482" w:sz="1"/>
              <w:left w:val="single" w:color="F0A482" w:sz="1"/>
              <w:bottom w:val="single" w:color="F0A482" w:sz="1"/>
              <w:right w:val="single" w:color="F0A482"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Prometheus scrape credentials (e.g., PostgreSQL exporter password, Kafka JMX credentials) stored as Kubernetes Secrets in the ops namespace — mounted as environment variables in the Prometheus pod via Helm values.</w:t>
            </w:r>
          </w:p>
        </w:tc>
      </w:tr>
      <w:tr>
        <w:tc>
          <w:tcPr>
            <w:tcW w:type="dxa" w:w="2800"/>
            <w:tcBorders>
              <w:top w:val="single" w:color="F0A482" w:sz="1"/>
              <w:left w:val="single" w:color="F0A482" w:sz="1"/>
              <w:bottom w:val="single" w:color="F0A482" w:sz="1"/>
              <w:right w:val="single" w:color="F0A482" w:sz="1"/>
            </w:tcBorders>
            <w:shd w:fill="FFF8F5" w:val="clear"/>
            <w:tcMar>
              <w:top w:type="dxa" w:w="80"/>
              <w:left w:type="dxa" w:w="140"/>
              <w:bottom w:type="dxa" w:w="80"/>
              <w:right w:type="dxa" w:w="140"/>
            </w:tcMar>
          </w:tcPr>
          <w:p>
            <w:r>
              <w:rPr>
                <w:rFonts w:ascii="Calibri" w:cs="Calibri" w:eastAsia="Calibri" w:hAnsi="Calibri"/>
                <w:b/>
                <w:bCs/>
                <w:color w:val="1A1A2E"/>
                <w:sz w:val="20"/>
                <w:szCs w:val="20"/>
              </w:rPr>
              <w:t xml:space="preserve">CoreDNS (k3s built-in)</w:t>
            </w:r>
          </w:p>
        </w:tc>
        <w:tc>
          <w:tcPr>
            <w:tcW w:type="dxa" w:w="7280"/>
            <w:tcBorders>
              <w:top w:val="single" w:color="F0A482" w:sz="1"/>
              <w:left w:val="single" w:color="F0A482" w:sz="1"/>
              <w:bottom w:val="single" w:color="F0A482" w:sz="1"/>
              <w:right w:val="single" w:color="F0A482" w:sz="1"/>
            </w:tcBorders>
            <w:shd w:fill="FFF8F5"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Internal cluster DNS resolves Kubernetes service endpoints for all scrape targets (e.g., postgres-exporter.core.svc.cluster.local, kafka-jmx-exporter.messaging.svc.cluster.local). Required for cross-namespace scraping.</w:t>
            </w:r>
          </w:p>
        </w:tc>
      </w:tr>
      <w:tr>
        <w:tc>
          <w:tcPr>
            <w:tcW w:type="dxa" w:w="2800"/>
            <w:tcBorders>
              <w:top w:val="single" w:color="F0A482" w:sz="1"/>
              <w:left w:val="single" w:color="F0A482" w:sz="1"/>
              <w:bottom w:val="single" w:color="F0A482" w:sz="1"/>
              <w:right w:val="single" w:color="F0A482" w:sz="1"/>
            </w:tcBorders>
            <w:shd w:fill="FFFFFF" w:val="clear"/>
            <w:tcMar>
              <w:top w:type="dxa" w:w="80"/>
              <w:left w:type="dxa" w:w="140"/>
              <w:bottom w:type="dxa" w:w="80"/>
              <w:right w:type="dxa" w:w="140"/>
            </w:tcMar>
          </w:tcPr>
          <w:p>
            <w:r>
              <w:rPr>
                <w:rFonts w:ascii="Calibri" w:cs="Calibri" w:eastAsia="Calibri" w:hAnsi="Calibri"/>
                <w:b/>
                <w:bCs/>
                <w:color w:val="1A1A2E"/>
                <w:sz w:val="20"/>
                <w:szCs w:val="20"/>
              </w:rPr>
              <w:t xml:space="preserve">Helm v3.x + GitLab CI</w:t>
            </w:r>
          </w:p>
        </w:tc>
        <w:tc>
          <w:tcPr>
            <w:tcW w:type="dxa" w:w="7280"/>
            <w:tcBorders>
              <w:top w:val="single" w:color="F0A482" w:sz="1"/>
              <w:left w:val="single" w:color="F0A482" w:sz="1"/>
              <w:bottom w:val="single" w:color="F0A482" w:sz="1"/>
              <w:right w:val="single" w:color="F0A482"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Prometheus deployed and configured via Helm chart. Alert rules, scrape configs, and retention settings managed as Helm values per environment. GitLab CI applies Helm upgrades on config changes.</w:t>
            </w:r>
          </w:p>
        </w:tc>
      </w:tr>
      <w:tr>
        <w:tc>
          <w:tcPr>
            <w:tcW w:type="dxa" w:w="2800"/>
            <w:tcBorders>
              <w:top w:val="single" w:color="F0A482" w:sz="1"/>
              <w:left w:val="single" w:color="F0A482" w:sz="1"/>
              <w:bottom w:val="single" w:color="F0A482" w:sz="1"/>
              <w:right w:val="single" w:color="F0A482" w:sz="1"/>
            </w:tcBorders>
            <w:shd w:fill="FFF8F5" w:val="clear"/>
            <w:tcMar>
              <w:top w:type="dxa" w:w="80"/>
              <w:left w:type="dxa" w:w="140"/>
              <w:bottom w:type="dxa" w:w="80"/>
              <w:right w:type="dxa" w:w="140"/>
            </w:tcMar>
          </w:tcPr>
          <w:p>
            <w:r>
              <w:rPr>
                <w:rFonts w:ascii="Calibri" w:cs="Calibri" w:eastAsia="Calibri" w:hAnsi="Calibri"/>
                <w:b/>
                <w:bCs/>
                <w:color w:val="1A1A2E"/>
                <w:sz w:val="20"/>
                <w:szCs w:val="20"/>
              </w:rPr>
              <w:t xml:space="preserve">NGINX Ingress + cert-manager</w:t>
            </w:r>
          </w:p>
        </w:tc>
        <w:tc>
          <w:tcPr>
            <w:tcW w:type="dxa" w:w="7280"/>
            <w:tcBorders>
              <w:top w:val="single" w:color="F0A482" w:sz="1"/>
              <w:left w:val="single" w:color="F0A482" w:sz="1"/>
              <w:bottom w:val="single" w:color="F0A482" w:sz="1"/>
              <w:right w:val="single" w:color="F0A482" w:sz="1"/>
            </w:tcBorders>
            <w:shd w:fill="FFF8F5"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grafana.ecoskiller.com (Grafana, which queries Prometheus) is exposed via NGINX Ingress with TLS from cert-manager. Prometheus itself is not externally exposed — ops namespace only, accessible via Grafana proxy.</w:t>
            </w:r>
          </w:p>
        </w:tc>
      </w:tr>
    </w:tbl>
    <w:p>
      <w:pPr>
        <w:spacing w:before="60" w:after="0"/>
      </w:pPr>
      <w:r>
        <w:t xml:space="preserve"/>
      </w:r>
    </w:p>
    <w:p>
      <w:pPr>
        <w:pStyle w:val="Heading3"/>
        <w:spacing w:before="220" w:after="80"/>
      </w:pPr>
      <w:r>
        <w:rPr>
          <w:rFonts w:ascii="Calibri" w:cs="Calibri" w:eastAsia="Calibri" w:hAnsi="Calibri"/>
          <w:b/>
          <w:bCs/>
          <w:color w:val="1A1A2E"/>
          <w:sz w:val="22"/>
          <w:szCs w:val="22"/>
        </w:rPr>
        <w:t xml:space="preserve">7.2  Services Prometheus Scrapes (Metric Sources)</w:t>
      </w:r>
    </w:p>
    <w:p>
      <w:pPr>
        <w:spacing w:before="3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2000"/>
        <w:gridCol w:w="4080"/>
      </w:tblGrid>
      <w:tr>
        <w:trPr>
          <w:tblHeader/>
        </w:trPr>
        <w:tc>
          <w:tcPr>
            <w:tcW w:type="dxa" w:w="2600"/>
            <w:tcBorders>
              <w:top w:val="single" w:color="F0A482" w:sz="2"/>
              <w:left w:val="single" w:color="F0A482" w:sz="2"/>
              <w:bottom w:val="single" w:color="F0A482" w:sz="2"/>
              <w:right w:val="single" w:color="F0A482" w:sz="2"/>
            </w:tcBorders>
            <w:shd w:fill="1A1A2E" w:val="clear"/>
            <w:tcMar>
              <w:top w:type="dxa" w:w="80"/>
              <w:left w:type="dxa" w:w="140"/>
              <w:bottom w:type="dxa" w:w="80"/>
              <w:right w:type="dxa" w:w="140"/>
            </w:tcMar>
          </w:tcPr>
          <w:p>
            <w:r>
              <w:rPr>
                <w:rFonts w:ascii="Calibri" w:cs="Calibri" w:eastAsia="Calibri" w:hAnsi="Calibri"/>
                <w:b/>
                <w:bCs/>
                <w:color w:val="FFFFFF"/>
                <w:sz w:val="20"/>
                <w:szCs w:val="20"/>
              </w:rPr>
              <w:t xml:space="preserve">Service / Component</w:t>
            </w:r>
          </w:p>
        </w:tc>
        <w:tc>
          <w:tcPr>
            <w:tcW w:type="dxa" w:w="1400"/>
            <w:tcBorders>
              <w:top w:val="single" w:color="F0A482" w:sz="2"/>
              <w:left w:val="single" w:color="F0A482" w:sz="2"/>
              <w:bottom w:val="single" w:color="F0A482" w:sz="2"/>
              <w:right w:val="single" w:color="F0A482" w:sz="2"/>
            </w:tcBorders>
            <w:shd w:fill="1A1A2E" w:val="clear"/>
            <w:tcMar>
              <w:top w:type="dxa" w:w="80"/>
              <w:left w:type="dxa" w:w="140"/>
              <w:bottom w:type="dxa" w:w="80"/>
              <w:right w:type="dxa" w:w="140"/>
            </w:tcMar>
          </w:tcPr>
          <w:p>
            <w:r>
              <w:rPr>
                <w:rFonts w:ascii="Calibri" w:cs="Calibri" w:eastAsia="Calibri" w:hAnsi="Calibri"/>
                <w:b/>
                <w:bCs/>
                <w:color w:val="FFFFFF"/>
                <w:sz w:val="20"/>
                <w:szCs w:val="20"/>
              </w:rPr>
              <w:t xml:space="preserve">Namespace</w:t>
            </w:r>
          </w:p>
        </w:tc>
        <w:tc>
          <w:tcPr>
            <w:tcW w:type="dxa" w:w="2000"/>
            <w:tcBorders>
              <w:top w:val="single" w:color="F0A482" w:sz="2"/>
              <w:left w:val="single" w:color="F0A482" w:sz="2"/>
              <w:bottom w:val="single" w:color="F0A482" w:sz="2"/>
              <w:right w:val="single" w:color="F0A482" w:sz="2"/>
            </w:tcBorders>
            <w:shd w:fill="1A1A2E" w:val="clear"/>
            <w:tcMar>
              <w:top w:type="dxa" w:w="80"/>
              <w:left w:type="dxa" w:w="140"/>
              <w:bottom w:type="dxa" w:w="80"/>
              <w:right w:type="dxa" w:w="140"/>
            </w:tcMar>
          </w:tcPr>
          <w:p>
            <w:r>
              <w:rPr>
                <w:rFonts w:ascii="Calibri" w:cs="Calibri" w:eastAsia="Calibri" w:hAnsi="Calibri"/>
                <w:b/>
                <w:bCs/>
                <w:color w:val="FFFFFF"/>
                <w:sz w:val="20"/>
                <w:szCs w:val="20"/>
              </w:rPr>
              <w:t xml:space="preserve">Metrics Endpoint</w:t>
            </w:r>
          </w:p>
        </w:tc>
        <w:tc>
          <w:tcPr>
            <w:tcW w:type="dxa" w:w="4080"/>
            <w:tcBorders>
              <w:top w:val="single" w:color="F0A482" w:sz="2"/>
              <w:left w:val="single" w:color="F0A482" w:sz="2"/>
              <w:bottom w:val="single" w:color="F0A482" w:sz="2"/>
              <w:right w:val="single" w:color="F0A482" w:sz="2"/>
            </w:tcBorders>
            <w:shd w:fill="1A1A2E" w:val="clear"/>
            <w:tcMar>
              <w:top w:type="dxa" w:w="80"/>
              <w:left w:type="dxa" w:w="140"/>
              <w:bottom w:type="dxa" w:w="80"/>
              <w:right w:type="dxa" w:w="140"/>
            </w:tcMar>
          </w:tcPr>
          <w:p>
            <w:r>
              <w:rPr>
                <w:rFonts w:ascii="Calibri" w:cs="Calibri" w:eastAsia="Calibri" w:hAnsi="Calibri"/>
                <w:b/>
                <w:bCs/>
                <w:color w:val="FFFFFF"/>
                <w:sz w:val="20"/>
                <w:szCs w:val="20"/>
              </w:rPr>
              <w:t xml:space="preserve">Key Metrics Scraped</w:t>
            </w:r>
          </w:p>
        </w:tc>
      </w:tr>
      <w:tr>
        <w:tc>
          <w:tcPr>
            <w:tcW w:type="dxa" w:w="2600"/>
            <w:tcBorders>
              <w:top w:val="single" w:color="F0A482" w:sz="1"/>
              <w:left w:val="single" w:color="F0A482" w:sz="1"/>
              <w:bottom w:val="single" w:color="F0A482" w:sz="1"/>
              <w:right w:val="single" w:color="F0A482" w:sz="1"/>
            </w:tcBorders>
            <w:shd w:fill="FFFFFF" w:val="clear"/>
            <w:tcMar>
              <w:top w:type="dxa" w:w="80"/>
              <w:left w:type="dxa" w:w="140"/>
              <w:bottom w:type="dxa" w:w="80"/>
              <w:right w:type="dxa" w:w="140"/>
            </w:tcMar>
          </w:tcPr>
          <w:p>
            <w:r>
              <w:rPr>
                <w:rFonts w:ascii="Calibri" w:cs="Calibri" w:eastAsia="Calibri" w:hAnsi="Calibri"/>
                <w:b/>
                <w:bCs/>
                <w:color w:val="1A1A2E"/>
                <w:sz w:val="20"/>
                <w:szCs w:val="20"/>
              </w:rPr>
              <w:t xml:space="preserve">auth-service</w:t>
            </w:r>
          </w:p>
        </w:tc>
        <w:tc>
          <w:tcPr>
            <w:tcW w:type="dxa" w:w="1400"/>
            <w:tcBorders>
              <w:top w:val="single" w:color="F0A482" w:sz="1"/>
              <w:left w:val="single" w:color="F0A482" w:sz="1"/>
              <w:bottom w:val="single" w:color="F0A482" w:sz="1"/>
              <w:right w:val="single" w:color="F0A482"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core</w:t>
            </w:r>
          </w:p>
        </w:tc>
        <w:tc>
          <w:tcPr>
            <w:tcW w:type="dxa" w:w="2000"/>
            <w:tcBorders>
              <w:top w:val="single" w:color="F0A482" w:sz="1"/>
              <w:left w:val="single" w:color="F0A482" w:sz="1"/>
              <w:bottom w:val="single" w:color="F0A482" w:sz="1"/>
              <w:right w:val="single" w:color="F0A482"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:8080/metrics</w:t>
            </w:r>
          </w:p>
        </w:tc>
        <w:tc>
          <w:tcPr>
            <w:tcW w:type="dxa" w:w="4080"/>
            <w:tcBorders>
              <w:top w:val="single" w:color="F0A482" w:sz="1"/>
              <w:left w:val="single" w:color="F0A482" w:sz="1"/>
              <w:bottom w:val="single" w:color="F0A482" w:sz="1"/>
              <w:right w:val="single" w:color="F0A482"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login_success_rate, token_refresh_total, mfa_failure_total</w:t>
            </w:r>
          </w:p>
        </w:tc>
      </w:tr>
      <w:tr>
        <w:tc>
          <w:tcPr>
            <w:tcW w:type="dxa" w:w="2600"/>
            <w:tcBorders>
              <w:top w:val="single" w:color="F0A482" w:sz="1"/>
              <w:left w:val="single" w:color="F0A482" w:sz="1"/>
              <w:bottom w:val="single" w:color="F0A482" w:sz="1"/>
              <w:right w:val="single" w:color="F0A482" w:sz="1"/>
            </w:tcBorders>
            <w:shd w:fill="FFF8F5" w:val="clear"/>
            <w:tcMar>
              <w:top w:type="dxa" w:w="80"/>
              <w:left w:type="dxa" w:w="140"/>
              <w:bottom w:type="dxa" w:w="80"/>
              <w:right w:type="dxa" w:w="140"/>
            </w:tcMar>
          </w:tcPr>
          <w:p>
            <w:r>
              <w:rPr>
                <w:rFonts w:ascii="Calibri" w:cs="Calibri" w:eastAsia="Calibri" w:hAnsi="Calibri"/>
                <w:b/>
                <w:bCs/>
                <w:color w:val="1A1A2E"/>
                <w:sz w:val="20"/>
                <w:szCs w:val="20"/>
              </w:rPr>
              <w:t xml:space="preserve">gd-orchestrator</w:t>
            </w:r>
          </w:p>
        </w:tc>
        <w:tc>
          <w:tcPr>
            <w:tcW w:type="dxa" w:w="1400"/>
            <w:tcBorders>
              <w:top w:val="single" w:color="F0A482" w:sz="1"/>
              <w:left w:val="single" w:color="F0A482" w:sz="1"/>
              <w:bottom w:val="single" w:color="F0A482" w:sz="1"/>
              <w:right w:val="single" w:color="F0A482" w:sz="1"/>
            </w:tcBorders>
            <w:shd w:fill="FFF8F5"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realtime</w:t>
            </w:r>
          </w:p>
        </w:tc>
        <w:tc>
          <w:tcPr>
            <w:tcW w:type="dxa" w:w="2000"/>
            <w:tcBorders>
              <w:top w:val="single" w:color="F0A482" w:sz="1"/>
              <w:left w:val="single" w:color="F0A482" w:sz="1"/>
              <w:bottom w:val="single" w:color="F0A482" w:sz="1"/>
              <w:right w:val="single" w:color="F0A482" w:sz="1"/>
            </w:tcBorders>
            <w:shd w:fill="FFF8F5"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:8080/metrics</w:t>
            </w:r>
          </w:p>
        </w:tc>
        <w:tc>
          <w:tcPr>
            <w:tcW w:type="dxa" w:w="4080"/>
            <w:tcBorders>
              <w:top w:val="single" w:color="F0A482" w:sz="1"/>
              <w:left w:val="single" w:color="F0A482" w:sz="1"/>
              <w:bottom w:val="single" w:color="F0A482" w:sz="1"/>
              <w:right w:val="single" w:color="F0A482" w:sz="1"/>
            </w:tcBorders>
            <w:shd w:fill="FFF8F5"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gd_session_completion_rate, gd_state_transitions_total, gd_speaker_failover_total</w:t>
            </w:r>
          </w:p>
        </w:tc>
      </w:tr>
      <w:tr>
        <w:tc>
          <w:tcPr>
            <w:tcW w:type="dxa" w:w="2600"/>
            <w:tcBorders>
              <w:top w:val="single" w:color="F0A482" w:sz="1"/>
              <w:left w:val="single" w:color="F0A482" w:sz="1"/>
              <w:bottom w:val="single" w:color="F0A482" w:sz="1"/>
              <w:right w:val="single" w:color="F0A482" w:sz="1"/>
            </w:tcBorders>
            <w:shd w:fill="FFFFFF" w:val="clear"/>
            <w:tcMar>
              <w:top w:type="dxa" w:w="80"/>
              <w:left w:type="dxa" w:w="140"/>
              <w:bottom w:type="dxa" w:w="80"/>
              <w:right w:type="dxa" w:w="140"/>
            </w:tcMar>
          </w:tcPr>
          <w:p>
            <w:r>
              <w:rPr>
                <w:rFonts w:ascii="Calibri" w:cs="Calibri" w:eastAsia="Calibri" w:hAnsi="Calibri"/>
                <w:b/>
                <w:bCs/>
                <w:color w:val="1A1A2E"/>
                <w:sz w:val="20"/>
                <w:szCs w:val="20"/>
              </w:rPr>
              <w:t xml:space="preserve">interview-service</w:t>
            </w:r>
          </w:p>
        </w:tc>
        <w:tc>
          <w:tcPr>
            <w:tcW w:type="dxa" w:w="1400"/>
            <w:tcBorders>
              <w:top w:val="single" w:color="F0A482" w:sz="1"/>
              <w:left w:val="single" w:color="F0A482" w:sz="1"/>
              <w:bottom w:val="single" w:color="F0A482" w:sz="1"/>
              <w:right w:val="single" w:color="F0A482"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realtime</w:t>
            </w:r>
          </w:p>
        </w:tc>
        <w:tc>
          <w:tcPr>
            <w:tcW w:type="dxa" w:w="2000"/>
            <w:tcBorders>
              <w:top w:val="single" w:color="F0A482" w:sz="1"/>
              <w:left w:val="single" w:color="F0A482" w:sz="1"/>
              <w:bottom w:val="single" w:color="F0A482" w:sz="1"/>
              <w:right w:val="single" w:color="F0A482"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:8080/metrics</w:t>
            </w:r>
          </w:p>
        </w:tc>
        <w:tc>
          <w:tcPr>
            <w:tcW w:type="dxa" w:w="4080"/>
            <w:tcBorders>
              <w:top w:val="single" w:color="F0A482" w:sz="1"/>
              <w:left w:val="single" w:color="F0A482" w:sz="1"/>
              <w:bottom w:val="single" w:color="F0A482" w:sz="1"/>
              <w:right w:val="single" w:color="F0A482"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ws_connection_stability, interview_completion_rate, ws_disconnect_total</w:t>
            </w:r>
          </w:p>
        </w:tc>
      </w:tr>
      <w:tr>
        <w:tc>
          <w:tcPr>
            <w:tcW w:type="dxa" w:w="2600"/>
            <w:tcBorders>
              <w:top w:val="single" w:color="F0A482" w:sz="1"/>
              <w:left w:val="single" w:color="F0A482" w:sz="1"/>
              <w:bottom w:val="single" w:color="F0A482" w:sz="1"/>
              <w:right w:val="single" w:color="F0A482" w:sz="1"/>
            </w:tcBorders>
            <w:shd w:fill="FFF8F5" w:val="clear"/>
            <w:tcMar>
              <w:top w:type="dxa" w:w="80"/>
              <w:left w:type="dxa" w:w="140"/>
              <w:bottom w:type="dxa" w:w="80"/>
              <w:right w:type="dxa" w:w="140"/>
            </w:tcMar>
          </w:tcPr>
          <w:p>
            <w:r>
              <w:rPr>
                <w:rFonts w:ascii="Calibri" w:cs="Calibri" w:eastAsia="Calibri" w:hAnsi="Calibri"/>
                <w:b/>
                <w:bCs/>
                <w:color w:val="1A1A2E"/>
                <w:sz w:val="20"/>
                <w:szCs w:val="20"/>
              </w:rPr>
              <w:t xml:space="preserve">scoring-engine</w:t>
            </w:r>
          </w:p>
        </w:tc>
        <w:tc>
          <w:tcPr>
            <w:tcW w:type="dxa" w:w="1400"/>
            <w:tcBorders>
              <w:top w:val="single" w:color="F0A482" w:sz="1"/>
              <w:left w:val="single" w:color="F0A482" w:sz="1"/>
              <w:bottom w:val="single" w:color="F0A482" w:sz="1"/>
              <w:right w:val="single" w:color="F0A482" w:sz="1"/>
            </w:tcBorders>
            <w:shd w:fill="FFF8F5"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analytics</w:t>
            </w:r>
          </w:p>
        </w:tc>
        <w:tc>
          <w:tcPr>
            <w:tcW w:type="dxa" w:w="2000"/>
            <w:tcBorders>
              <w:top w:val="single" w:color="F0A482" w:sz="1"/>
              <w:left w:val="single" w:color="F0A482" w:sz="1"/>
              <w:bottom w:val="single" w:color="F0A482" w:sz="1"/>
              <w:right w:val="single" w:color="F0A482" w:sz="1"/>
            </w:tcBorders>
            <w:shd w:fill="FFF8F5"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:8080/metrics</w:t>
            </w:r>
          </w:p>
        </w:tc>
        <w:tc>
          <w:tcPr>
            <w:tcW w:type="dxa" w:w="4080"/>
            <w:tcBorders>
              <w:top w:val="single" w:color="F0A482" w:sz="1"/>
              <w:left w:val="single" w:color="F0A482" w:sz="1"/>
              <w:bottom w:val="single" w:color="F0A482" w:sz="1"/>
              <w:right w:val="single" w:color="F0A482" w:sz="1"/>
            </w:tcBorders>
            <w:shd w:fill="FFF8F5"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scoring_latency_seconds (histogram), scoring_errors_total, belt_checks_total</w:t>
            </w:r>
          </w:p>
        </w:tc>
      </w:tr>
      <w:tr>
        <w:tc>
          <w:tcPr>
            <w:tcW w:type="dxa" w:w="2600"/>
            <w:tcBorders>
              <w:top w:val="single" w:color="F0A482" w:sz="1"/>
              <w:left w:val="single" w:color="F0A482" w:sz="1"/>
              <w:bottom w:val="single" w:color="F0A482" w:sz="1"/>
              <w:right w:val="single" w:color="F0A482" w:sz="1"/>
            </w:tcBorders>
            <w:shd w:fill="FFFFFF" w:val="clear"/>
            <w:tcMar>
              <w:top w:type="dxa" w:w="80"/>
              <w:left w:type="dxa" w:w="140"/>
              <w:bottom w:type="dxa" w:w="80"/>
              <w:right w:type="dxa" w:w="140"/>
            </w:tcMar>
          </w:tcPr>
          <w:p>
            <w:r>
              <w:rPr>
                <w:rFonts w:ascii="Calibri" w:cs="Calibri" w:eastAsia="Calibri" w:hAnsi="Calibri"/>
                <w:b/>
                <w:bCs/>
                <w:color w:val="1A1A2E"/>
                <w:sz w:val="20"/>
                <w:szCs w:val="20"/>
              </w:rPr>
              <w:t xml:space="preserve">billing-service</w:t>
            </w:r>
          </w:p>
        </w:tc>
        <w:tc>
          <w:tcPr>
            <w:tcW w:type="dxa" w:w="1400"/>
            <w:tcBorders>
              <w:top w:val="single" w:color="F0A482" w:sz="1"/>
              <w:left w:val="single" w:color="F0A482" w:sz="1"/>
              <w:bottom w:val="single" w:color="F0A482" w:sz="1"/>
              <w:right w:val="single" w:color="F0A482"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billing</w:t>
            </w:r>
          </w:p>
        </w:tc>
        <w:tc>
          <w:tcPr>
            <w:tcW w:type="dxa" w:w="2000"/>
            <w:tcBorders>
              <w:top w:val="single" w:color="F0A482" w:sz="1"/>
              <w:left w:val="single" w:color="F0A482" w:sz="1"/>
              <w:bottom w:val="single" w:color="F0A482" w:sz="1"/>
              <w:right w:val="single" w:color="F0A482"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:8080/metrics</w:t>
            </w:r>
          </w:p>
        </w:tc>
        <w:tc>
          <w:tcPr>
            <w:tcW w:type="dxa" w:w="4080"/>
            <w:tcBorders>
              <w:top w:val="single" w:color="F0A482" w:sz="1"/>
              <w:left w:val="single" w:color="F0A482" w:sz="1"/>
              <w:bottom w:val="single" w:color="F0A482" w:sz="1"/>
              <w:right w:val="single" w:color="F0A482"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invoice_generation_total, payment_failure_total, subscription_active_gauge</w:t>
            </w:r>
          </w:p>
        </w:tc>
      </w:tr>
      <w:tr>
        <w:tc>
          <w:tcPr>
            <w:tcW w:type="dxa" w:w="2600"/>
            <w:tcBorders>
              <w:top w:val="single" w:color="F0A482" w:sz="1"/>
              <w:left w:val="single" w:color="F0A482" w:sz="1"/>
              <w:bottom w:val="single" w:color="F0A482" w:sz="1"/>
              <w:right w:val="single" w:color="F0A482" w:sz="1"/>
            </w:tcBorders>
            <w:shd w:fill="FFF8F5" w:val="clear"/>
            <w:tcMar>
              <w:top w:type="dxa" w:w="80"/>
              <w:left w:type="dxa" w:w="140"/>
              <w:bottom w:type="dxa" w:w="80"/>
              <w:right w:type="dxa" w:w="140"/>
            </w:tcMar>
          </w:tcPr>
          <w:p>
            <w:r>
              <w:rPr>
                <w:rFonts w:ascii="Calibri" w:cs="Calibri" w:eastAsia="Calibri" w:hAnsi="Calibri"/>
                <w:b/>
                <w:bCs/>
                <w:color w:val="1A1A2E"/>
                <w:sz w:val="20"/>
                <w:szCs w:val="20"/>
              </w:rPr>
              <w:t xml:space="preserve">notification-service</w:t>
            </w:r>
          </w:p>
        </w:tc>
        <w:tc>
          <w:tcPr>
            <w:tcW w:type="dxa" w:w="1400"/>
            <w:tcBorders>
              <w:top w:val="single" w:color="F0A482" w:sz="1"/>
              <w:left w:val="single" w:color="F0A482" w:sz="1"/>
              <w:bottom w:val="single" w:color="F0A482" w:sz="1"/>
              <w:right w:val="single" w:color="F0A482" w:sz="1"/>
            </w:tcBorders>
            <w:shd w:fill="FFF8F5"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core</w:t>
            </w:r>
          </w:p>
        </w:tc>
        <w:tc>
          <w:tcPr>
            <w:tcW w:type="dxa" w:w="2000"/>
            <w:tcBorders>
              <w:top w:val="single" w:color="F0A482" w:sz="1"/>
              <w:left w:val="single" w:color="F0A482" w:sz="1"/>
              <w:bottom w:val="single" w:color="F0A482" w:sz="1"/>
              <w:right w:val="single" w:color="F0A482" w:sz="1"/>
            </w:tcBorders>
            <w:shd w:fill="FFF8F5"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:8080/metrics</w:t>
            </w:r>
          </w:p>
        </w:tc>
        <w:tc>
          <w:tcPr>
            <w:tcW w:type="dxa" w:w="4080"/>
            <w:tcBorders>
              <w:top w:val="single" w:color="F0A482" w:sz="1"/>
              <w:left w:val="single" w:color="F0A482" w:sz="1"/>
              <w:bottom w:val="single" w:color="F0A482" w:sz="1"/>
              <w:right w:val="single" w:color="F0A482" w:sz="1"/>
            </w:tcBorders>
            <w:shd w:fill="FFF8F5"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notification_sent_total (by channel), notification_failure_total, delivery_latency</w:t>
            </w:r>
          </w:p>
        </w:tc>
      </w:tr>
      <w:tr>
        <w:tc>
          <w:tcPr>
            <w:tcW w:type="dxa" w:w="2600"/>
            <w:tcBorders>
              <w:top w:val="single" w:color="F0A482" w:sz="1"/>
              <w:left w:val="single" w:color="F0A482" w:sz="1"/>
              <w:bottom w:val="single" w:color="F0A482" w:sz="1"/>
              <w:right w:val="single" w:color="F0A482" w:sz="1"/>
            </w:tcBorders>
            <w:shd w:fill="FFFFFF" w:val="clear"/>
            <w:tcMar>
              <w:top w:type="dxa" w:w="80"/>
              <w:left w:type="dxa" w:w="140"/>
              <w:bottom w:type="dxa" w:w="80"/>
              <w:right w:type="dxa" w:w="140"/>
            </w:tcMar>
          </w:tcPr>
          <w:p>
            <w:r>
              <w:rPr>
                <w:rFonts w:ascii="Calibri" w:cs="Calibri" w:eastAsia="Calibri" w:hAnsi="Calibri"/>
                <w:b/>
                <w:bCs/>
                <w:color w:val="1A1A2E"/>
                <w:sz w:val="20"/>
                <w:szCs w:val="20"/>
              </w:rPr>
              <w:t xml:space="preserve">certification-engine</w:t>
            </w:r>
          </w:p>
        </w:tc>
        <w:tc>
          <w:tcPr>
            <w:tcW w:type="dxa" w:w="1400"/>
            <w:tcBorders>
              <w:top w:val="single" w:color="F0A482" w:sz="1"/>
              <w:left w:val="single" w:color="F0A482" w:sz="1"/>
              <w:bottom w:val="single" w:color="F0A482" w:sz="1"/>
              <w:right w:val="single" w:color="F0A482"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analytics</w:t>
            </w:r>
          </w:p>
        </w:tc>
        <w:tc>
          <w:tcPr>
            <w:tcW w:type="dxa" w:w="2000"/>
            <w:tcBorders>
              <w:top w:val="single" w:color="F0A482" w:sz="1"/>
              <w:left w:val="single" w:color="F0A482" w:sz="1"/>
              <w:bottom w:val="single" w:color="F0A482" w:sz="1"/>
              <w:right w:val="single" w:color="F0A482"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:8080/metrics</w:t>
            </w:r>
          </w:p>
        </w:tc>
        <w:tc>
          <w:tcPr>
            <w:tcW w:type="dxa" w:w="4080"/>
            <w:tcBorders>
              <w:top w:val="single" w:color="F0A482" w:sz="1"/>
              <w:left w:val="single" w:color="F0A482" w:sz="1"/>
              <w:bottom w:val="single" w:color="F0A482" w:sz="1"/>
              <w:right w:val="single" w:color="F0A482"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belt_eligible_total, certificate_issued_total, mentor_confirmation_pending</w:t>
            </w:r>
          </w:p>
        </w:tc>
      </w:tr>
      <w:tr>
        <w:tc>
          <w:tcPr>
            <w:tcW w:type="dxa" w:w="2600"/>
            <w:tcBorders>
              <w:top w:val="single" w:color="F0A482" w:sz="1"/>
              <w:left w:val="single" w:color="F0A482" w:sz="1"/>
              <w:bottom w:val="single" w:color="F0A482" w:sz="1"/>
              <w:right w:val="single" w:color="F0A482" w:sz="1"/>
            </w:tcBorders>
            <w:shd w:fill="FFF8F5" w:val="clear"/>
            <w:tcMar>
              <w:top w:type="dxa" w:w="80"/>
              <w:left w:type="dxa" w:w="140"/>
              <w:bottom w:type="dxa" w:w="80"/>
              <w:right w:type="dxa" w:w="140"/>
            </w:tcMar>
          </w:tcPr>
          <w:p>
            <w:r>
              <w:rPr>
                <w:rFonts w:ascii="Calibri" w:cs="Calibri" w:eastAsia="Calibri" w:hAnsi="Calibri"/>
                <w:b/>
                <w:bCs/>
                <w:color w:val="1A1A2E"/>
                <w:sz w:val="20"/>
                <w:szCs w:val="20"/>
              </w:rPr>
              <w:t xml:space="preserve">Apache Kafka</w:t>
            </w:r>
          </w:p>
        </w:tc>
        <w:tc>
          <w:tcPr>
            <w:tcW w:type="dxa" w:w="1400"/>
            <w:tcBorders>
              <w:top w:val="single" w:color="F0A482" w:sz="1"/>
              <w:left w:val="single" w:color="F0A482" w:sz="1"/>
              <w:bottom w:val="single" w:color="F0A482" w:sz="1"/>
              <w:right w:val="single" w:color="F0A482" w:sz="1"/>
            </w:tcBorders>
            <w:shd w:fill="FFF8F5"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messaging</w:t>
            </w:r>
          </w:p>
        </w:tc>
        <w:tc>
          <w:tcPr>
            <w:tcW w:type="dxa" w:w="2000"/>
            <w:tcBorders>
              <w:top w:val="single" w:color="F0A482" w:sz="1"/>
              <w:left w:val="single" w:color="F0A482" w:sz="1"/>
              <w:bottom w:val="single" w:color="F0A482" w:sz="1"/>
              <w:right w:val="single" w:color="F0A482" w:sz="1"/>
            </w:tcBorders>
            <w:shd w:fill="FFF8F5"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:7071/metrics (JMX)</w:t>
            </w:r>
          </w:p>
        </w:tc>
        <w:tc>
          <w:tcPr>
            <w:tcW w:type="dxa" w:w="4080"/>
            <w:tcBorders>
              <w:top w:val="single" w:color="F0A482" w:sz="1"/>
              <w:left w:val="single" w:color="F0A482" w:sz="1"/>
              <w:bottom w:val="single" w:color="F0A482" w:sz="1"/>
              <w:right w:val="single" w:color="F0A482" w:sz="1"/>
            </w:tcBorders>
            <w:shd w:fill="FFF8F5"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kafka_consumer_group_lag, kafka_broker_request_rate, under_replicated_partitions</w:t>
            </w:r>
          </w:p>
        </w:tc>
      </w:tr>
      <w:tr>
        <w:tc>
          <w:tcPr>
            <w:tcW w:type="dxa" w:w="2600"/>
            <w:tcBorders>
              <w:top w:val="single" w:color="F0A482" w:sz="1"/>
              <w:left w:val="single" w:color="F0A482" w:sz="1"/>
              <w:bottom w:val="single" w:color="F0A482" w:sz="1"/>
              <w:right w:val="single" w:color="F0A482" w:sz="1"/>
            </w:tcBorders>
            <w:shd w:fill="FFFFFF" w:val="clear"/>
            <w:tcMar>
              <w:top w:type="dxa" w:w="80"/>
              <w:left w:type="dxa" w:w="140"/>
              <w:bottom w:type="dxa" w:w="80"/>
              <w:right w:type="dxa" w:w="140"/>
            </w:tcMar>
          </w:tcPr>
          <w:p>
            <w:r>
              <w:rPr>
                <w:rFonts w:ascii="Calibri" w:cs="Calibri" w:eastAsia="Calibri" w:hAnsi="Calibri"/>
                <w:b/>
                <w:bCs/>
                <w:color w:val="1A1A2E"/>
                <w:sz w:val="20"/>
                <w:szCs w:val="20"/>
              </w:rPr>
              <w:t xml:space="preserve">PostgreSQL exporter</w:t>
            </w:r>
          </w:p>
        </w:tc>
        <w:tc>
          <w:tcPr>
            <w:tcW w:type="dxa" w:w="1400"/>
            <w:tcBorders>
              <w:top w:val="single" w:color="F0A482" w:sz="1"/>
              <w:left w:val="single" w:color="F0A482" w:sz="1"/>
              <w:bottom w:val="single" w:color="F0A482" w:sz="1"/>
              <w:right w:val="single" w:color="F0A482"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core</w:t>
            </w:r>
          </w:p>
        </w:tc>
        <w:tc>
          <w:tcPr>
            <w:tcW w:type="dxa" w:w="2000"/>
            <w:tcBorders>
              <w:top w:val="single" w:color="F0A482" w:sz="1"/>
              <w:left w:val="single" w:color="F0A482" w:sz="1"/>
              <w:bottom w:val="single" w:color="F0A482" w:sz="1"/>
              <w:right w:val="single" w:color="F0A482"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:9187/metrics</w:t>
            </w:r>
          </w:p>
        </w:tc>
        <w:tc>
          <w:tcPr>
            <w:tcW w:type="dxa" w:w="4080"/>
            <w:tcBorders>
              <w:top w:val="single" w:color="F0A482" w:sz="1"/>
              <w:left w:val="single" w:color="F0A482" w:sz="1"/>
              <w:bottom w:val="single" w:color="F0A482" w:sz="1"/>
              <w:right w:val="single" w:color="F0A482"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pg_stat_statements_total_time, pg_database_size, pg_stat_activity_count</w:t>
            </w:r>
          </w:p>
        </w:tc>
      </w:tr>
      <w:tr>
        <w:tc>
          <w:tcPr>
            <w:tcW w:type="dxa" w:w="2600"/>
            <w:tcBorders>
              <w:top w:val="single" w:color="F0A482" w:sz="1"/>
              <w:left w:val="single" w:color="F0A482" w:sz="1"/>
              <w:bottom w:val="single" w:color="F0A482" w:sz="1"/>
              <w:right w:val="single" w:color="F0A482" w:sz="1"/>
            </w:tcBorders>
            <w:shd w:fill="FFF8F5" w:val="clear"/>
            <w:tcMar>
              <w:top w:type="dxa" w:w="80"/>
              <w:left w:type="dxa" w:w="140"/>
              <w:bottom w:type="dxa" w:w="80"/>
              <w:right w:type="dxa" w:w="140"/>
            </w:tcMar>
          </w:tcPr>
          <w:p>
            <w:r>
              <w:rPr>
                <w:rFonts w:ascii="Calibri" w:cs="Calibri" w:eastAsia="Calibri" w:hAnsi="Calibri"/>
                <w:b/>
                <w:bCs/>
                <w:color w:val="1A1A2E"/>
                <w:sz w:val="20"/>
                <w:szCs w:val="20"/>
              </w:rPr>
              <w:t xml:space="preserve">Redis exporter</w:t>
            </w:r>
          </w:p>
        </w:tc>
        <w:tc>
          <w:tcPr>
            <w:tcW w:type="dxa" w:w="1400"/>
            <w:tcBorders>
              <w:top w:val="single" w:color="F0A482" w:sz="1"/>
              <w:left w:val="single" w:color="F0A482" w:sz="1"/>
              <w:bottom w:val="single" w:color="F0A482" w:sz="1"/>
              <w:right w:val="single" w:color="F0A482" w:sz="1"/>
            </w:tcBorders>
            <w:shd w:fill="FFF8F5"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core</w:t>
            </w:r>
          </w:p>
        </w:tc>
        <w:tc>
          <w:tcPr>
            <w:tcW w:type="dxa" w:w="2000"/>
            <w:tcBorders>
              <w:top w:val="single" w:color="F0A482" w:sz="1"/>
              <w:left w:val="single" w:color="F0A482" w:sz="1"/>
              <w:bottom w:val="single" w:color="F0A482" w:sz="1"/>
              <w:right w:val="single" w:color="F0A482" w:sz="1"/>
            </w:tcBorders>
            <w:shd w:fill="FFF8F5"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:9121/metrics</w:t>
            </w:r>
          </w:p>
        </w:tc>
        <w:tc>
          <w:tcPr>
            <w:tcW w:type="dxa" w:w="4080"/>
            <w:tcBorders>
              <w:top w:val="single" w:color="F0A482" w:sz="1"/>
              <w:left w:val="single" w:color="F0A482" w:sz="1"/>
              <w:bottom w:val="single" w:color="F0A482" w:sz="1"/>
              <w:right w:val="single" w:color="F0A482" w:sz="1"/>
            </w:tcBorders>
            <w:shd w:fill="FFF8F5"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redis_memory_used_bytes, redis_keyspace_hits_total, redis_connected_clients</w:t>
            </w:r>
          </w:p>
        </w:tc>
      </w:tr>
      <w:tr>
        <w:tc>
          <w:tcPr>
            <w:tcW w:type="dxa" w:w="2600"/>
            <w:tcBorders>
              <w:top w:val="single" w:color="F0A482" w:sz="1"/>
              <w:left w:val="single" w:color="F0A482" w:sz="1"/>
              <w:bottom w:val="single" w:color="F0A482" w:sz="1"/>
              <w:right w:val="single" w:color="F0A482" w:sz="1"/>
            </w:tcBorders>
            <w:shd w:fill="FFFFFF" w:val="clear"/>
            <w:tcMar>
              <w:top w:type="dxa" w:w="80"/>
              <w:left w:type="dxa" w:w="140"/>
              <w:bottom w:type="dxa" w:w="80"/>
              <w:right w:type="dxa" w:w="140"/>
            </w:tcMar>
          </w:tcPr>
          <w:p>
            <w:r>
              <w:rPr>
                <w:rFonts w:ascii="Calibri" w:cs="Calibri" w:eastAsia="Calibri" w:hAnsi="Calibri"/>
                <w:b/>
                <w:bCs/>
                <w:color w:val="1A1A2E"/>
                <w:sz w:val="20"/>
                <w:szCs w:val="20"/>
              </w:rPr>
              <w:t xml:space="preserve">NGINX Ingress Controller</w:t>
            </w:r>
          </w:p>
        </w:tc>
        <w:tc>
          <w:tcPr>
            <w:tcW w:type="dxa" w:w="1400"/>
            <w:tcBorders>
              <w:top w:val="single" w:color="F0A482" w:sz="1"/>
              <w:left w:val="single" w:color="F0A482" w:sz="1"/>
              <w:bottom w:val="single" w:color="F0A482" w:sz="1"/>
              <w:right w:val="single" w:color="F0A482"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ingress-nginx</w:t>
            </w:r>
          </w:p>
        </w:tc>
        <w:tc>
          <w:tcPr>
            <w:tcW w:type="dxa" w:w="2000"/>
            <w:tcBorders>
              <w:top w:val="single" w:color="F0A482" w:sz="1"/>
              <w:left w:val="single" w:color="F0A482" w:sz="1"/>
              <w:bottom w:val="single" w:color="F0A482" w:sz="1"/>
              <w:right w:val="single" w:color="F0A482"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:10254/metrics</w:t>
            </w:r>
          </w:p>
        </w:tc>
        <w:tc>
          <w:tcPr>
            <w:tcW w:type="dxa" w:w="4080"/>
            <w:tcBorders>
              <w:top w:val="single" w:color="F0A482" w:sz="1"/>
              <w:left w:val="single" w:color="F0A482" w:sz="1"/>
              <w:bottom w:val="single" w:color="F0A482" w:sz="1"/>
              <w:right w:val="single" w:color="F0A482"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nginx_ingress_controller_requests_total, request_duration_seconds</w:t>
            </w:r>
          </w:p>
        </w:tc>
      </w:tr>
      <w:tr>
        <w:tc>
          <w:tcPr>
            <w:tcW w:type="dxa" w:w="2600"/>
            <w:tcBorders>
              <w:top w:val="single" w:color="F0A482" w:sz="1"/>
              <w:left w:val="single" w:color="F0A482" w:sz="1"/>
              <w:bottom w:val="single" w:color="F0A482" w:sz="1"/>
              <w:right w:val="single" w:color="F0A482" w:sz="1"/>
            </w:tcBorders>
            <w:shd w:fill="FFF8F5" w:val="clear"/>
            <w:tcMar>
              <w:top w:type="dxa" w:w="80"/>
              <w:left w:type="dxa" w:w="140"/>
              <w:bottom w:type="dxa" w:w="80"/>
              <w:right w:type="dxa" w:w="140"/>
            </w:tcMar>
          </w:tcPr>
          <w:p>
            <w:r>
              <w:rPr>
                <w:rFonts w:ascii="Calibri" w:cs="Calibri" w:eastAsia="Calibri" w:hAnsi="Calibri"/>
                <w:b/>
                <w:bCs/>
                <w:color w:val="1A1A2E"/>
                <w:sz w:val="20"/>
                <w:szCs w:val="20"/>
              </w:rPr>
              <w:t xml:space="preserve">Longhorn manager</w:t>
            </w:r>
          </w:p>
        </w:tc>
        <w:tc>
          <w:tcPr>
            <w:tcW w:type="dxa" w:w="1400"/>
            <w:tcBorders>
              <w:top w:val="single" w:color="F0A482" w:sz="1"/>
              <w:left w:val="single" w:color="F0A482" w:sz="1"/>
              <w:bottom w:val="single" w:color="F0A482" w:sz="1"/>
              <w:right w:val="single" w:color="F0A482" w:sz="1"/>
            </w:tcBorders>
            <w:shd w:fill="FFF8F5"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longhorn-system</w:t>
            </w:r>
          </w:p>
        </w:tc>
        <w:tc>
          <w:tcPr>
            <w:tcW w:type="dxa" w:w="2000"/>
            <w:tcBorders>
              <w:top w:val="single" w:color="F0A482" w:sz="1"/>
              <w:left w:val="single" w:color="F0A482" w:sz="1"/>
              <w:bottom w:val="single" w:color="F0A482" w:sz="1"/>
              <w:right w:val="single" w:color="F0A482" w:sz="1"/>
            </w:tcBorders>
            <w:shd w:fill="FFF8F5"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:9500/metrics</w:t>
            </w:r>
          </w:p>
        </w:tc>
        <w:tc>
          <w:tcPr>
            <w:tcW w:type="dxa" w:w="4080"/>
            <w:tcBorders>
              <w:top w:val="single" w:color="F0A482" w:sz="1"/>
              <w:left w:val="single" w:color="F0A482" w:sz="1"/>
              <w:bottom w:val="single" w:color="F0A482" w:sz="1"/>
              <w:right w:val="single" w:color="F0A482" w:sz="1"/>
            </w:tcBorders>
            <w:shd w:fill="FFF8F5"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longhorn_volume_state, longhorn_node_storage_usage, longhorn_volume_robustness</w:t>
            </w:r>
          </w:p>
        </w:tc>
      </w:tr>
      <w:tr>
        <w:tc>
          <w:tcPr>
            <w:tcW w:type="dxa" w:w="2600"/>
            <w:tcBorders>
              <w:top w:val="single" w:color="F0A482" w:sz="1"/>
              <w:left w:val="single" w:color="F0A482" w:sz="1"/>
              <w:bottom w:val="single" w:color="F0A482" w:sz="1"/>
              <w:right w:val="single" w:color="F0A482" w:sz="1"/>
            </w:tcBorders>
            <w:shd w:fill="FFFFFF" w:val="clear"/>
            <w:tcMar>
              <w:top w:type="dxa" w:w="80"/>
              <w:left w:type="dxa" w:w="140"/>
              <w:bottom w:type="dxa" w:w="80"/>
              <w:right w:type="dxa" w:w="140"/>
            </w:tcMar>
          </w:tcPr>
          <w:p>
            <w:r>
              <w:rPr>
                <w:rFonts w:ascii="Calibri" w:cs="Calibri" w:eastAsia="Calibri" w:hAnsi="Calibri"/>
                <w:b/>
                <w:bCs/>
                <w:color w:val="1A1A2E"/>
                <w:sz w:val="20"/>
                <w:szCs w:val="20"/>
              </w:rPr>
              <w:t xml:space="preserve">FreeSWITCH mod_prometheus</w:t>
            </w:r>
          </w:p>
        </w:tc>
        <w:tc>
          <w:tcPr>
            <w:tcW w:type="dxa" w:w="1400"/>
            <w:tcBorders>
              <w:top w:val="single" w:color="F0A482" w:sz="1"/>
              <w:left w:val="single" w:color="F0A482" w:sz="1"/>
              <w:bottom w:val="single" w:color="F0A482" w:sz="1"/>
              <w:right w:val="single" w:color="F0A482"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phone</w:t>
            </w:r>
          </w:p>
        </w:tc>
        <w:tc>
          <w:tcPr>
            <w:tcW w:type="dxa" w:w="2000"/>
            <w:tcBorders>
              <w:top w:val="single" w:color="F0A482" w:sz="1"/>
              <w:left w:val="single" w:color="F0A482" w:sz="1"/>
              <w:bottom w:val="single" w:color="F0A482" w:sz="1"/>
              <w:right w:val="single" w:color="F0A482"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:9090/metrics</w:t>
            </w:r>
          </w:p>
        </w:tc>
        <w:tc>
          <w:tcPr>
            <w:tcW w:type="dxa" w:w="4080"/>
            <w:tcBorders>
              <w:top w:val="single" w:color="F0A482" w:sz="1"/>
              <w:left w:val="single" w:color="F0A482" w:sz="1"/>
              <w:bottom w:val="single" w:color="F0A482" w:sz="1"/>
              <w:right w:val="single" w:color="F0A482"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pstn_active_calls, sip_trunk_availability, pstn_audio_latency_ms</w:t>
            </w:r>
          </w:p>
        </w:tc>
      </w:tr>
      <w:tr>
        <w:tc>
          <w:tcPr>
            <w:tcW w:type="dxa" w:w="2600"/>
            <w:tcBorders>
              <w:top w:val="single" w:color="F0A482" w:sz="1"/>
              <w:left w:val="single" w:color="F0A482" w:sz="1"/>
              <w:bottom w:val="single" w:color="F0A482" w:sz="1"/>
              <w:right w:val="single" w:color="F0A482" w:sz="1"/>
            </w:tcBorders>
            <w:shd w:fill="FFF8F5" w:val="clear"/>
            <w:tcMar>
              <w:top w:type="dxa" w:w="80"/>
              <w:left w:type="dxa" w:w="140"/>
              <w:bottom w:type="dxa" w:w="80"/>
              <w:right w:type="dxa" w:w="140"/>
            </w:tcMar>
          </w:tcPr>
          <w:p>
            <w:r>
              <w:rPr>
                <w:rFonts w:ascii="Calibri" w:cs="Calibri" w:eastAsia="Calibri" w:hAnsi="Calibri"/>
                <w:b/>
                <w:bCs/>
                <w:color w:val="1A1A2E"/>
                <w:sz w:val="20"/>
                <w:szCs w:val="20"/>
              </w:rPr>
              <w:t xml:space="preserve">gd-phone-bridge-service</w:t>
            </w:r>
          </w:p>
        </w:tc>
        <w:tc>
          <w:tcPr>
            <w:tcW w:type="dxa" w:w="1400"/>
            <w:tcBorders>
              <w:top w:val="single" w:color="F0A482" w:sz="1"/>
              <w:left w:val="single" w:color="F0A482" w:sz="1"/>
              <w:bottom w:val="single" w:color="F0A482" w:sz="1"/>
              <w:right w:val="single" w:color="F0A482" w:sz="1"/>
            </w:tcBorders>
            <w:shd w:fill="FFF8F5"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phone</w:t>
            </w:r>
          </w:p>
        </w:tc>
        <w:tc>
          <w:tcPr>
            <w:tcW w:type="dxa" w:w="2000"/>
            <w:tcBorders>
              <w:top w:val="single" w:color="F0A482" w:sz="1"/>
              <w:left w:val="single" w:color="F0A482" w:sz="1"/>
              <w:bottom w:val="single" w:color="F0A482" w:sz="1"/>
              <w:right w:val="single" w:color="F0A482" w:sz="1"/>
            </w:tcBorders>
            <w:shd w:fill="FFF8F5"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:3000/metrics</w:t>
            </w:r>
          </w:p>
        </w:tc>
        <w:tc>
          <w:tcPr>
            <w:tcW w:type="dxa" w:w="4080"/>
            <w:tcBorders>
              <w:top w:val="single" w:color="F0A482" w:sz="1"/>
              <w:left w:val="single" w:color="F0A482" w:sz="1"/>
              <w:bottom w:val="single" w:color="F0A482" w:sz="1"/>
              <w:right w:val="single" w:color="F0A482" w:sz="1"/>
            </w:tcBorders>
            <w:shd w:fill="FFF8F5"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pstn_join_failures_total, stt_processing_latency_ms, pstn_call_drops_total</w:t>
            </w:r>
          </w:p>
        </w:tc>
      </w:tr>
      <w:tr>
        <w:tc>
          <w:tcPr>
            <w:tcW w:type="dxa" w:w="2600"/>
            <w:tcBorders>
              <w:top w:val="single" w:color="F0A482" w:sz="1"/>
              <w:left w:val="single" w:color="F0A482" w:sz="1"/>
              <w:bottom w:val="single" w:color="F0A482" w:sz="1"/>
              <w:right w:val="single" w:color="F0A482" w:sz="1"/>
            </w:tcBorders>
            <w:shd w:fill="FFFFFF" w:val="clear"/>
            <w:tcMar>
              <w:top w:type="dxa" w:w="80"/>
              <w:left w:type="dxa" w:w="140"/>
              <w:bottom w:type="dxa" w:w="80"/>
              <w:right w:type="dxa" w:w="140"/>
            </w:tcMar>
          </w:tcPr>
          <w:p>
            <w:r>
              <w:rPr>
                <w:rFonts w:ascii="Calibri" w:cs="Calibri" w:eastAsia="Calibri" w:hAnsi="Calibri"/>
                <w:b/>
                <w:bCs/>
                <w:color w:val="1A1A2E"/>
                <w:sz w:val="20"/>
                <w:szCs w:val="20"/>
              </w:rPr>
              <w:t xml:space="preserve">All other 13 microservices</w:t>
            </w:r>
          </w:p>
        </w:tc>
        <w:tc>
          <w:tcPr>
            <w:tcW w:type="dxa" w:w="1400"/>
            <w:tcBorders>
              <w:top w:val="single" w:color="F0A482" w:sz="1"/>
              <w:left w:val="single" w:color="F0A482" w:sz="1"/>
              <w:bottom w:val="single" w:color="F0A482" w:sz="1"/>
              <w:right w:val="single" w:color="F0A482"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various</w:t>
            </w:r>
          </w:p>
        </w:tc>
        <w:tc>
          <w:tcPr>
            <w:tcW w:type="dxa" w:w="2000"/>
            <w:tcBorders>
              <w:top w:val="single" w:color="F0A482" w:sz="1"/>
              <w:left w:val="single" w:color="F0A482" w:sz="1"/>
              <w:bottom w:val="single" w:color="F0A482" w:sz="1"/>
              <w:right w:val="single" w:color="F0A482"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:8080/metrics</w:t>
            </w:r>
          </w:p>
        </w:tc>
        <w:tc>
          <w:tcPr>
            <w:tcW w:type="dxa" w:w="4080"/>
            <w:tcBorders>
              <w:top w:val="single" w:color="F0A482" w:sz="1"/>
              <w:left w:val="single" w:color="F0A482" w:sz="1"/>
              <w:bottom w:val="single" w:color="F0A482" w:sz="1"/>
              <w:right w:val="single" w:color="F0A482"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http_requests_total (by status), http_request_duration_seconds (histogram)</w:t>
            </w:r>
          </w:p>
        </w:tc>
      </w:tr>
    </w:tbl>
    <w:p>
      <w:pPr>
        <w:spacing w:before="60" w:after="0"/>
      </w:pPr>
      <w:r>
        <w:t xml:space="preserve"/>
      </w:r>
    </w:p>
    <w:p>
      <w:pPr>
        <w:pStyle w:val="Heading3"/>
        <w:spacing w:before="220" w:after="80"/>
      </w:pPr>
      <w:r>
        <w:rPr>
          <w:rFonts w:ascii="Calibri" w:cs="Calibri" w:eastAsia="Calibri" w:hAnsi="Calibri"/>
          <w:b/>
          <w:bCs/>
          <w:color w:val="1A1A2E"/>
          <w:sz w:val="22"/>
          <w:szCs w:val="22"/>
        </w:rPr>
        <w:t xml:space="preserve">7.3  Services That Consume Prometheus Outputs</w:t>
      </w:r>
    </w:p>
    <w:p>
      <w:pPr>
        <w:spacing w:before="3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c>
          <w:tcPr>
            <w:tcW w:type="dxa" w:w="2800"/>
            <w:tcBorders>
              <w:top w:val="single" w:color="F0A482" w:sz="1"/>
              <w:left w:val="single" w:color="F0A482" w:sz="1"/>
              <w:bottom w:val="single" w:color="F0A482" w:sz="1"/>
              <w:right w:val="single" w:color="F0A482" w:sz="1"/>
            </w:tcBorders>
            <w:shd w:fill="FFFFFF" w:val="clear"/>
            <w:tcMar>
              <w:top w:type="dxa" w:w="80"/>
              <w:left w:type="dxa" w:w="140"/>
              <w:bottom w:type="dxa" w:w="80"/>
              <w:right w:type="dxa" w:w="140"/>
            </w:tcMar>
          </w:tcPr>
          <w:p>
            <w:r>
              <w:rPr>
                <w:rFonts w:ascii="Calibri" w:cs="Calibri" w:eastAsia="Calibri" w:hAnsi="Calibri"/>
                <w:b/>
                <w:bCs/>
                <w:color w:val="1A1A2E"/>
                <w:sz w:val="20"/>
                <w:szCs w:val="20"/>
              </w:rPr>
              <w:t xml:space="preserve">Grafana</w:t>
            </w:r>
          </w:p>
        </w:tc>
        <w:tc>
          <w:tcPr>
            <w:tcW w:type="dxa" w:w="7280"/>
            <w:tcBorders>
              <w:top w:val="single" w:color="F0A482" w:sz="1"/>
              <w:left w:val="single" w:color="F0A482" w:sz="1"/>
              <w:bottom w:val="single" w:color="F0A482" w:sz="1"/>
              <w:right w:val="single" w:color="F0A482"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Queries Prometheus HTTP API (PromQL) for all 8 critical dashboards. Grafana is the primary human-facing consumer of all Prometheus data. Co-deployed in ops namespace.</w:t>
            </w:r>
          </w:p>
        </w:tc>
      </w:tr>
      <w:tr>
        <w:tc>
          <w:tcPr>
            <w:tcW w:type="dxa" w:w="2800"/>
            <w:tcBorders>
              <w:top w:val="single" w:color="F0A482" w:sz="1"/>
              <w:left w:val="single" w:color="F0A482" w:sz="1"/>
              <w:bottom w:val="single" w:color="F0A482" w:sz="1"/>
              <w:right w:val="single" w:color="F0A482" w:sz="1"/>
            </w:tcBorders>
            <w:shd w:fill="FFF8F5" w:val="clear"/>
            <w:tcMar>
              <w:top w:type="dxa" w:w="80"/>
              <w:left w:type="dxa" w:w="140"/>
              <w:bottom w:type="dxa" w:w="80"/>
              <w:right w:type="dxa" w:w="140"/>
            </w:tcMar>
          </w:tcPr>
          <w:p>
            <w:r>
              <w:rPr>
                <w:rFonts w:ascii="Calibri" w:cs="Calibri" w:eastAsia="Calibri" w:hAnsi="Calibri"/>
                <w:b/>
                <w:bCs/>
                <w:color w:val="1A1A2E"/>
                <w:sz w:val="20"/>
                <w:szCs w:val="20"/>
              </w:rPr>
              <w:t xml:space="preserve">Alertmanager</w:t>
            </w:r>
          </w:p>
        </w:tc>
        <w:tc>
          <w:tcPr>
            <w:tcW w:type="dxa" w:w="7280"/>
            <w:tcBorders>
              <w:top w:val="single" w:color="F0A482" w:sz="1"/>
              <w:left w:val="single" w:color="F0A482" w:sz="1"/>
              <w:bottom w:val="single" w:color="F0A482" w:sz="1"/>
              <w:right w:val="single" w:color="F0A482" w:sz="1"/>
            </w:tcBorders>
            <w:shd w:fill="FFF8F5"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Co-deployed in ops namespace. Receives fired alert payloads from Prometheus. Applies routing rules and forwards to ntfy (P0/P1) and Mattermost (all severities). Alert routing: Prometheus → Alertmanager → ntfy/Mattermost.</w:t>
            </w:r>
          </w:p>
        </w:tc>
      </w:tr>
      <w:tr>
        <w:tc>
          <w:tcPr>
            <w:tcW w:type="dxa" w:w="2800"/>
            <w:tcBorders>
              <w:top w:val="single" w:color="F0A482" w:sz="1"/>
              <w:left w:val="single" w:color="F0A482" w:sz="1"/>
              <w:bottom w:val="single" w:color="F0A482" w:sz="1"/>
              <w:right w:val="single" w:color="F0A482" w:sz="1"/>
            </w:tcBorders>
            <w:shd w:fill="FFFFFF" w:val="clear"/>
            <w:tcMar>
              <w:top w:type="dxa" w:w="80"/>
              <w:left w:type="dxa" w:w="140"/>
              <w:bottom w:type="dxa" w:w="80"/>
              <w:right w:type="dxa" w:w="140"/>
            </w:tcMar>
          </w:tcPr>
          <w:p>
            <w:r>
              <w:rPr>
                <w:rFonts w:ascii="Calibri" w:cs="Calibri" w:eastAsia="Calibri" w:hAnsi="Calibri"/>
                <w:b/>
                <w:bCs/>
                <w:color w:val="1A1A2E"/>
                <w:sz w:val="20"/>
                <w:szCs w:val="20"/>
              </w:rPr>
              <w:t xml:space="preserve">ntfy</w:t>
            </w:r>
          </w:p>
        </w:tc>
        <w:tc>
          <w:tcPr>
            <w:tcW w:type="dxa" w:w="7280"/>
            <w:tcBorders>
              <w:top w:val="single" w:color="F0A482" w:sz="1"/>
              <w:left w:val="single" w:color="F0A482" w:sz="1"/>
              <w:bottom w:val="single" w:color="F0A482" w:sz="1"/>
              <w:right w:val="single" w:color="F0A482"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Self-hosted push notification service (binwiederhier/ntfy:latest) in ops namespace. Receives P0/P1 alert webhook from Alertmanager. Delivers push notifications to the Flutter mobile app of the on-call engineer.</w:t>
            </w:r>
          </w:p>
        </w:tc>
      </w:tr>
      <w:tr>
        <w:tc>
          <w:tcPr>
            <w:tcW w:type="dxa" w:w="2800"/>
            <w:tcBorders>
              <w:top w:val="single" w:color="F0A482" w:sz="1"/>
              <w:left w:val="single" w:color="F0A482" w:sz="1"/>
              <w:bottom w:val="single" w:color="F0A482" w:sz="1"/>
              <w:right w:val="single" w:color="F0A482" w:sz="1"/>
            </w:tcBorders>
            <w:shd w:fill="FFF8F5" w:val="clear"/>
            <w:tcMar>
              <w:top w:type="dxa" w:w="80"/>
              <w:left w:type="dxa" w:w="140"/>
              <w:bottom w:type="dxa" w:w="80"/>
              <w:right w:type="dxa" w:w="140"/>
            </w:tcMar>
          </w:tcPr>
          <w:p>
            <w:r>
              <w:rPr>
                <w:rFonts w:ascii="Calibri" w:cs="Calibri" w:eastAsia="Calibri" w:hAnsi="Calibri"/>
                <w:b/>
                <w:bCs/>
                <w:color w:val="1A1A2E"/>
                <w:sz w:val="20"/>
                <w:szCs w:val="20"/>
              </w:rPr>
              <w:t xml:space="preserve">Mattermost</w:t>
            </w:r>
          </w:p>
        </w:tc>
        <w:tc>
          <w:tcPr>
            <w:tcW w:type="dxa" w:w="7280"/>
            <w:tcBorders>
              <w:top w:val="single" w:color="F0A482" w:sz="1"/>
              <w:left w:val="single" w:color="F0A482" w:sz="1"/>
              <w:bottom w:val="single" w:color="F0A482" w:sz="1"/>
              <w:right w:val="single" w:color="F0A482" w:sz="1"/>
            </w:tcBorders>
            <w:shd w:fill="FFF8F5"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Self-hosted team messaging (mattermost/mattermost-team-edition:latest) in ops namespace. Receives all P0/P1/P2 alert webhooks from Alertmanager. #incidents channel is the primary incident communication channel.</w:t>
            </w:r>
          </w:p>
        </w:tc>
      </w:tr>
      <w:tr>
        <w:tc>
          <w:tcPr>
            <w:tcW w:type="dxa" w:w="2800"/>
            <w:tcBorders>
              <w:top w:val="single" w:color="F0A482" w:sz="1"/>
              <w:left w:val="single" w:color="F0A482" w:sz="1"/>
              <w:bottom w:val="single" w:color="F0A482" w:sz="1"/>
              <w:right w:val="single" w:color="F0A482" w:sz="1"/>
            </w:tcBorders>
            <w:shd w:fill="FFFFFF" w:val="clear"/>
            <w:tcMar>
              <w:top w:type="dxa" w:w="80"/>
              <w:left w:type="dxa" w:w="140"/>
              <w:bottom w:type="dxa" w:w="80"/>
              <w:right w:type="dxa" w:w="140"/>
            </w:tcMar>
          </w:tcPr>
          <w:p>
            <w:r>
              <w:rPr>
                <w:rFonts w:ascii="Calibri" w:cs="Calibri" w:eastAsia="Calibri" w:hAnsi="Calibri"/>
                <w:b/>
                <w:bCs/>
                <w:color w:val="1A1A2E"/>
                <w:sz w:val="20"/>
                <w:szCs w:val="20"/>
              </w:rPr>
              <w:t xml:space="preserve">Kubernetes HPA</w:t>
            </w:r>
          </w:p>
        </w:tc>
        <w:tc>
          <w:tcPr>
            <w:tcW w:type="dxa" w:w="7280"/>
            <w:tcBorders>
              <w:top w:val="single" w:color="F0A482" w:sz="1"/>
              <w:left w:val="single" w:color="F0A482" w:sz="1"/>
              <w:bottom w:val="single" w:color="F0A482" w:sz="1"/>
              <w:right w:val="single" w:color="F0A482"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Via Prometheus Adapter — custom metrics (Kafka lag, WebSocket count) exposed to the HPA controller for autoscaling decisions beyond CPU/memory thresholds.</w:t>
            </w:r>
          </w:p>
        </w:tc>
      </w:tr>
      <w:tr>
        <w:tc>
          <w:tcPr>
            <w:tcW w:type="dxa" w:w="2800"/>
            <w:tcBorders>
              <w:top w:val="single" w:color="F0A482" w:sz="1"/>
              <w:left w:val="single" w:color="F0A482" w:sz="1"/>
              <w:bottom w:val="single" w:color="F0A482" w:sz="1"/>
              <w:right w:val="single" w:color="F0A482" w:sz="1"/>
            </w:tcBorders>
            <w:shd w:fill="FFF8F5" w:val="clear"/>
            <w:tcMar>
              <w:top w:type="dxa" w:w="80"/>
              <w:left w:type="dxa" w:w="140"/>
              <w:bottom w:type="dxa" w:w="80"/>
              <w:right w:type="dxa" w:w="140"/>
            </w:tcMar>
          </w:tcPr>
          <w:p>
            <w:r>
              <w:rPr>
                <w:rFonts w:ascii="Calibri" w:cs="Calibri" w:eastAsia="Calibri" w:hAnsi="Calibri"/>
                <w:b/>
                <w:bCs/>
                <w:color w:val="1A1A2E"/>
                <w:sz w:val="20"/>
                <w:szCs w:val="20"/>
              </w:rPr>
              <w:t xml:space="preserve">OpenCost</w:t>
            </w:r>
          </w:p>
        </w:tc>
        <w:tc>
          <w:tcPr>
            <w:tcW w:type="dxa" w:w="7280"/>
            <w:tcBorders>
              <w:top w:val="single" w:color="F0A482" w:sz="1"/>
              <w:left w:val="single" w:color="F0A482" w:sz="1"/>
              <w:bottom w:val="single" w:color="F0A482" w:sz="1"/>
              <w:right w:val="single" w:color="F0A482" w:sz="1"/>
            </w:tcBorders>
            <w:shd w:fill="FFF8F5"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CNCF open-source cost monitoring tool in ops namespace. Queries Prometheus for Kubernetes resource utilisation and Longhorn storage growth rate to compute per-node-pool cost estimates on the Grafana Cost Dashboard.</w:t>
            </w:r>
          </w:p>
        </w:tc>
      </w:tr>
    </w:tbl>
    <w:p>
      <w:pPr>
        <w:spacing w:before="80" w:after="0"/>
      </w:pPr>
      <w:r>
        <w:t xml:space="preserve"/>
      </w:r>
    </w:p>
    <w:p>
      <w:pPr>
        <w:shd w:fill="1A1A2E" w:val="clear"/>
        <w:spacing w:before="20" w:after="10"/>
      </w:pPr>
      <w:r>
        <w:rPr>
          <w:rFonts w:ascii="Calibri" w:cs="Calibri" w:eastAsia="Calibri" w:hAnsi="Calibri"/>
          <w:b/>
          <w:bCs/>
          <w:color w:val="FFFFFF"/>
          <w:sz w:val="22"/>
          <w:szCs w:val="22"/>
        </w:rPr>
        <w:t xml:space="preserve">  08  </w:t>
      </w:r>
      <w:r>
        <w:rPr>
          <w:rFonts w:ascii="Calibri" w:cs="Calibri" w:eastAsia="Calibri" w:hAnsi="Calibri"/>
          <w:b/>
          <w:bCs/>
          <w:color w:val="FFFFFF"/>
          <w:sz w:val="22"/>
          <w:szCs w:val="22"/>
        </w:rPr>
        <w:t xml:space="preserve">  TECH STACK</w:t>
      </w:r>
    </w:p>
    <w:p>
      <w:pPr>
        <w:pBdr>
          <w:bottom w:val="single" w:color="E6522C" w:sz="8" w:space="1"/>
        </w:pBdr>
        <w:spacing w:before="80" w:after="80"/>
      </w:pPr>
      <w:r>
        <w:t xml:space="preserve"/>
      </w:r>
    </w:p>
    <w:p>
      <w:pPr>
        <w:pStyle w:val="Heading2"/>
        <w:spacing w:before="280" w:after="100"/>
      </w:pPr>
      <w:r>
        <w:rPr>
          <w:rFonts w:ascii="Calibri" w:cs="Calibri" w:eastAsia="Calibri" w:hAnsi="Calibri"/>
          <w:b/>
          <w:bCs/>
          <w:color w:val="E6522C"/>
          <w:sz w:val="26"/>
          <w:szCs w:val="26"/>
        </w:rPr>
        <w:t xml:space="preserve">Technologies and Components</w:t>
      </w:r>
    </w:p>
    <w:p>
      <w:pPr>
        <w:spacing w:before="6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2000"/>
        <w:gridCol w:w="3080"/>
      </w:tblGrid>
      <w:tr>
        <w:trPr>
          <w:tblHeader/>
        </w:trPr>
        <w:tc>
          <w:tcPr>
            <w:tcW w:type="dxa" w:w="2400"/>
            <w:tcBorders>
              <w:top w:val="single" w:color="F0A482" w:sz="2"/>
              <w:left w:val="single" w:color="F0A482" w:sz="2"/>
              <w:bottom w:val="single" w:color="F0A482" w:sz="2"/>
              <w:right w:val="single" w:color="F0A482" w:sz="2"/>
            </w:tcBorders>
            <w:shd w:fill="1A1A2E" w:val="clear"/>
            <w:tcMar>
              <w:top w:type="dxa" w:w="80"/>
              <w:left w:type="dxa" w:w="140"/>
              <w:bottom w:type="dxa" w:w="80"/>
              <w:right w:type="dxa" w:w="140"/>
            </w:tcMar>
          </w:tcPr>
          <w:p>
            <w:r>
              <w:rPr>
                <w:rFonts w:ascii="Calibri" w:cs="Calibri" w:eastAsia="Calibri" w:hAnsi="Calibri"/>
                <w:b/>
                <w:bCs/>
                <w:color w:val="FFFFFF"/>
                <w:sz w:val="20"/>
                <w:szCs w:val="20"/>
              </w:rPr>
              <w:t xml:space="preserve">Component</w:t>
            </w:r>
          </w:p>
        </w:tc>
        <w:tc>
          <w:tcPr>
            <w:tcW w:type="dxa" w:w="2600"/>
            <w:tcBorders>
              <w:top w:val="single" w:color="F0A482" w:sz="2"/>
              <w:left w:val="single" w:color="F0A482" w:sz="2"/>
              <w:bottom w:val="single" w:color="F0A482" w:sz="2"/>
              <w:right w:val="single" w:color="F0A482" w:sz="2"/>
            </w:tcBorders>
            <w:shd w:fill="1A1A2E" w:val="clear"/>
            <w:tcMar>
              <w:top w:type="dxa" w:w="80"/>
              <w:left w:type="dxa" w:w="140"/>
              <w:bottom w:type="dxa" w:w="80"/>
              <w:right w:type="dxa" w:w="140"/>
            </w:tcMar>
          </w:tcPr>
          <w:p>
            <w:r>
              <w:rPr>
                <w:rFonts w:ascii="Calibri" w:cs="Calibri" w:eastAsia="Calibri" w:hAnsi="Calibri"/>
                <w:b/>
                <w:bCs/>
                <w:color w:val="FFFFFF"/>
                <w:sz w:val="20"/>
                <w:szCs w:val="20"/>
              </w:rPr>
              <w:t xml:space="preserve">Technology / Version</w:t>
            </w:r>
          </w:p>
        </w:tc>
        <w:tc>
          <w:tcPr>
            <w:tcW w:type="dxa" w:w="2000"/>
            <w:tcBorders>
              <w:top w:val="single" w:color="F0A482" w:sz="2"/>
              <w:left w:val="single" w:color="F0A482" w:sz="2"/>
              <w:bottom w:val="single" w:color="F0A482" w:sz="2"/>
              <w:right w:val="single" w:color="F0A482" w:sz="2"/>
            </w:tcBorders>
            <w:shd w:fill="1A1A2E" w:val="clear"/>
            <w:tcMar>
              <w:top w:type="dxa" w:w="80"/>
              <w:left w:type="dxa" w:w="140"/>
              <w:bottom w:type="dxa" w:w="80"/>
              <w:right w:type="dxa" w:w="140"/>
            </w:tcMar>
          </w:tcPr>
          <w:p>
            <w:r>
              <w:rPr>
                <w:rFonts w:ascii="Calibri" w:cs="Calibri" w:eastAsia="Calibri" w:hAnsi="Calibri"/>
                <w:b/>
                <w:bCs/>
                <w:color w:val="FFFFFF"/>
                <w:sz w:val="20"/>
                <w:szCs w:val="20"/>
              </w:rPr>
              <w:t xml:space="preserve">Role</w:t>
            </w:r>
          </w:p>
        </w:tc>
        <w:tc>
          <w:tcPr>
            <w:tcW w:type="dxa" w:w="3080"/>
            <w:tcBorders>
              <w:top w:val="single" w:color="F0A482" w:sz="2"/>
              <w:left w:val="single" w:color="F0A482" w:sz="2"/>
              <w:bottom w:val="single" w:color="F0A482" w:sz="2"/>
              <w:right w:val="single" w:color="F0A482" w:sz="2"/>
            </w:tcBorders>
            <w:shd w:fill="1A1A2E" w:val="clear"/>
            <w:tcMar>
              <w:top w:type="dxa" w:w="80"/>
              <w:left w:type="dxa" w:w="140"/>
              <w:bottom w:type="dxa" w:w="80"/>
              <w:right w:type="dxa" w:w="140"/>
            </w:tcMar>
          </w:tcPr>
          <w:p>
            <w:r>
              <w:rPr>
                <w:rFonts w:ascii="Calibri" w:cs="Calibri" w:eastAsia="Calibri" w:hAnsi="Calibri"/>
                <w:b/>
                <w:bCs/>
                <w:color w:val="FFFFFF"/>
                <w:sz w:val="20"/>
                <w:szCs w:val="20"/>
              </w:rPr>
              <w:t xml:space="preserve">Notes</w:t>
            </w:r>
          </w:p>
        </w:tc>
      </w:tr>
      <w:tr>
        <w:tc>
          <w:tcPr>
            <w:tcW w:type="dxa" w:w="2400"/>
            <w:tcBorders>
              <w:top w:val="single" w:color="F0A482" w:sz="1"/>
              <w:left w:val="single" w:color="F0A482" w:sz="1"/>
              <w:bottom w:val="single" w:color="F0A482" w:sz="1"/>
              <w:right w:val="single" w:color="F0A482" w:sz="1"/>
            </w:tcBorders>
            <w:shd w:fill="FFFFFF" w:val="clear"/>
            <w:tcMar>
              <w:top w:type="dxa" w:w="80"/>
              <w:left w:type="dxa" w:w="140"/>
              <w:bottom w:type="dxa" w:w="80"/>
              <w:right w:type="dxa" w:w="140"/>
            </w:tcMar>
          </w:tcPr>
          <w:p>
            <w:r>
              <w:rPr>
                <w:rFonts w:ascii="Calibri" w:cs="Calibri" w:eastAsia="Calibri" w:hAnsi="Calibri"/>
                <w:b/>
                <w:bCs/>
                <w:color w:val="1A1A2E"/>
                <w:sz w:val="20"/>
                <w:szCs w:val="20"/>
              </w:rPr>
              <w:t xml:space="preserve">Core Engine</w:t>
            </w:r>
          </w:p>
        </w:tc>
        <w:tc>
          <w:tcPr>
            <w:tcW w:type="dxa" w:w="2600"/>
            <w:tcBorders>
              <w:top w:val="single" w:color="F0A482" w:sz="1"/>
              <w:left w:val="single" w:color="F0A482" w:sz="1"/>
              <w:bottom w:val="single" w:color="F0A482" w:sz="1"/>
              <w:right w:val="single" w:color="F0A482"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prom/prometheus:latest</w:t>
            </w:r>
          </w:p>
        </w:tc>
        <w:tc>
          <w:tcPr>
            <w:tcW w:type="dxa" w:w="2000"/>
            <w:tcBorders>
              <w:top w:val="single" w:color="F0A482" w:sz="1"/>
              <w:left w:val="single" w:color="F0A482" w:sz="1"/>
              <w:bottom w:val="single" w:color="F0A482" w:sz="1"/>
              <w:right w:val="single" w:color="F0A482"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Metrics scraping + TSDB + alerting</w:t>
            </w:r>
          </w:p>
        </w:tc>
        <w:tc>
          <w:tcPr>
            <w:tcW w:type="dxa" w:w="3080"/>
            <w:tcBorders>
              <w:top w:val="single" w:color="F0A482" w:sz="1"/>
              <w:left w:val="single" w:color="F0A482" w:sz="1"/>
              <w:bottom w:val="single" w:color="F0A482" w:sz="1"/>
              <w:right w:val="single" w:color="F0A482"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Pull-based metric collection, time-series storage, PromQL evaluation, Alertmanager integration. Deployed in ops namespace.</w:t>
            </w:r>
          </w:p>
        </w:tc>
      </w:tr>
      <w:tr>
        <w:tc>
          <w:tcPr>
            <w:tcW w:type="dxa" w:w="2400"/>
            <w:tcBorders>
              <w:top w:val="single" w:color="F0A482" w:sz="1"/>
              <w:left w:val="single" w:color="F0A482" w:sz="1"/>
              <w:bottom w:val="single" w:color="F0A482" w:sz="1"/>
              <w:right w:val="single" w:color="F0A482" w:sz="1"/>
            </w:tcBorders>
            <w:shd w:fill="FFF8F5" w:val="clear"/>
            <w:tcMar>
              <w:top w:type="dxa" w:w="80"/>
              <w:left w:type="dxa" w:w="140"/>
              <w:bottom w:type="dxa" w:w="80"/>
              <w:right w:type="dxa" w:w="140"/>
            </w:tcMar>
          </w:tcPr>
          <w:p>
            <w:r>
              <w:rPr>
                <w:rFonts w:ascii="Calibri" w:cs="Calibri" w:eastAsia="Calibri" w:hAnsi="Calibri"/>
                <w:b/>
                <w:bCs/>
                <w:color w:val="1A1A2E"/>
                <w:sz w:val="20"/>
                <w:szCs w:val="20"/>
              </w:rPr>
              <w:t xml:space="preserve">Alert Routing</w:t>
            </w:r>
          </w:p>
        </w:tc>
        <w:tc>
          <w:tcPr>
            <w:tcW w:type="dxa" w:w="2600"/>
            <w:tcBorders>
              <w:top w:val="single" w:color="F0A482" w:sz="1"/>
              <w:left w:val="single" w:color="F0A482" w:sz="1"/>
              <w:bottom w:val="single" w:color="F0A482" w:sz="1"/>
              <w:right w:val="single" w:color="F0A482" w:sz="1"/>
            </w:tcBorders>
            <w:shd w:fill="FFF8F5"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Alertmanager (bundled with Prometheus)</w:t>
            </w:r>
          </w:p>
        </w:tc>
        <w:tc>
          <w:tcPr>
            <w:tcW w:type="dxa" w:w="2000"/>
            <w:tcBorders>
              <w:top w:val="single" w:color="F0A482" w:sz="1"/>
              <w:left w:val="single" w:color="F0A482" w:sz="1"/>
              <w:bottom w:val="single" w:color="F0A482" w:sz="1"/>
              <w:right w:val="single" w:color="F0A482" w:sz="1"/>
            </w:tcBorders>
            <w:shd w:fill="FFF8F5"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P0/P1/P2 alert escalation</w:t>
            </w:r>
          </w:p>
        </w:tc>
        <w:tc>
          <w:tcPr>
            <w:tcW w:type="dxa" w:w="3080"/>
            <w:tcBorders>
              <w:top w:val="single" w:color="F0A482" w:sz="1"/>
              <w:left w:val="single" w:color="F0A482" w:sz="1"/>
              <w:bottom w:val="single" w:color="F0A482" w:sz="1"/>
              <w:right w:val="single" w:color="F0A482" w:sz="1"/>
            </w:tcBorders>
            <w:shd w:fill="FFF8F5"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Routes fired alerts to ntfy (push) and Mattermost (chat). Inhibition and grouping rules prevent alert storms during cascading failures.</w:t>
            </w:r>
          </w:p>
        </w:tc>
      </w:tr>
      <w:tr>
        <w:tc>
          <w:tcPr>
            <w:tcW w:type="dxa" w:w="2400"/>
            <w:tcBorders>
              <w:top w:val="single" w:color="F0A482" w:sz="1"/>
              <w:left w:val="single" w:color="F0A482" w:sz="1"/>
              <w:bottom w:val="single" w:color="F0A482" w:sz="1"/>
              <w:right w:val="single" w:color="F0A482" w:sz="1"/>
            </w:tcBorders>
            <w:shd w:fill="FFFFFF" w:val="clear"/>
            <w:tcMar>
              <w:top w:type="dxa" w:w="80"/>
              <w:left w:type="dxa" w:w="140"/>
              <w:bottom w:type="dxa" w:w="80"/>
              <w:right w:type="dxa" w:w="140"/>
            </w:tcMar>
          </w:tcPr>
          <w:p>
            <w:r>
              <w:rPr>
                <w:rFonts w:ascii="Calibri" w:cs="Calibri" w:eastAsia="Calibri" w:hAnsi="Calibri"/>
                <w:b/>
                <w:bCs/>
                <w:color w:val="1A1A2E"/>
                <w:sz w:val="20"/>
                <w:szCs w:val="20"/>
              </w:rPr>
              <w:t xml:space="preserve">Push Notification</w:t>
            </w:r>
          </w:p>
        </w:tc>
        <w:tc>
          <w:tcPr>
            <w:tcW w:type="dxa" w:w="2600"/>
            <w:tcBorders>
              <w:top w:val="single" w:color="F0A482" w:sz="1"/>
              <w:left w:val="single" w:color="F0A482" w:sz="1"/>
              <w:bottom w:val="single" w:color="F0A482" w:sz="1"/>
              <w:right w:val="single" w:color="F0A482"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ntfy (binwiederhier/ntfy:latest)</w:t>
            </w:r>
          </w:p>
        </w:tc>
        <w:tc>
          <w:tcPr>
            <w:tcW w:type="dxa" w:w="2000"/>
            <w:tcBorders>
              <w:top w:val="single" w:color="F0A482" w:sz="1"/>
              <w:left w:val="single" w:color="F0A482" w:sz="1"/>
              <w:bottom w:val="single" w:color="F0A482" w:sz="1"/>
              <w:right w:val="single" w:color="F0A482"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P0/P1 engineer push alerts</w:t>
            </w:r>
          </w:p>
        </w:tc>
        <w:tc>
          <w:tcPr>
            <w:tcW w:type="dxa" w:w="3080"/>
            <w:tcBorders>
              <w:top w:val="single" w:color="F0A482" w:sz="1"/>
              <w:left w:val="single" w:color="F0A482" w:sz="1"/>
              <w:bottom w:val="single" w:color="F0A482" w:sz="1"/>
              <w:right w:val="single" w:color="F0A482"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Self-hosted, open-source (Apache 2.0). Deployed in ops namespace alongside Prometheus. Receives Alertmanager webhooks; delivers to Flutter app.</w:t>
            </w:r>
          </w:p>
        </w:tc>
      </w:tr>
      <w:tr>
        <w:tc>
          <w:tcPr>
            <w:tcW w:type="dxa" w:w="2400"/>
            <w:tcBorders>
              <w:top w:val="single" w:color="F0A482" w:sz="1"/>
              <w:left w:val="single" w:color="F0A482" w:sz="1"/>
              <w:bottom w:val="single" w:color="F0A482" w:sz="1"/>
              <w:right w:val="single" w:color="F0A482" w:sz="1"/>
            </w:tcBorders>
            <w:shd w:fill="FFF8F5" w:val="clear"/>
            <w:tcMar>
              <w:top w:type="dxa" w:w="80"/>
              <w:left w:type="dxa" w:w="140"/>
              <w:bottom w:type="dxa" w:w="80"/>
              <w:right w:type="dxa" w:w="140"/>
            </w:tcMar>
          </w:tcPr>
          <w:p>
            <w:r>
              <w:rPr>
                <w:rFonts w:ascii="Calibri" w:cs="Calibri" w:eastAsia="Calibri" w:hAnsi="Calibri"/>
                <w:b/>
                <w:bCs/>
                <w:color w:val="1A1A2E"/>
                <w:sz w:val="20"/>
                <w:szCs w:val="20"/>
              </w:rPr>
              <w:t xml:space="preserve">Team Chat</w:t>
            </w:r>
          </w:p>
        </w:tc>
        <w:tc>
          <w:tcPr>
            <w:tcW w:type="dxa" w:w="2600"/>
            <w:tcBorders>
              <w:top w:val="single" w:color="F0A482" w:sz="1"/>
              <w:left w:val="single" w:color="F0A482" w:sz="1"/>
              <w:bottom w:val="single" w:color="F0A482" w:sz="1"/>
              <w:right w:val="single" w:color="F0A482" w:sz="1"/>
            </w:tcBorders>
            <w:shd w:fill="FFF8F5"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Mattermost (mattermost-team-edition:latest)</w:t>
            </w:r>
          </w:p>
        </w:tc>
        <w:tc>
          <w:tcPr>
            <w:tcW w:type="dxa" w:w="2000"/>
            <w:tcBorders>
              <w:top w:val="single" w:color="F0A482" w:sz="1"/>
              <w:left w:val="single" w:color="F0A482" w:sz="1"/>
              <w:bottom w:val="single" w:color="F0A482" w:sz="1"/>
              <w:right w:val="single" w:color="F0A482" w:sz="1"/>
            </w:tcBorders>
            <w:shd w:fill="FFF8F5"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Incident channel alerts</w:t>
            </w:r>
          </w:p>
        </w:tc>
        <w:tc>
          <w:tcPr>
            <w:tcW w:type="dxa" w:w="3080"/>
            <w:tcBorders>
              <w:top w:val="single" w:color="F0A482" w:sz="1"/>
              <w:left w:val="single" w:color="F0A482" w:sz="1"/>
              <w:bottom w:val="single" w:color="F0A482" w:sz="1"/>
              <w:right w:val="single" w:color="F0A482" w:sz="1"/>
            </w:tcBorders>
            <w:shd w:fill="FFF8F5"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Self-hosted team messaging in ops namespace. #incidents channel receives all P0/P1/P2 alerts via Alertmanager webhook integration.</w:t>
            </w:r>
          </w:p>
        </w:tc>
      </w:tr>
      <w:tr>
        <w:tc>
          <w:tcPr>
            <w:tcW w:type="dxa" w:w="2400"/>
            <w:tcBorders>
              <w:top w:val="single" w:color="F0A482" w:sz="1"/>
              <w:left w:val="single" w:color="F0A482" w:sz="1"/>
              <w:bottom w:val="single" w:color="F0A482" w:sz="1"/>
              <w:right w:val="single" w:color="F0A482" w:sz="1"/>
            </w:tcBorders>
            <w:shd w:fill="FFFFFF" w:val="clear"/>
            <w:tcMar>
              <w:top w:type="dxa" w:w="80"/>
              <w:left w:type="dxa" w:w="140"/>
              <w:bottom w:type="dxa" w:w="80"/>
              <w:right w:type="dxa" w:w="140"/>
            </w:tcMar>
          </w:tcPr>
          <w:p>
            <w:r>
              <w:rPr>
                <w:rFonts w:ascii="Calibri" w:cs="Calibri" w:eastAsia="Calibri" w:hAnsi="Calibri"/>
                <w:b/>
                <w:bCs/>
                <w:color w:val="1A1A2E"/>
                <w:sz w:val="20"/>
                <w:szCs w:val="20"/>
              </w:rPr>
              <w:t xml:space="preserve">Visualisation</w:t>
            </w:r>
          </w:p>
        </w:tc>
        <w:tc>
          <w:tcPr>
            <w:tcW w:type="dxa" w:w="2600"/>
            <w:tcBorders>
              <w:top w:val="single" w:color="F0A482" w:sz="1"/>
              <w:left w:val="single" w:color="F0A482" w:sz="1"/>
              <w:bottom w:val="single" w:color="F0A482" w:sz="1"/>
              <w:right w:val="single" w:color="F0A482"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Grafana (grafana/grafana:latest)</w:t>
            </w:r>
          </w:p>
        </w:tc>
        <w:tc>
          <w:tcPr>
            <w:tcW w:type="dxa" w:w="2000"/>
            <w:tcBorders>
              <w:top w:val="single" w:color="F0A482" w:sz="1"/>
              <w:left w:val="single" w:color="F0A482" w:sz="1"/>
              <w:bottom w:val="single" w:color="F0A482" w:sz="1"/>
              <w:right w:val="single" w:color="F0A482"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Prometheus datasource consumer</w:t>
            </w:r>
          </w:p>
        </w:tc>
        <w:tc>
          <w:tcPr>
            <w:tcW w:type="dxa" w:w="3080"/>
            <w:tcBorders>
              <w:top w:val="single" w:color="F0A482" w:sz="1"/>
              <w:left w:val="single" w:color="F0A482" w:sz="1"/>
              <w:bottom w:val="single" w:color="F0A482" w:sz="1"/>
              <w:right w:val="single" w:color="F0A482"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All 8 critical dashboards query Prometheus via PromQL. Co-deployed in ops namespace. Exposed at grafana.ecoskiller.com via NGINX Ingress.</w:t>
            </w:r>
          </w:p>
        </w:tc>
      </w:tr>
      <w:tr>
        <w:tc>
          <w:tcPr>
            <w:tcW w:type="dxa" w:w="2400"/>
            <w:tcBorders>
              <w:top w:val="single" w:color="F0A482" w:sz="1"/>
              <w:left w:val="single" w:color="F0A482" w:sz="1"/>
              <w:bottom w:val="single" w:color="F0A482" w:sz="1"/>
              <w:right w:val="single" w:color="F0A482" w:sz="1"/>
            </w:tcBorders>
            <w:shd w:fill="FFF8F5" w:val="clear"/>
            <w:tcMar>
              <w:top w:type="dxa" w:w="80"/>
              <w:left w:type="dxa" w:w="140"/>
              <w:bottom w:type="dxa" w:w="80"/>
              <w:right w:type="dxa" w:w="140"/>
            </w:tcMar>
          </w:tcPr>
          <w:p>
            <w:r>
              <w:rPr>
                <w:rFonts w:ascii="Calibri" w:cs="Calibri" w:eastAsia="Calibri" w:hAnsi="Calibri"/>
                <w:b/>
                <w:bCs/>
                <w:color w:val="1A1A2E"/>
                <w:sz w:val="20"/>
                <w:szCs w:val="20"/>
              </w:rPr>
              <w:t xml:space="preserve">Log Aggregation</w:t>
            </w:r>
          </w:p>
        </w:tc>
        <w:tc>
          <w:tcPr>
            <w:tcW w:type="dxa" w:w="2600"/>
            <w:tcBorders>
              <w:top w:val="single" w:color="F0A482" w:sz="1"/>
              <w:left w:val="single" w:color="F0A482" w:sz="1"/>
              <w:bottom w:val="single" w:color="F0A482" w:sz="1"/>
              <w:right w:val="single" w:color="F0A482" w:sz="1"/>
            </w:tcBorders>
            <w:shd w:fill="FFF8F5"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Grafana Loki + Promtail</w:t>
            </w:r>
          </w:p>
        </w:tc>
        <w:tc>
          <w:tcPr>
            <w:tcW w:type="dxa" w:w="2000"/>
            <w:tcBorders>
              <w:top w:val="single" w:color="F0A482" w:sz="1"/>
              <w:left w:val="single" w:color="F0A482" w:sz="1"/>
              <w:bottom w:val="single" w:color="F0A482" w:sz="1"/>
              <w:right w:val="single" w:color="F0A482" w:sz="1"/>
            </w:tcBorders>
            <w:shd w:fill="FFF8F5"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Complementary observability pillar</w:t>
            </w:r>
          </w:p>
        </w:tc>
        <w:tc>
          <w:tcPr>
            <w:tcW w:type="dxa" w:w="3080"/>
            <w:tcBorders>
              <w:top w:val="single" w:color="F0A482" w:sz="1"/>
              <w:left w:val="single" w:color="F0A482" w:sz="1"/>
              <w:bottom w:val="single" w:color="F0A482" w:sz="1"/>
              <w:right w:val="single" w:color="F0A482" w:sz="1"/>
            </w:tcBorders>
            <w:shd w:fill="FFF8F5"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Logs scraped by Promtail from all pods. Stored in Loki. Grafana correlates Prometheus metrics with Loki logs in dashboards.</w:t>
            </w:r>
          </w:p>
        </w:tc>
      </w:tr>
      <w:tr>
        <w:tc>
          <w:tcPr>
            <w:tcW w:type="dxa" w:w="2400"/>
            <w:tcBorders>
              <w:top w:val="single" w:color="F0A482" w:sz="1"/>
              <w:left w:val="single" w:color="F0A482" w:sz="1"/>
              <w:bottom w:val="single" w:color="F0A482" w:sz="1"/>
              <w:right w:val="single" w:color="F0A482" w:sz="1"/>
            </w:tcBorders>
            <w:shd w:fill="FFFFFF" w:val="clear"/>
            <w:tcMar>
              <w:top w:type="dxa" w:w="80"/>
              <w:left w:type="dxa" w:w="140"/>
              <w:bottom w:type="dxa" w:w="80"/>
              <w:right w:type="dxa" w:w="140"/>
            </w:tcMar>
          </w:tcPr>
          <w:p>
            <w:r>
              <w:rPr>
                <w:rFonts w:ascii="Calibri" w:cs="Calibri" w:eastAsia="Calibri" w:hAnsi="Calibri"/>
                <w:b/>
                <w:bCs/>
                <w:color w:val="1A1A2E"/>
                <w:sz w:val="20"/>
                <w:szCs w:val="20"/>
              </w:rPr>
              <w:t xml:space="preserve">Distributed Tracing</w:t>
            </w:r>
          </w:p>
        </w:tc>
        <w:tc>
          <w:tcPr>
            <w:tcW w:type="dxa" w:w="2600"/>
            <w:tcBorders>
              <w:top w:val="single" w:color="F0A482" w:sz="1"/>
              <w:left w:val="single" w:color="F0A482" w:sz="1"/>
              <w:bottom w:val="single" w:color="F0A482" w:sz="1"/>
              <w:right w:val="single" w:color="F0A482"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Grafana Tempo + OTel Collector</w:t>
            </w:r>
          </w:p>
        </w:tc>
        <w:tc>
          <w:tcPr>
            <w:tcW w:type="dxa" w:w="2000"/>
            <w:tcBorders>
              <w:top w:val="single" w:color="F0A482" w:sz="1"/>
              <w:left w:val="single" w:color="F0A482" w:sz="1"/>
              <w:bottom w:val="single" w:color="F0A482" w:sz="1"/>
              <w:right w:val="single" w:color="F0A482"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Complementary observability pillar</w:t>
            </w:r>
          </w:p>
        </w:tc>
        <w:tc>
          <w:tcPr>
            <w:tcW w:type="dxa" w:w="3080"/>
            <w:tcBorders>
              <w:top w:val="single" w:color="F0A482" w:sz="1"/>
              <w:left w:val="single" w:color="F0A482" w:sz="1"/>
              <w:bottom w:val="single" w:color="F0A482" w:sz="1"/>
              <w:right w:val="single" w:color="F0A482"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Traces from all 13 microservices via OTel Java/Node agent. Stored in Tempo. Prometheus exemplars link metric spikes to specific traces.</w:t>
            </w:r>
          </w:p>
        </w:tc>
      </w:tr>
      <w:tr>
        <w:tc>
          <w:tcPr>
            <w:tcW w:type="dxa" w:w="2400"/>
            <w:tcBorders>
              <w:top w:val="single" w:color="F0A482" w:sz="1"/>
              <w:left w:val="single" w:color="F0A482" w:sz="1"/>
              <w:bottom w:val="single" w:color="F0A482" w:sz="1"/>
              <w:right w:val="single" w:color="F0A482" w:sz="1"/>
            </w:tcBorders>
            <w:shd w:fill="FFF8F5" w:val="clear"/>
            <w:tcMar>
              <w:top w:type="dxa" w:w="80"/>
              <w:left w:type="dxa" w:w="140"/>
              <w:bottom w:type="dxa" w:w="80"/>
              <w:right w:type="dxa" w:w="140"/>
            </w:tcMar>
          </w:tcPr>
          <w:p>
            <w:r>
              <w:rPr>
                <w:rFonts w:ascii="Calibri" w:cs="Calibri" w:eastAsia="Calibri" w:hAnsi="Calibri"/>
                <w:b/>
                <w:bCs/>
                <w:color w:val="1A1A2E"/>
                <w:sz w:val="20"/>
                <w:szCs w:val="20"/>
              </w:rPr>
              <w:t xml:space="preserve">Storage Backend</w:t>
            </w:r>
          </w:p>
        </w:tc>
        <w:tc>
          <w:tcPr>
            <w:tcW w:type="dxa" w:w="2600"/>
            <w:tcBorders>
              <w:top w:val="single" w:color="F0A482" w:sz="1"/>
              <w:left w:val="single" w:color="F0A482" w:sz="1"/>
              <w:bottom w:val="single" w:color="F0A482" w:sz="1"/>
              <w:right w:val="single" w:color="F0A482" w:sz="1"/>
            </w:tcBorders>
            <w:shd w:fill="FFF8F5"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Longhorn PVC (k3s ops namespace)</w:t>
            </w:r>
          </w:p>
        </w:tc>
        <w:tc>
          <w:tcPr>
            <w:tcW w:type="dxa" w:w="2000"/>
            <w:tcBorders>
              <w:top w:val="single" w:color="F0A482" w:sz="1"/>
              <w:left w:val="single" w:color="F0A482" w:sz="1"/>
              <w:bottom w:val="single" w:color="F0A482" w:sz="1"/>
              <w:right w:val="single" w:color="F0A482" w:sz="1"/>
            </w:tcBorders>
            <w:shd w:fill="FFF8F5"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TSDB persistence</w:t>
            </w:r>
          </w:p>
        </w:tc>
        <w:tc>
          <w:tcPr>
            <w:tcW w:type="dxa" w:w="3080"/>
            <w:tcBorders>
              <w:top w:val="single" w:color="F0A482" w:sz="1"/>
              <w:left w:val="single" w:color="F0A482" w:sz="1"/>
              <w:bottom w:val="single" w:color="F0A482" w:sz="1"/>
              <w:right w:val="single" w:color="F0A482" w:sz="1"/>
            </w:tcBorders>
            <w:shd w:fill="FFF8F5"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Prometheus TSDB backed by Longhorn PVC. 3-replica replication. Survives pod restart without metric data loss.</w:t>
            </w:r>
          </w:p>
        </w:tc>
      </w:tr>
      <w:tr>
        <w:tc>
          <w:tcPr>
            <w:tcW w:type="dxa" w:w="2400"/>
            <w:tcBorders>
              <w:top w:val="single" w:color="F0A482" w:sz="1"/>
              <w:left w:val="single" w:color="F0A482" w:sz="1"/>
              <w:bottom w:val="single" w:color="F0A482" w:sz="1"/>
              <w:right w:val="single" w:color="F0A482" w:sz="1"/>
            </w:tcBorders>
            <w:shd w:fill="FFFFFF" w:val="clear"/>
            <w:tcMar>
              <w:top w:type="dxa" w:w="80"/>
              <w:left w:type="dxa" w:w="140"/>
              <w:bottom w:type="dxa" w:w="80"/>
              <w:right w:type="dxa" w:w="140"/>
            </w:tcMar>
          </w:tcPr>
          <w:p>
            <w:r>
              <w:rPr>
                <w:rFonts w:ascii="Calibri" w:cs="Calibri" w:eastAsia="Calibri" w:hAnsi="Calibri"/>
                <w:b/>
                <w:bCs/>
                <w:color w:val="1A1A2E"/>
                <w:sz w:val="20"/>
                <w:szCs w:val="20"/>
              </w:rPr>
              <w:t xml:space="preserve">Kubernetes Runtime</w:t>
            </w:r>
          </w:p>
        </w:tc>
        <w:tc>
          <w:tcPr>
            <w:tcW w:type="dxa" w:w="2600"/>
            <w:tcBorders>
              <w:top w:val="single" w:color="F0A482" w:sz="1"/>
              <w:left w:val="single" w:color="F0A482" w:sz="1"/>
              <w:bottom w:val="single" w:color="F0A482" w:sz="1"/>
              <w:right w:val="single" w:color="F0A482"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k3s (self-managed, GCP + AWS)</w:t>
            </w:r>
          </w:p>
        </w:tc>
        <w:tc>
          <w:tcPr>
            <w:tcW w:type="dxa" w:w="2000"/>
            <w:tcBorders>
              <w:top w:val="single" w:color="F0A482" w:sz="1"/>
              <w:left w:val="single" w:color="F0A482" w:sz="1"/>
              <w:bottom w:val="single" w:color="F0A482" w:sz="1"/>
              <w:right w:val="single" w:color="F0A482"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Pod orchestration</w:t>
            </w:r>
          </w:p>
        </w:tc>
        <w:tc>
          <w:tcPr>
            <w:tcW w:type="dxa" w:w="3080"/>
            <w:tcBorders>
              <w:top w:val="single" w:color="F0A482" w:sz="1"/>
              <w:left w:val="single" w:color="F0A482" w:sz="1"/>
              <w:bottom w:val="single" w:color="F0A482" w:sz="1"/>
              <w:right w:val="single" w:color="F0A482"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Prometheus Deployment in ops namespace. NetworkPolicy: Ingress from ops namespace only — not externally accessible.</w:t>
            </w:r>
          </w:p>
        </w:tc>
      </w:tr>
      <w:tr>
        <w:tc>
          <w:tcPr>
            <w:tcW w:type="dxa" w:w="2400"/>
            <w:tcBorders>
              <w:top w:val="single" w:color="F0A482" w:sz="1"/>
              <w:left w:val="single" w:color="F0A482" w:sz="1"/>
              <w:bottom w:val="single" w:color="F0A482" w:sz="1"/>
              <w:right w:val="single" w:color="F0A482" w:sz="1"/>
            </w:tcBorders>
            <w:shd w:fill="FFF8F5" w:val="clear"/>
            <w:tcMar>
              <w:top w:type="dxa" w:w="80"/>
              <w:left w:type="dxa" w:w="140"/>
              <w:bottom w:type="dxa" w:w="80"/>
              <w:right w:type="dxa" w:w="140"/>
            </w:tcMar>
          </w:tcPr>
          <w:p>
            <w:r>
              <w:rPr>
                <w:rFonts w:ascii="Calibri" w:cs="Calibri" w:eastAsia="Calibri" w:hAnsi="Calibri"/>
                <w:b/>
                <w:bCs/>
                <w:color w:val="1A1A2E"/>
                <w:sz w:val="20"/>
                <w:szCs w:val="20"/>
              </w:rPr>
              <w:t xml:space="preserve">Service Discovery</w:t>
            </w:r>
          </w:p>
        </w:tc>
        <w:tc>
          <w:tcPr>
            <w:tcW w:type="dxa" w:w="2600"/>
            <w:tcBorders>
              <w:top w:val="single" w:color="F0A482" w:sz="1"/>
              <w:left w:val="single" w:color="F0A482" w:sz="1"/>
              <w:bottom w:val="single" w:color="F0A482" w:sz="1"/>
              <w:right w:val="single" w:color="F0A482" w:sz="1"/>
            </w:tcBorders>
            <w:shd w:fill="FFF8F5"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Kubernetes SD (k3s API)</w:t>
            </w:r>
          </w:p>
        </w:tc>
        <w:tc>
          <w:tcPr>
            <w:tcW w:type="dxa" w:w="2000"/>
            <w:tcBorders>
              <w:top w:val="single" w:color="F0A482" w:sz="1"/>
              <w:left w:val="single" w:color="F0A482" w:sz="1"/>
              <w:bottom w:val="single" w:color="F0A482" w:sz="1"/>
              <w:right w:val="single" w:color="F0A482" w:sz="1"/>
            </w:tcBorders>
            <w:shd w:fill="FFF8F5"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Dynamic scrape target discovery</w:t>
            </w:r>
          </w:p>
        </w:tc>
        <w:tc>
          <w:tcPr>
            <w:tcW w:type="dxa" w:w="3080"/>
            <w:tcBorders>
              <w:top w:val="single" w:color="F0A482" w:sz="1"/>
              <w:left w:val="single" w:color="F0A482" w:sz="1"/>
              <w:bottom w:val="single" w:color="F0A482" w:sz="1"/>
              <w:right w:val="single" w:color="F0A482" w:sz="1"/>
            </w:tcBorders>
            <w:shd w:fill="FFF8F5"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Discovers pods via prometheus.io/scrape: 'true' annotation. Helm template adds annotation to all 13 custom microservice deployments.</w:t>
            </w:r>
          </w:p>
        </w:tc>
      </w:tr>
      <w:tr>
        <w:tc>
          <w:tcPr>
            <w:tcW w:type="dxa" w:w="2400"/>
            <w:tcBorders>
              <w:top w:val="single" w:color="F0A482" w:sz="1"/>
              <w:left w:val="single" w:color="F0A482" w:sz="1"/>
              <w:bottom w:val="single" w:color="F0A482" w:sz="1"/>
              <w:right w:val="single" w:color="F0A482" w:sz="1"/>
            </w:tcBorders>
            <w:shd w:fill="FFFFFF" w:val="clear"/>
            <w:tcMar>
              <w:top w:type="dxa" w:w="80"/>
              <w:left w:type="dxa" w:w="140"/>
              <w:bottom w:type="dxa" w:w="80"/>
              <w:right w:type="dxa" w:w="140"/>
            </w:tcMar>
          </w:tcPr>
          <w:p>
            <w:r>
              <w:rPr>
                <w:rFonts w:ascii="Calibri" w:cs="Calibri" w:eastAsia="Calibri" w:hAnsi="Calibri"/>
                <w:b/>
                <w:bCs/>
                <w:color w:val="1A1A2E"/>
                <w:sz w:val="20"/>
                <w:szCs w:val="20"/>
              </w:rPr>
              <w:t xml:space="preserve">Kafka Metrics</w:t>
            </w:r>
          </w:p>
        </w:tc>
        <w:tc>
          <w:tcPr>
            <w:tcW w:type="dxa" w:w="2600"/>
            <w:tcBorders>
              <w:top w:val="single" w:color="F0A482" w:sz="1"/>
              <w:left w:val="single" w:color="F0A482" w:sz="1"/>
              <w:bottom w:val="single" w:color="F0A482" w:sz="1"/>
              <w:right w:val="single" w:color="F0A482"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Kafka JMX Prometheus exporter</w:t>
            </w:r>
          </w:p>
        </w:tc>
        <w:tc>
          <w:tcPr>
            <w:tcW w:type="dxa" w:w="2000"/>
            <w:tcBorders>
              <w:top w:val="single" w:color="F0A482" w:sz="1"/>
              <w:left w:val="single" w:color="F0A482" w:sz="1"/>
              <w:bottom w:val="single" w:color="F0A482" w:sz="1"/>
              <w:right w:val="single" w:color="F0A482"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Kafka consumer lag monitoring</w:t>
            </w:r>
          </w:p>
        </w:tc>
        <w:tc>
          <w:tcPr>
            <w:tcW w:type="dxa" w:w="3080"/>
            <w:tcBorders>
              <w:top w:val="single" w:color="F0A482" w:sz="1"/>
              <w:left w:val="single" w:color="F0A482" w:sz="1"/>
              <w:bottom w:val="single" w:color="F0A482" w:sz="1"/>
              <w:right w:val="single" w:color="F0A482"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Exposes Kafka broker and consumer group metrics in Prometheus format. Consumer lag alert: &gt; 5,000 for &gt; 10 min triggers scoring-engine alert.</w:t>
            </w:r>
          </w:p>
        </w:tc>
      </w:tr>
      <w:tr>
        <w:tc>
          <w:tcPr>
            <w:tcW w:type="dxa" w:w="2400"/>
            <w:tcBorders>
              <w:top w:val="single" w:color="F0A482" w:sz="1"/>
              <w:left w:val="single" w:color="F0A482" w:sz="1"/>
              <w:bottom w:val="single" w:color="F0A482" w:sz="1"/>
              <w:right w:val="single" w:color="F0A482" w:sz="1"/>
            </w:tcBorders>
            <w:shd w:fill="FFF8F5" w:val="clear"/>
            <w:tcMar>
              <w:top w:type="dxa" w:w="80"/>
              <w:left w:type="dxa" w:w="140"/>
              <w:bottom w:type="dxa" w:w="80"/>
              <w:right w:type="dxa" w:w="140"/>
            </w:tcMar>
          </w:tcPr>
          <w:p>
            <w:r>
              <w:rPr>
                <w:rFonts w:ascii="Calibri" w:cs="Calibri" w:eastAsia="Calibri" w:hAnsi="Calibri"/>
                <w:b/>
                <w:bCs/>
                <w:color w:val="1A1A2E"/>
                <w:sz w:val="20"/>
                <w:szCs w:val="20"/>
              </w:rPr>
              <w:t xml:space="preserve">DB Metrics</w:t>
            </w:r>
          </w:p>
        </w:tc>
        <w:tc>
          <w:tcPr>
            <w:tcW w:type="dxa" w:w="2600"/>
            <w:tcBorders>
              <w:top w:val="single" w:color="F0A482" w:sz="1"/>
              <w:left w:val="single" w:color="F0A482" w:sz="1"/>
              <w:bottom w:val="single" w:color="F0A482" w:sz="1"/>
              <w:right w:val="single" w:color="F0A482" w:sz="1"/>
            </w:tcBorders>
            <w:shd w:fill="FFF8F5"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postgres_exporter + redis_exporter</w:t>
            </w:r>
          </w:p>
        </w:tc>
        <w:tc>
          <w:tcPr>
            <w:tcW w:type="dxa" w:w="2000"/>
            <w:tcBorders>
              <w:top w:val="single" w:color="F0A482" w:sz="1"/>
              <w:left w:val="single" w:color="F0A482" w:sz="1"/>
              <w:bottom w:val="single" w:color="F0A482" w:sz="1"/>
              <w:right w:val="single" w:color="F0A482" w:sz="1"/>
            </w:tcBorders>
            <w:shd w:fill="FFF8F5"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Database health monitoring</w:t>
            </w:r>
          </w:p>
        </w:tc>
        <w:tc>
          <w:tcPr>
            <w:tcW w:type="dxa" w:w="3080"/>
            <w:tcBorders>
              <w:top w:val="single" w:color="F0A482" w:sz="1"/>
              <w:left w:val="single" w:color="F0A482" w:sz="1"/>
              <w:bottom w:val="single" w:color="F0A482" w:sz="1"/>
              <w:right w:val="single" w:color="F0A482" w:sz="1"/>
            </w:tcBorders>
            <w:shd w:fill="FFF8F5"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postgres_exporter sidecar for PostgreSQL query latency p95. redis_exporter sidecar for Redis memory and keyspace metrics.</w:t>
            </w:r>
          </w:p>
        </w:tc>
      </w:tr>
      <w:tr>
        <w:tc>
          <w:tcPr>
            <w:tcW w:type="dxa" w:w="2400"/>
            <w:tcBorders>
              <w:top w:val="single" w:color="F0A482" w:sz="1"/>
              <w:left w:val="single" w:color="F0A482" w:sz="1"/>
              <w:bottom w:val="single" w:color="F0A482" w:sz="1"/>
              <w:right w:val="single" w:color="F0A482" w:sz="1"/>
            </w:tcBorders>
            <w:shd w:fill="FFFFFF" w:val="clear"/>
            <w:tcMar>
              <w:top w:type="dxa" w:w="80"/>
              <w:left w:type="dxa" w:w="140"/>
              <w:bottom w:type="dxa" w:w="80"/>
              <w:right w:type="dxa" w:w="140"/>
            </w:tcMar>
          </w:tcPr>
          <w:p>
            <w:r>
              <w:rPr>
                <w:rFonts w:ascii="Calibri" w:cs="Calibri" w:eastAsia="Calibri" w:hAnsi="Calibri"/>
                <w:b/>
                <w:bCs/>
                <w:color w:val="1A1A2E"/>
                <w:sz w:val="20"/>
                <w:szCs w:val="20"/>
              </w:rPr>
              <w:t xml:space="preserve">Cost Monitoring</w:t>
            </w:r>
          </w:p>
        </w:tc>
        <w:tc>
          <w:tcPr>
            <w:tcW w:type="dxa" w:w="2600"/>
            <w:tcBorders>
              <w:top w:val="single" w:color="F0A482" w:sz="1"/>
              <w:left w:val="single" w:color="F0A482" w:sz="1"/>
              <w:bottom w:val="single" w:color="F0A482" w:sz="1"/>
              <w:right w:val="single" w:color="F0A482"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OpenCost (CNCF, self-hosted)</w:t>
            </w:r>
          </w:p>
        </w:tc>
        <w:tc>
          <w:tcPr>
            <w:tcW w:type="dxa" w:w="2000"/>
            <w:tcBorders>
              <w:top w:val="single" w:color="F0A482" w:sz="1"/>
              <w:left w:val="single" w:color="F0A482" w:sz="1"/>
              <w:bottom w:val="single" w:color="F0A482" w:sz="1"/>
              <w:right w:val="single" w:color="F0A482"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Cost dashboard data source</w:t>
            </w:r>
          </w:p>
        </w:tc>
        <w:tc>
          <w:tcPr>
            <w:tcW w:type="dxa" w:w="3080"/>
            <w:tcBorders>
              <w:top w:val="single" w:color="F0A482" w:sz="1"/>
              <w:left w:val="single" w:color="F0A482" w:sz="1"/>
              <w:bottom w:val="single" w:color="F0A482" w:sz="1"/>
              <w:right w:val="single" w:color="F0A482"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Queries Prometheus for k3s resource utilisation. Surfaces per-node-pool cost estimates and Longhorn storage growth on Grafana Cost Dashboard.</w:t>
            </w:r>
          </w:p>
        </w:tc>
      </w:tr>
      <w:tr>
        <w:tc>
          <w:tcPr>
            <w:tcW w:type="dxa" w:w="2400"/>
            <w:tcBorders>
              <w:top w:val="single" w:color="F0A482" w:sz="1"/>
              <w:left w:val="single" w:color="F0A482" w:sz="1"/>
              <w:bottom w:val="single" w:color="F0A482" w:sz="1"/>
              <w:right w:val="single" w:color="F0A482" w:sz="1"/>
            </w:tcBorders>
            <w:shd w:fill="FFF8F5" w:val="clear"/>
            <w:tcMar>
              <w:top w:type="dxa" w:w="80"/>
              <w:left w:type="dxa" w:w="140"/>
              <w:bottom w:type="dxa" w:w="80"/>
              <w:right w:type="dxa" w:w="140"/>
            </w:tcMar>
          </w:tcPr>
          <w:p>
            <w:r>
              <w:rPr>
                <w:rFonts w:ascii="Calibri" w:cs="Calibri" w:eastAsia="Calibri" w:hAnsi="Calibri"/>
                <w:b/>
                <w:bCs/>
                <w:color w:val="1A1A2E"/>
                <w:sz w:val="20"/>
                <w:szCs w:val="20"/>
              </w:rPr>
              <w:t xml:space="preserve">CI/CD</w:t>
            </w:r>
          </w:p>
        </w:tc>
        <w:tc>
          <w:tcPr>
            <w:tcW w:type="dxa" w:w="2600"/>
            <w:tcBorders>
              <w:top w:val="single" w:color="F0A482" w:sz="1"/>
              <w:left w:val="single" w:color="F0A482" w:sz="1"/>
              <w:bottom w:val="single" w:color="F0A482" w:sz="1"/>
              <w:right w:val="single" w:color="F0A482" w:sz="1"/>
            </w:tcBorders>
            <w:shd w:fill="FFF8F5"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GitLab CI + Helm v3.x</w:t>
            </w:r>
          </w:p>
        </w:tc>
        <w:tc>
          <w:tcPr>
            <w:tcW w:type="dxa" w:w="2000"/>
            <w:tcBorders>
              <w:top w:val="single" w:color="F0A482" w:sz="1"/>
              <w:left w:val="single" w:color="F0A482" w:sz="1"/>
              <w:bottom w:val="single" w:color="F0A482" w:sz="1"/>
              <w:right w:val="single" w:color="F0A482" w:sz="1"/>
            </w:tcBorders>
            <w:shd w:fill="FFF8F5"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Deployment and config management</w:t>
            </w:r>
          </w:p>
        </w:tc>
        <w:tc>
          <w:tcPr>
            <w:tcW w:type="dxa" w:w="3080"/>
            <w:tcBorders>
              <w:top w:val="single" w:color="F0A482" w:sz="1"/>
              <w:left w:val="single" w:color="F0A482" w:sz="1"/>
              <w:bottom w:val="single" w:color="F0A482" w:sz="1"/>
              <w:right w:val="single" w:color="F0A482" w:sz="1"/>
            </w:tcBorders>
            <w:shd w:fill="FFF8F5"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Prometheus Helm chart deployed via GitLab CI. Alert rules and scrape configs as Helm values — environment-specific overlays per dev/test/stage/prod.</w:t>
            </w:r>
          </w:p>
        </w:tc>
      </w:tr>
      <w:tr>
        <w:tc>
          <w:tcPr>
            <w:tcW w:type="dxa" w:w="2400"/>
            <w:tcBorders>
              <w:top w:val="single" w:color="F0A482" w:sz="1"/>
              <w:left w:val="single" w:color="F0A482" w:sz="1"/>
              <w:bottom w:val="single" w:color="F0A482" w:sz="1"/>
              <w:right w:val="single" w:color="F0A482" w:sz="1"/>
            </w:tcBorders>
            <w:shd w:fill="FFFFFF" w:val="clear"/>
            <w:tcMar>
              <w:top w:type="dxa" w:w="80"/>
              <w:left w:type="dxa" w:w="140"/>
              <w:bottom w:type="dxa" w:w="80"/>
              <w:right w:type="dxa" w:w="140"/>
            </w:tcMar>
          </w:tcPr>
          <w:p>
            <w:r>
              <w:rPr>
                <w:rFonts w:ascii="Calibri" w:cs="Calibri" w:eastAsia="Calibri" w:hAnsi="Calibri"/>
                <w:b/>
                <w:bCs/>
                <w:color w:val="1A1A2E"/>
                <w:sz w:val="20"/>
                <w:szCs w:val="20"/>
              </w:rPr>
              <w:t xml:space="preserve">Secrets Management</w:t>
            </w:r>
          </w:p>
        </w:tc>
        <w:tc>
          <w:tcPr>
            <w:tcW w:type="dxa" w:w="2600"/>
            <w:tcBorders>
              <w:top w:val="single" w:color="F0A482" w:sz="1"/>
              <w:left w:val="single" w:color="F0A482" w:sz="1"/>
              <w:bottom w:val="single" w:color="F0A482" w:sz="1"/>
              <w:right w:val="single" w:color="F0A482"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Kubernetes Secrets (ops namespace)</w:t>
            </w:r>
          </w:p>
        </w:tc>
        <w:tc>
          <w:tcPr>
            <w:tcW w:type="dxa" w:w="2000"/>
            <w:tcBorders>
              <w:top w:val="single" w:color="F0A482" w:sz="1"/>
              <w:left w:val="single" w:color="F0A482" w:sz="1"/>
              <w:bottom w:val="single" w:color="F0A482" w:sz="1"/>
              <w:right w:val="single" w:color="F0A482"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Scrape credentials</w:t>
            </w:r>
          </w:p>
        </w:tc>
        <w:tc>
          <w:tcPr>
            <w:tcW w:type="dxa" w:w="3080"/>
            <w:tcBorders>
              <w:top w:val="single" w:color="F0A482" w:sz="1"/>
              <w:left w:val="single" w:color="F0A482" w:sz="1"/>
              <w:bottom w:val="single" w:color="F0A482" w:sz="1"/>
              <w:right w:val="single" w:color="F0A482"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Exporter credentials (PostgreSQL password, Kafka JMX creds) stored as Kubernetes Secrets. Mounted into Prometheus pod as env vars.</w:t>
            </w:r>
          </w:p>
        </w:tc>
      </w:tr>
    </w:tbl>
    <w:p>
      <w:pPr>
        <w:spacing w:before="80" w:after="0"/>
      </w:pPr>
      <w:r>
        <w:t xml:space="preserve"/>
      </w:r>
    </w:p>
    <w:p>
      <w:pPr>
        <w:shd w:fill="1A1A2E" w:val="clear"/>
        <w:spacing w:before="20" w:after="10"/>
      </w:pPr>
      <w:r>
        <w:rPr>
          <w:rFonts w:ascii="Calibri" w:cs="Calibri" w:eastAsia="Calibri" w:hAnsi="Calibri"/>
          <w:b/>
          <w:bCs/>
          <w:color w:val="FFFFFF"/>
          <w:sz w:val="22"/>
          <w:szCs w:val="22"/>
        </w:rPr>
        <w:t xml:space="preserve">  09  </w:t>
      </w:r>
      <w:r>
        <w:rPr>
          <w:rFonts w:ascii="Calibri" w:cs="Calibri" w:eastAsia="Calibri" w:hAnsi="Calibri"/>
          <w:b/>
          <w:bCs/>
          <w:color w:val="FFFFFF"/>
          <w:sz w:val="22"/>
          <w:szCs w:val="22"/>
        </w:rPr>
        <w:t xml:space="preserve">  BUSINESS VALUE</w:t>
      </w:r>
    </w:p>
    <w:p>
      <w:pPr>
        <w:pBdr>
          <w:bottom w:val="single" w:color="E6522C" w:sz="8" w:space="1"/>
        </w:pBdr>
        <w:spacing w:before="80" w:after="80"/>
      </w:pPr>
      <w:r>
        <w:t xml:space="preserve"/>
      </w:r>
    </w:p>
    <w:p>
      <w:pPr>
        <w:pStyle w:val="Heading2"/>
        <w:spacing w:before="280" w:after="100"/>
      </w:pPr>
      <w:r>
        <w:rPr>
          <w:rFonts w:ascii="Calibri" w:cs="Calibri" w:eastAsia="Calibri" w:hAnsi="Calibri"/>
          <w:b/>
          <w:bCs/>
          <w:color w:val="E6522C"/>
          <w:sz w:val="26"/>
          <w:szCs w:val="26"/>
        </w:rPr>
        <w:t xml:space="preserve">How Prometheus Enables the Ecoskiller Platform</w:t>
      </w:r>
    </w:p>
    <w:p>
      <w:pPr>
        <w:spacing w:before="60" w:after="0"/>
      </w:pPr>
      <w:r>
        <w:t xml:space="preserve"/>
      </w:r>
    </w:p>
    <w:p>
      <w:pPr>
        <w:pStyle w:val="Heading3"/>
        <w:spacing w:before="220" w:after="80"/>
      </w:pPr>
      <w:r>
        <w:rPr>
          <w:rFonts w:ascii="Calibri" w:cs="Calibri" w:eastAsia="Calibri" w:hAnsi="Calibri"/>
          <w:b/>
          <w:bCs/>
          <w:color w:val="1A1A2E"/>
          <w:sz w:val="22"/>
          <w:szCs w:val="22"/>
        </w:rPr>
        <w:t xml:space="preserve">9.1  Makes 8 SLO Targets Operationally Enforceable</w:t>
      </w:r>
    </w:p>
    <w:p>
      <w:pPr>
        <w:spacing w:before="60" w:after="60"/>
      </w:pPr>
      <w:r>
        <w:rPr>
          <w:rFonts w:ascii="Calibri" w:cs="Calibri" w:eastAsia="Calibri" w:hAnsi="Calibri"/>
          <w:b w:val="false"/>
          <w:bCs w:val="false"/>
          <w:i w:val="false"/>
          <w:iCs w:val="false"/>
          <w:color w:val="1C2833"/>
          <w:sz w:val="22"/>
          <w:szCs w:val="22"/>
        </w:rPr>
        <w:t xml:space="preserve">The Ecoskiller infrastructure documentation explicitly notes that 'No SLO/SLA targets were defined in v2.0 — without these, alerting has no thresholds to trigger on.' Prometheus, with Alertmanager, converts the 8 formally documented SLO targets from planning documentation into live, automatically evaluated alerting rules. Without Prometheus, an API success rate dropping below 99% or Kafka consumer lag spiking above 5,000 messages would go undetected until a candidate reports a failed assessment — directly impacting enterprise client trust and contractual SLA obligations.</w:t>
      </w:r>
    </w:p>
    <w:p>
      <w:pPr>
        <w:spacing w:before="40" w:after="0"/>
      </w:pPr>
      <w:r>
        <w:t xml:space="preserve"/>
      </w:r>
    </w:p>
    <w:p>
      <w:pPr>
        <w:pStyle w:val="Heading3"/>
        <w:spacing w:before="220" w:after="80"/>
      </w:pPr>
      <w:r>
        <w:rPr>
          <w:rFonts w:ascii="Calibri" w:cs="Calibri" w:eastAsia="Calibri" w:hAnsi="Calibri"/>
          <w:b/>
          <w:bCs/>
          <w:color w:val="1A1A2E"/>
          <w:sz w:val="22"/>
          <w:szCs w:val="22"/>
        </w:rPr>
        <w:t xml:space="preserve">9.2  Enables Sub-Minute Detection of Assessment-Critical Failures</w:t>
      </w:r>
    </w:p>
    <w:p>
      <w:pPr>
        <w:spacing w:before="60" w:after="60"/>
      </w:pPr>
      <w:r>
        <w:rPr>
          <w:rFonts w:ascii="Calibri" w:cs="Calibri" w:eastAsia="Calibri" w:hAnsi="Calibri"/>
          <w:b w:val="false"/>
          <w:bCs w:val="false"/>
          <w:i w:val="false"/>
          <w:iCs w:val="false"/>
          <w:color w:val="1C2833"/>
          <w:sz w:val="22"/>
          <w:szCs w:val="22"/>
        </w:rPr>
        <w:t xml:space="preserve">Ecoskiller's most sensitive failure scenarios — GD Orchestrator crash, scoring-engine Kafka consumer lag buildup, Interview WebSocket instability — directly affect in-progress candidate assessments. These sessions are non-reproducible events. A 15-minute detection delay means a GD session completes without scoring, creating manual remediation work and candidate experience damage. Prometheus evaluates alerting rules every scrape interval (default 15 seconds) and routes P0 alerts to the on-call engineer's mobile device within seconds of threshold breach — enabling response before the session ends.</w:t>
      </w:r>
    </w:p>
    <w:p>
      <w:pPr>
        <w:spacing w:before="40" w:after="0"/>
      </w:pPr>
      <w:r>
        <w:t xml:space="preserve"/>
      </w:r>
    </w:p>
    <w:p>
      <w:pPr>
        <w:pStyle w:val="Heading3"/>
        <w:spacing w:before="220" w:after="80"/>
      </w:pPr>
      <w:r>
        <w:rPr>
          <w:rFonts w:ascii="Calibri" w:cs="Calibri" w:eastAsia="Calibri" w:hAnsi="Calibri"/>
          <w:b/>
          <w:bCs/>
          <w:color w:val="1A1A2E"/>
          <w:sz w:val="22"/>
          <w:szCs w:val="22"/>
        </w:rPr>
        <w:t xml:space="preserve">9.3  Zero Observability SaaS Cost</w:t>
      </w:r>
    </w:p>
    <w:p>
      <w:pPr>
        <w:spacing w:before="60" w:after="60"/>
      </w:pPr>
      <w:r>
        <w:rPr>
          <w:rFonts w:ascii="Calibri" w:cs="Calibri" w:eastAsia="Calibri" w:hAnsi="Calibri"/>
          <w:b w:val="false"/>
          <w:bCs w:val="false"/>
          <w:i w:val="false"/>
          <w:iCs w:val="false"/>
          <w:color w:val="1C2833"/>
          <w:sz w:val="22"/>
          <w:szCs w:val="22"/>
        </w:rPr>
        <w:t xml:space="preserve">Enterprise-grade observability platforms (Datadog, New Relic, Grafana Cloud, Dynatrace) charge per host per month or per metric per month. At 50 services across 2 clouds and 4 environments, these costs would be substantial and would scale with platform growth. Prometheus, running in-cluster on k3s at zero licensing cost, provides equivalent metrics collection and alerting capability. The entire observability stack (Prometheus + Grafana + Loki + Tempo + OTel Collector) is self-hosted — consistent with the platform's infrastructure principle of zero paid SaaS services.</w:t>
      </w:r>
    </w:p>
    <w:p>
      <w:pPr>
        <w:spacing w:before="40" w:after="0"/>
      </w:pPr>
      <w:r>
        <w:t xml:space="preserve"/>
      </w:r>
    </w:p>
    <w:p>
      <w:pPr>
        <w:pStyle w:val="Heading3"/>
        <w:spacing w:before="220" w:after="80"/>
      </w:pPr>
      <w:r>
        <w:rPr>
          <w:rFonts w:ascii="Calibri" w:cs="Calibri" w:eastAsia="Calibri" w:hAnsi="Calibri"/>
          <w:b/>
          <w:bCs/>
          <w:color w:val="1A1A2E"/>
          <w:sz w:val="22"/>
          <w:szCs w:val="22"/>
        </w:rPr>
        <w:t xml:space="preserve">9.4  Provides the Data Foundation for Operational Decisions</w:t>
      </w:r>
    </w:p>
    <w:p>
      <w:pPr>
        <w:spacing w:before="60" w:after="60"/>
      </w:pPr>
      <w:r>
        <w:rPr>
          <w:rFonts w:ascii="Calibri" w:cs="Calibri" w:eastAsia="Calibri" w:hAnsi="Calibri"/>
          <w:b w:val="false"/>
          <w:bCs w:val="false"/>
          <w:i w:val="false"/>
          <w:iCs w:val="false"/>
          <w:color w:val="1C2833"/>
          <w:sz w:val="22"/>
          <w:szCs w:val="22"/>
        </w:rPr>
        <w:t xml:space="preserve">Every operational decision in Ecoskiller — scaling a service, diagnosing a latency regression, detecting a scoring anomaly, identifying a billing error, triggering a DR runbook — starts with a Prometheus metric signal. The 8 Grafana dashboards (GD Session Health, Interview No-Show Rate, Scoring Anomaly Detection, Billing Health, Media QoS, Auth Events, Platform SLO, Cost Dashboard) are all Prometheus-backed. Without Prometheus, these dashboards have no data — operators are blind to platform health during live enterprise assessment sessions.</w:t>
      </w:r>
    </w:p>
    <w:p>
      <w:pPr>
        <w:spacing w:before="40" w:after="0"/>
      </w:pPr>
      <w:r>
        <w:t xml:space="preserve"/>
      </w:r>
    </w:p>
    <w:p>
      <w:pPr>
        <w:pStyle w:val="Heading3"/>
        <w:spacing w:before="220" w:after="80"/>
      </w:pPr>
      <w:r>
        <w:rPr>
          <w:rFonts w:ascii="Calibri" w:cs="Calibri" w:eastAsia="Calibri" w:hAnsi="Calibri"/>
          <w:b/>
          <w:bCs/>
          <w:color w:val="1A1A2E"/>
          <w:sz w:val="22"/>
          <w:szCs w:val="22"/>
        </w:rPr>
        <w:t xml:space="preserve">9.5  Enables Kubernetes Autoscaling on Business Metrics</w:t>
      </w:r>
    </w:p>
    <w:p>
      <w:pPr>
        <w:spacing w:before="60" w:after="60"/>
      </w:pPr>
      <w:r>
        <w:rPr>
          <w:rFonts w:ascii="Calibri" w:cs="Calibri" w:eastAsia="Calibri" w:hAnsi="Calibri"/>
          <w:b w:val="false"/>
          <w:bCs w:val="false"/>
          <w:i w:val="false"/>
          <w:iCs w:val="false"/>
          <w:color w:val="1C2833"/>
          <w:sz w:val="22"/>
          <w:szCs w:val="22"/>
        </w:rPr>
        <w:t xml:space="preserve">Standard Kubernetes HPA scales pods on CPU and memory thresholds — which are poor proxies for the actual load drivers in Ecoskiller (Kafka consumer lag, WebSocket connection count, GD session queue depth). Prometheus Adapter exposes these custom metrics to the HPA controller, enabling the platform to scale scoring-engine pods based on Kafka lag, and gd-orchestrator pods based on active session count — ensuring resource scaling is driven by actual assessment workload rather than CPU approximations.</w:t>
      </w:r>
    </w:p>
    <w:p>
      <w:pPr>
        <w:spacing w:before="6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1880"/>
        <w:gridCol w:w="1600"/>
        <w:gridCol w:w="1000"/>
      </w:tblGrid>
      <w:tr>
        <w:trPr>
          <w:tblHeader/>
        </w:trPr>
        <w:tc>
          <w:tcPr>
            <w:tcW w:type="dxa" w:w="2600"/>
            <w:tcBorders>
              <w:top w:val="single" w:color="F0A482" w:sz="2"/>
              <w:left w:val="single" w:color="F0A482" w:sz="2"/>
              <w:bottom w:val="single" w:color="F0A482" w:sz="2"/>
              <w:right w:val="single" w:color="F0A482" w:sz="2"/>
            </w:tcBorders>
            <w:shd w:fill="1A1A2E" w:val="clear"/>
            <w:tcMar>
              <w:top w:type="dxa" w:w="80"/>
              <w:left w:type="dxa" w:w="140"/>
              <w:bottom w:type="dxa" w:w="80"/>
              <w:right w:type="dxa" w:w="140"/>
            </w:tcMar>
          </w:tcPr>
          <w:p>
            <w:r>
              <w:rPr>
                <w:rFonts w:ascii="Calibri" w:cs="Calibri" w:eastAsia="Calibri" w:hAnsi="Calibri"/>
                <w:b/>
                <w:bCs/>
                <w:color w:val="FFFFFF"/>
                <w:sz w:val="20"/>
                <w:szCs w:val="20"/>
              </w:rPr>
              <w:t xml:space="preserve">Business Metric</w:t>
            </w:r>
          </w:p>
        </w:tc>
        <w:tc>
          <w:tcPr>
            <w:tcW w:type="dxa" w:w="3000"/>
            <w:tcBorders>
              <w:top w:val="single" w:color="F0A482" w:sz="2"/>
              <w:left w:val="single" w:color="F0A482" w:sz="2"/>
              <w:bottom w:val="single" w:color="F0A482" w:sz="2"/>
              <w:right w:val="single" w:color="F0A482" w:sz="2"/>
            </w:tcBorders>
            <w:shd w:fill="1A1A2E" w:val="clear"/>
            <w:tcMar>
              <w:top w:type="dxa" w:w="80"/>
              <w:left w:type="dxa" w:w="140"/>
              <w:bottom w:type="dxa" w:w="80"/>
              <w:right w:type="dxa" w:w="140"/>
            </w:tcMar>
          </w:tcPr>
          <w:p>
            <w:r>
              <w:rPr>
                <w:rFonts w:ascii="Calibri" w:cs="Calibri" w:eastAsia="Calibri" w:hAnsi="Calibri"/>
                <w:b/>
                <w:bCs/>
                <w:color w:val="FFFFFF"/>
                <w:sz w:val="20"/>
                <w:szCs w:val="20"/>
              </w:rPr>
              <w:t xml:space="preserve">Prometheus Contribution</w:t>
            </w:r>
          </w:p>
        </w:tc>
        <w:tc>
          <w:tcPr>
            <w:tcW w:type="dxa" w:w="1880"/>
            <w:tcBorders>
              <w:top w:val="single" w:color="F0A482" w:sz="2"/>
              <w:left w:val="single" w:color="F0A482" w:sz="2"/>
              <w:bottom w:val="single" w:color="F0A482" w:sz="2"/>
              <w:right w:val="single" w:color="F0A482" w:sz="2"/>
            </w:tcBorders>
            <w:shd w:fill="1A1A2E" w:val="clear"/>
            <w:tcMar>
              <w:top w:type="dxa" w:w="80"/>
              <w:left w:type="dxa" w:w="140"/>
              <w:bottom w:type="dxa" w:w="80"/>
              <w:right w:type="dxa" w:w="140"/>
            </w:tcMar>
          </w:tcPr>
          <w:p>
            <w:r>
              <w:rPr>
                <w:rFonts w:ascii="Calibri" w:cs="Calibri" w:eastAsia="Calibri" w:hAnsi="Calibri"/>
                <w:b/>
                <w:bCs/>
                <w:color w:val="FFFFFF"/>
                <w:sz w:val="20"/>
                <w:szCs w:val="20"/>
              </w:rPr>
              <w:t xml:space="preserve">Without Prometheus</w:t>
            </w:r>
          </w:p>
        </w:tc>
        <w:tc>
          <w:tcPr>
            <w:tcW w:type="dxa" w:w="1600"/>
            <w:tcBorders>
              <w:top w:val="single" w:color="F0A482" w:sz="2"/>
              <w:left w:val="single" w:color="F0A482" w:sz="2"/>
              <w:bottom w:val="single" w:color="F0A482" w:sz="2"/>
              <w:right w:val="single" w:color="F0A482" w:sz="2"/>
            </w:tcBorders>
            <w:shd w:fill="1A1A2E" w:val="clear"/>
            <w:tcMar>
              <w:top w:type="dxa" w:w="80"/>
              <w:left w:type="dxa" w:w="140"/>
              <w:bottom w:type="dxa" w:w="80"/>
              <w:right w:type="dxa" w:w="140"/>
            </w:tcMar>
          </w:tcPr>
          <w:p>
            <w:r>
              <w:rPr>
                <w:rFonts w:ascii="Calibri" w:cs="Calibri" w:eastAsia="Calibri" w:hAnsi="Calibri"/>
                <w:b/>
                <w:bCs/>
                <w:color w:val="FFFFFF"/>
                <w:sz w:val="20"/>
                <w:szCs w:val="20"/>
              </w:rPr>
              <w:t xml:space="preserve">SLO Threshold</w:t>
            </w:r>
          </w:p>
        </w:tc>
        <w:tc>
          <w:tcPr>
            <w:tcW w:type="dxa" w:w="1000"/>
            <w:tcBorders>
              <w:top w:val="single" w:color="F0A482" w:sz="2"/>
              <w:left w:val="single" w:color="F0A482" w:sz="2"/>
              <w:bottom w:val="single" w:color="F0A482" w:sz="2"/>
              <w:right w:val="single" w:color="F0A482" w:sz="2"/>
            </w:tcBorders>
            <w:shd w:fill="1A1A2E" w:val="clear"/>
            <w:tcMar>
              <w:top w:type="dxa" w:w="80"/>
              <w:left w:type="dxa" w:w="140"/>
              <w:bottom w:type="dxa" w:w="80"/>
              <w:right w:type="dxa" w:w="140"/>
            </w:tcMar>
          </w:tcPr>
          <w:p>
            <w:r>
              <w:rPr>
                <w:rFonts w:ascii="Calibri" w:cs="Calibri" w:eastAsia="Calibri" w:hAnsi="Calibri"/>
                <w:b/>
                <w:bCs/>
                <w:color w:val="FFFFFF"/>
                <w:sz w:val="20"/>
                <w:szCs w:val="20"/>
              </w:rPr>
              <w:t xml:space="preserve">Alert Severity</w:t>
            </w:r>
          </w:p>
        </w:tc>
      </w:tr>
      <w:tr>
        <w:tc>
          <w:tcPr>
            <w:tcW w:type="dxa" w:w="2600"/>
            <w:tcBorders>
              <w:top w:val="single" w:color="F0A482" w:sz="1"/>
              <w:left w:val="single" w:color="F0A482" w:sz="1"/>
              <w:bottom w:val="single" w:color="F0A482" w:sz="1"/>
              <w:right w:val="single" w:color="F0A482" w:sz="1"/>
            </w:tcBorders>
            <w:shd w:fill="FFFFFF" w:val="clear"/>
            <w:tcMar>
              <w:top w:type="dxa" w:w="80"/>
              <w:left w:type="dxa" w:w="140"/>
              <w:bottom w:type="dxa" w:w="80"/>
              <w:right w:type="dxa" w:w="140"/>
            </w:tcMar>
          </w:tcPr>
          <w:p>
            <w:r>
              <w:rPr>
                <w:rFonts w:ascii="Calibri" w:cs="Calibri" w:eastAsia="Calibri" w:hAnsi="Calibri"/>
                <w:b/>
                <w:bCs/>
                <w:color w:val="1A1A2E"/>
                <w:sz w:val="20"/>
                <w:szCs w:val="20"/>
              </w:rPr>
              <w:t xml:space="preserve">API Success Rate</w:t>
            </w:r>
          </w:p>
        </w:tc>
        <w:tc>
          <w:tcPr>
            <w:tcW w:type="dxa" w:w="3000"/>
            <w:tcBorders>
              <w:top w:val="single" w:color="F0A482" w:sz="1"/>
              <w:left w:val="single" w:color="F0A482" w:sz="1"/>
              <w:bottom w:val="single" w:color="F0A482" w:sz="1"/>
              <w:right w:val="single" w:color="F0A482"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http_requests_total (by status code) scrape from all 13 services</w:t>
            </w:r>
          </w:p>
        </w:tc>
        <w:tc>
          <w:tcPr>
            <w:tcW w:type="dxa" w:w="1880"/>
            <w:tcBorders>
              <w:top w:val="single" w:color="F0A482" w:sz="1"/>
              <w:left w:val="single" w:color="F0A482" w:sz="1"/>
              <w:bottom w:val="single" w:color="F0A482" w:sz="1"/>
              <w:right w:val="single" w:color="F0A482"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No automated detection of error rate spike</w:t>
            </w:r>
          </w:p>
        </w:tc>
        <w:tc>
          <w:tcPr>
            <w:tcW w:type="dxa" w:w="1600"/>
            <w:tcBorders>
              <w:top w:val="single" w:color="F0A482" w:sz="1"/>
              <w:left w:val="single" w:color="F0A482" w:sz="1"/>
              <w:bottom w:val="single" w:color="F0A482" w:sz="1"/>
              <w:right w:val="single" w:color="F0A482"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&lt; 99% over 5 min</w:t>
            </w:r>
          </w:p>
        </w:tc>
        <w:tc>
          <w:tcPr>
            <w:tcW w:type="dxa" w:w="1000"/>
            <w:tcBorders>
              <w:top w:val="single" w:color="F0A482" w:sz="1"/>
              <w:left w:val="single" w:color="F0A482" w:sz="1"/>
              <w:bottom w:val="single" w:color="F0A482" w:sz="1"/>
              <w:right w:val="single" w:color="F0A482"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P0</w:t>
            </w:r>
          </w:p>
        </w:tc>
      </w:tr>
      <w:tr>
        <w:tc>
          <w:tcPr>
            <w:tcW w:type="dxa" w:w="2600"/>
            <w:tcBorders>
              <w:top w:val="single" w:color="F0A482" w:sz="1"/>
              <w:left w:val="single" w:color="F0A482" w:sz="1"/>
              <w:bottom w:val="single" w:color="F0A482" w:sz="1"/>
              <w:right w:val="single" w:color="F0A482" w:sz="1"/>
            </w:tcBorders>
            <w:shd w:fill="FFF8F5" w:val="clear"/>
            <w:tcMar>
              <w:top w:type="dxa" w:w="80"/>
              <w:left w:type="dxa" w:w="140"/>
              <w:bottom w:type="dxa" w:w="80"/>
              <w:right w:type="dxa" w:w="140"/>
            </w:tcMar>
          </w:tcPr>
          <w:p>
            <w:r>
              <w:rPr>
                <w:rFonts w:ascii="Calibri" w:cs="Calibri" w:eastAsia="Calibri" w:hAnsi="Calibri"/>
                <w:b/>
                <w:bCs/>
                <w:color w:val="1A1A2E"/>
                <w:sz w:val="20"/>
                <w:szCs w:val="20"/>
              </w:rPr>
              <w:t xml:space="preserve">API Latency p95</w:t>
            </w:r>
          </w:p>
        </w:tc>
        <w:tc>
          <w:tcPr>
            <w:tcW w:type="dxa" w:w="3000"/>
            <w:tcBorders>
              <w:top w:val="single" w:color="F0A482" w:sz="1"/>
              <w:left w:val="single" w:color="F0A482" w:sz="1"/>
              <w:bottom w:val="single" w:color="F0A482" w:sz="1"/>
              <w:right w:val="single" w:color="F0A482" w:sz="1"/>
            </w:tcBorders>
            <w:shd w:fill="FFF8F5"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http_request_duration_seconds histogram from NGINX Ingress</w:t>
            </w:r>
          </w:p>
        </w:tc>
        <w:tc>
          <w:tcPr>
            <w:tcW w:type="dxa" w:w="1880"/>
            <w:tcBorders>
              <w:top w:val="single" w:color="F0A482" w:sz="1"/>
              <w:left w:val="single" w:color="F0A482" w:sz="1"/>
              <w:bottom w:val="single" w:color="F0A482" w:sz="1"/>
              <w:right w:val="single" w:color="F0A482" w:sz="1"/>
            </w:tcBorders>
            <w:shd w:fill="FFF8F5"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Manual log inspection required</w:t>
            </w:r>
          </w:p>
        </w:tc>
        <w:tc>
          <w:tcPr>
            <w:tcW w:type="dxa" w:w="1600"/>
            <w:tcBorders>
              <w:top w:val="single" w:color="F0A482" w:sz="1"/>
              <w:left w:val="single" w:color="F0A482" w:sz="1"/>
              <w:bottom w:val="single" w:color="F0A482" w:sz="1"/>
              <w:right w:val="single" w:color="F0A482" w:sz="1"/>
            </w:tcBorders>
            <w:shd w:fill="FFF8F5"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&gt; 800ms over 5 min</w:t>
            </w:r>
          </w:p>
        </w:tc>
        <w:tc>
          <w:tcPr>
            <w:tcW w:type="dxa" w:w="1000"/>
            <w:tcBorders>
              <w:top w:val="single" w:color="F0A482" w:sz="1"/>
              <w:left w:val="single" w:color="F0A482" w:sz="1"/>
              <w:bottom w:val="single" w:color="F0A482" w:sz="1"/>
              <w:right w:val="single" w:color="F0A482" w:sz="1"/>
            </w:tcBorders>
            <w:shd w:fill="FFF8F5"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P1</w:t>
            </w:r>
          </w:p>
        </w:tc>
      </w:tr>
      <w:tr>
        <w:tc>
          <w:tcPr>
            <w:tcW w:type="dxa" w:w="2600"/>
            <w:tcBorders>
              <w:top w:val="single" w:color="F0A482" w:sz="1"/>
              <w:left w:val="single" w:color="F0A482" w:sz="1"/>
              <w:bottom w:val="single" w:color="F0A482" w:sz="1"/>
              <w:right w:val="single" w:color="F0A482" w:sz="1"/>
            </w:tcBorders>
            <w:shd w:fill="FFFFFF" w:val="clear"/>
            <w:tcMar>
              <w:top w:type="dxa" w:w="80"/>
              <w:left w:type="dxa" w:w="140"/>
              <w:bottom w:type="dxa" w:w="80"/>
              <w:right w:type="dxa" w:w="140"/>
            </w:tcMar>
          </w:tcPr>
          <w:p>
            <w:r>
              <w:rPr>
                <w:rFonts w:ascii="Calibri" w:cs="Calibri" w:eastAsia="Calibri" w:hAnsi="Calibri"/>
                <w:b/>
                <w:bCs/>
                <w:color w:val="1A1A2E"/>
                <w:sz w:val="20"/>
                <w:szCs w:val="20"/>
              </w:rPr>
              <w:t xml:space="preserve">GD Completion Rate</w:t>
            </w:r>
          </w:p>
        </w:tc>
        <w:tc>
          <w:tcPr>
            <w:tcW w:type="dxa" w:w="3000"/>
            <w:tcBorders>
              <w:top w:val="single" w:color="F0A482" w:sz="1"/>
              <w:left w:val="single" w:color="F0A482" w:sz="1"/>
              <w:bottom w:val="single" w:color="F0A482" w:sz="1"/>
              <w:right w:val="single" w:color="F0A482"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gd_session_completion_rate gauge from gd-orchestrator</w:t>
            </w:r>
          </w:p>
        </w:tc>
        <w:tc>
          <w:tcPr>
            <w:tcW w:type="dxa" w:w="1880"/>
            <w:tcBorders>
              <w:top w:val="single" w:color="F0A482" w:sz="1"/>
              <w:left w:val="single" w:color="F0A482" w:sz="1"/>
              <w:bottom w:val="single" w:color="F0A482" w:sz="1"/>
              <w:right w:val="single" w:color="F0A482"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Assessment failures go undetected</w:t>
            </w:r>
          </w:p>
        </w:tc>
        <w:tc>
          <w:tcPr>
            <w:tcW w:type="dxa" w:w="1600"/>
            <w:tcBorders>
              <w:top w:val="single" w:color="F0A482" w:sz="1"/>
              <w:left w:val="single" w:color="F0A482" w:sz="1"/>
              <w:bottom w:val="single" w:color="F0A482" w:sz="1"/>
              <w:right w:val="single" w:color="F0A482"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&lt; 97% over 1 hr</w:t>
            </w:r>
          </w:p>
        </w:tc>
        <w:tc>
          <w:tcPr>
            <w:tcW w:type="dxa" w:w="1000"/>
            <w:tcBorders>
              <w:top w:val="single" w:color="F0A482" w:sz="1"/>
              <w:left w:val="single" w:color="F0A482" w:sz="1"/>
              <w:bottom w:val="single" w:color="F0A482" w:sz="1"/>
              <w:right w:val="single" w:color="F0A482"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P0</w:t>
            </w:r>
          </w:p>
        </w:tc>
      </w:tr>
      <w:tr>
        <w:tc>
          <w:tcPr>
            <w:tcW w:type="dxa" w:w="2600"/>
            <w:tcBorders>
              <w:top w:val="single" w:color="F0A482" w:sz="1"/>
              <w:left w:val="single" w:color="F0A482" w:sz="1"/>
              <w:bottom w:val="single" w:color="F0A482" w:sz="1"/>
              <w:right w:val="single" w:color="F0A482" w:sz="1"/>
            </w:tcBorders>
            <w:shd w:fill="FFF8F5" w:val="clear"/>
            <w:tcMar>
              <w:top w:type="dxa" w:w="80"/>
              <w:left w:type="dxa" w:w="140"/>
              <w:bottom w:type="dxa" w:w="80"/>
              <w:right w:type="dxa" w:w="140"/>
            </w:tcMar>
          </w:tcPr>
          <w:p>
            <w:r>
              <w:rPr>
                <w:rFonts w:ascii="Calibri" w:cs="Calibri" w:eastAsia="Calibri" w:hAnsi="Calibri"/>
                <w:b/>
                <w:bCs/>
                <w:color w:val="1A1A2E"/>
                <w:sz w:val="20"/>
                <w:szCs w:val="20"/>
              </w:rPr>
              <w:t xml:space="preserve">Interview WSS Stability</w:t>
            </w:r>
          </w:p>
        </w:tc>
        <w:tc>
          <w:tcPr>
            <w:tcW w:type="dxa" w:w="3000"/>
            <w:tcBorders>
              <w:top w:val="single" w:color="F0A482" w:sz="1"/>
              <w:left w:val="single" w:color="F0A482" w:sz="1"/>
              <w:bottom w:val="single" w:color="F0A482" w:sz="1"/>
              <w:right w:val="single" w:color="F0A482" w:sz="1"/>
            </w:tcBorders>
            <w:shd w:fill="FFF8F5"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ws_connection_stability metric from interview-service</w:t>
            </w:r>
          </w:p>
        </w:tc>
        <w:tc>
          <w:tcPr>
            <w:tcW w:type="dxa" w:w="1880"/>
            <w:tcBorders>
              <w:top w:val="single" w:color="F0A482" w:sz="1"/>
              <w:left w:val="single" w:color="F0A482" w:sz="1"/>
              <w:bottom w:val="single" w:color="F0A482" w:sz="1"/>
              <w:right w:val="single" w:color="F0A482" w:sz="1"/>
            </w:tcBorders>
            <w:shd w:fill="FFF8F5"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SLO breaches invisible until complaints</w:t>
            </w:r>
          </w:p>
        </w:tc>
        <w:tc>
          <w:tcPr>
            <w:tcW w:type="dxa" w:w="1600"/>
            <w:tcBorders>
              <w:top w:val="single" w:color="F0A482" w:sz="1"/>
              <w:left w:val="single" w:color="F0A482" w:sz="1"/>
              <w:bottom w:val="single" w:color="F0A482" w:sz="1"/>
              <w:right w:val="single" w:color="F0A482" w:sz="1"/>
            </w:tcBorders>
            <w:shd w:fill="FFF8F5"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Any drop &gt; 0.1%/15 min</w:t>
            </w:r>
          </w:p>
        </w:tc>
        <w:tc>
          <w:tcPr>
            <w:tcW w:type="dxa" w:w="1000"/>
            <w:tcBorders>
              <w:top w:val="single" w:color="F0A482" w:sz="1"/>
              <w:left w:val="single" w:color="F0A482" w:sz="1"/>
              <w:bottom w:val="single" w:color="F0A482" w:sz="1"/>
              <w:right w:val="single" w:color="F0A482" w:sz="1"/>
            </w:tcBorders>
            <w:shd w:fill="FFF8F5"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P0</w:t>
            </w:r>
          </w:p>
        </w:tc>
      </w:tr>
      <w:tr>
        <w:tc>
          <w:tcPr>
            <w:tcW w:type="dxa" w:w="2600"/>
            <w:tcBorders>
              <w:top w:val="single" w:color="F0A482" w:sz="1"/>
              <w:left w:val="single" w:color="F0A482" w:sz="1"/>
              <w:bottom w:val="single" w:color="F0A482" w:sz="1"/>
              <w:right w:val="single" w:color="F0A482" w:sz="1"/>
            </w:tcBorders>
            <w:shd w:fill="FFFFFF" w:val="clear"/>
            <w:tcMar>
              <w:top w:type="dxa" w:w="80"/>
              <w:left w:type="dxa" w:w="140"/>
              <w:bottom w:type="dxa" w:w="80"/>
              <w:right w:type="dxa" w:w="140"/>
            </w:tcMar>
          </w:tcPr>
          <w:p>
            <w:r>
              <w:rPr>
                <w:rFonts w:ascii="Calibri" w:cs="Calibri" w:eastAsia="Calibri" w:hAnsi="Calibri"/>
                <w:b/>
                <w:bCs/>
                <w:color w:val="1A1A2E"/>
                <w:sz w:val="20"/>
                <w:szCs w:val="20"/>
              </w:rPr>
              <w:t xml:space="preserve">Auth Login Success</w:t>
            </w:r>
          </w:p>
        </w:tc>
        <w:tc>
          <w:tcPr>
            <w:tcW w:type="dxa" w:w="3000"/>
            <w:tcBorders>
              <w:top w:val="single" w:color="F0A482" w:sz="1"/>
              <w:left w:val="single" w:color="F0A482" w:sz="1"/>
              <w:bottom w:val="single" w:color="F0A482" w:sz="1"/>
              <w:right w:val="single" w:color="F0A482"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login_success_rate from auth-service / Keycloak</w:t>
            </w:r>
          </w:p>
        </w:tc>
        <w:tc>
          <w:tcPr>
            <w:tcW w:type="dxa" w:w="1880"/>
            <w:tcBorders>
              <w:top w:val="single" w:color="F0A482" w:sz="1"/>
              <w:left w:val="single" w:color="F0A482" w:sz="1"/>
              <w:bottom w:val="single" w:color="F0A482" w:sz="1"/>
              <w:right w:val="single" w:color="F0A482"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Auth failures undetectable at scale</w:t>
            </w:r>
          </w:p>
        </w:tc>
        <w:tc>
          <w:tcPr>
            <w:tcW w:type="dxa" w:w="1600"/>
            <w:tcBorders>
              <w:top w:val="single" w:color="F0A482" w:sz="1"/>
              <w:left w:val="single" w:color="F0A482" w:sz="1"/>
              <w:bottom w:val="single" w:color="F0A482" w:sz="1"/>
              <w:right w:val="single" w:color="F0A482"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&lt; 99.5% over 5 min</w:t>
            </w:r>
          </w:p>
        </w:tc>
        <w:tc>
          <w:tcPr>
            <w:tcW w:type="dxa" w:w="1000"/>
            <w:tcBorders>
              <w:top w:val="single" w:color="F0A482" w:sz="1"/>
              <w:left w:val="single" w:color="F0A482" w:sz="1"/>
              <w:bottom w:val="single" w:color="F0A482" w:sz="1"/>
              <w:right w:val="single" w:color="F0A482"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P1</w:t>
            </w:r>
          </w:p>
        </w:tc>
      </w:tr>
      <w:tr>
        <w:tc>
          <w:tcPr>
            <w:tcW w:type="dxa" w:w="2600"/>
            <w:tcBorders>
              <w:top w:val="single" w:color="F0A482" w:sz="1"/>
              <w:left w:val="single" w:color="F0A482" w:sz="1"/>
              <w:bottom w:val="single" w:color="F0A482" w:sz="1"/>
              <w:right w:val="single" w:color="F0A482" w:sz="1"/>
            </w:tcBorders>
            <w:shd w:fill="FFF8F5" w:val="clear"/>
            <w:tcMar>
              <w:top w:type="dxa" w:w="80"/>
              <w:left w:type="dxa" w:w="140"/>
              <w:bottom w:type="dxa" w:w="80"/>
              <w:right w:type="dxa" w:w="140"/>
            </w:tcMar>
          </w:tcPr>
          <w:p>
            <w:r>
              <w:rPr>
                <w:rFonts w:ascii="Calibri" w:cs="Calibri" w:eastAsia="Calibri" w:hAnsi="Calibri"/>
                <w:b/>
                <w:bCs/>
                <w:color w:val="1A1A2E"/>
                <w:sz w:val="20"/>
                <w:szCs w:val="20"/>
              </w:rPr>
              <w:t xml:space="preserve">Kafka Consumer Lag</w:t>
            </w:r>
          </w:p>
        </w:tc>
        <w:tc>
          <w:tcPr>
            <w:tcW w:type="dxa" w:w="3000"/>
            <w:tcBorders>
              <w:top w:val="single" w:color="F0A482" w:sz="1"/>
              <w:left w:val="single" w:color="F0A482" w:sz="1"/>
              <w:bottom w:val="single" w:color="F0A482" w:sz="1"/>
              <w:right w:val="single" w:color="F0A482" w:sz="1"/>
            </w:tcBorders>
            <w:shd w:fill="FFF8F5"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kafka_consumer_group_lag from JMX exporter</w:t>
            </w:r>
          </w:p>
        </w:tc>
        <w:tc>
          <w:tcPr>
            <w:tcW w:type="dxa" w:w="1880"/>
            <w:tcBorders>
              <w:top w:val="single" w:color="F0A482" w:sz="1"/>
              <w:left w:val="single" w:color="F0A482" w:sz="1"/>
              <w:bottom w:val="single" w:color="F0A482" w:sz="1"/>
              <w:right w:val="single" w:color="F0A482" w:sz="1"/>
            </w:tcBorders>
            <w:shd w:fill="FFF8F5"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Scoring backlog invisible to operators</w:t>
            </w:r>
          </w:p>
        </w:tc>
        <w:tc>
          <w:tcPr>
            <w:tcW w:type="dxa" w:w="1600"/>
            <w:tcBorders>
              <w:top w:val="single" w:color="F0A482" w:sz="1"/>
              <w:left w:val="single" w:color="F0A482" w:sz="1"/>
              <w:bottom w:val="single" w:color="F0A482" w:sz="1"/>
              <w:right w:val="single" w:color="F0A482" w:sz="1"/>
            </w:tcBorders>
            <w:shd w:fill="FFF8F5"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&gt; 5000 for &gt; 10 min</w:t>
            </w:r>
          </w:p>
        </w:tc>
        <w:tc>
          <w:tcPr>
            <w:tcW w:type="dxa" w:w="1000"/>
            <w:tcBorders>
              <w:top w:val="single" w:color="F0A482" w:sz="1"/>
              <w:left w:val="single" w:color="F0A482" w:sz="1"/>
              <w:bottom w:val="single" w:color="F0A482" w:sz="1"/>
              <w:right w:val="single" w:color="F0A482" w:sz="1"/>
            </w:tcBorders>
            <w:shd w:fill="FFF8F5"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P1</w:t>
            </w:r>
          </w:p>
        </w:tc>
      </w:tr>
      <w:tr>
        <w:tc>
          <w:tcPr>
            <w:tcW w:type="dxa" w:w="2600"/>
            <w:tcBorders>
              <w:top w:val="single" w:color="F0A482" w:sz="1"/>
              <w:left w:val="single" w:color="F0A482" w:sz="1"/>
              <w:bottom w:val="single" w:color="F0A482" w:sz="1"/>
              <w:right w:val="single" w:color="F0A482" w:sz="1"/>
            </w:tcBorders>
            <w:shd w:fill="FFFFFF" w:val="clear"/>
            <w:tcMar>
              <w:top w:type="dxa" w:w="80"/>
              <w:left w:type="dxa" w:w="140"/>
              <w:bottom w:type="dxa" w:w="80"/>
              <w:right w:type="dxa" w:w="140"/>
            </w:tcMar>
          </w:tcPr>
          <w:p>
            <w:r>
              <w:rPr>
                <w:rFonts w:ascii="Calibri" w:cs="Calibri" w:eastAsia="Calibri" w:hAnsi="Calibri"/>
                <w:b/>
                <w:bCs/>
                <w:color w:val="1A1A2E"/>
                <w:sz w:val="20"/>
                <w:szCs w:val="20"/>
              </w:rPr>
              <w:t xml:space="preserve">PostgreSQL Query Latency p95</w:t>
            </w:r>
          </w:p>
        </w:tc>
        <w:tc>
          <w:tcPr>
            <w:tcW w:type="dxa" w:w="3000"/>
            <w:tcBorders>
              <w:top w:val="single" w:color="F0A482" w:sz="1"/>
              <w:left w:val="single" w:color="F0A482" w:sz="1"/>
              <w:bottom w:val="single" w:color="F0A482" w:sz="1"/>
              <w:right w:val="single" w:color="F0A482"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pg_stat_statements from postgres_exporter</w:t>
            </w:r>
          </w:p>
        </w:tc>
        <w:tc>
          <w:tcPr>
            <w:tcW w:type="dxa" w:w="1880"/>
            <w:tcBorders>
              <w:top w:val="single" w:color="F0A482" w:sz="1"/>
              <w:left w:val="single" w:color="F0A482" w:sz="1"/>
              <w:bottom w:val="single" w:color="F0A482" w:sz="1"/>
              <w:right w:val="single" w:color="F0A482"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DB degradation invisible until timeout</w:t>
            </w:r>
          </w:p>
        </w:tc>
        <w:tc>
          <w:tcPr>
            <w:tcW w:type="dxa" w:w="1600"/>
            <w:tcBorders>
              <w:top w:val="single" w:color="F0A482" w:sz="1"/>
              <w:left w:val="single" w:color="F0A482" w:sz="1"/>
              <w:bottom w:val="single" w:color="F0A482" w:sz="1"/>
              <w:right w:val="single" w:color="F0A482"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&gt; 100ms over 5 min</w:t>
            </w:r>
          </w:p>
        </w:tc>
        <w:tc>
          <w:tcPr>
            <w:tcW w:type="dxa" w:w="1000"/>
            <w:tcBorders>
              <w:top w:val="single" w:color="F0A482" w:sz="1"/>
              <w:left w:val="single" w:color="F0A482" w:sz="1"/>
              <w:bottom w:val="single" w:color="F0A482" w:sz="1"/>
              <w:right w:val="single" w:color="F0A482"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P1</w:t>
            </w:r>
          </w:p>
        </w:tc>
      </w:tr>
      <w:tr>
        <w:tc>
          <w:tcPr>
            <w:tcW w:type="dxa" w:w="2600"/>
            <w:tcBorders>
              <w:top w:val="single" w:color="F0A482" w:sz="1"/>
              <w:left w:val="single" w:color="F0A482" w:sz="1"/>
              <w:bottom w:val="single" w:color="F0A482" w:sz="1"/>
              <w:right w:val="single" w:color="F0A482" w:sz="1"/>
            </w:tcBorders>
            <w:shd w:fill="FFF8F5" w:val="clear"/>
            <w:tcMar>
              <w:top w:type="dxa" w:w="80"/>
              <w:left w:type="dxa" w:w="140"/>
              <w:bottom w:type="dxa" w:w="80"/>
              <w:right w:type="dxa" w:w="140"/>
            </w:tcMar>
          </w:tcPr>
          <w:p>
            <w:r>
              <w:rPr>
                <w:rFonts w:ascii="Calibri" w:cs="Calibri" w:eastAsia="Calibri" w:hAnsi="Calibri"/>
                <w:b/>
                <w:bCs/>
                <w:color w:val="1A1A2E"/>
                <w:sz w:val="20"/>
                <w:szCs w:val="20"/>
              </w:rPr>
              <w:t xml:space="preserve">WebRTC Connection Success</w:t>
            </w:r>
          </w:p>
        </w:tc>
        <w:tc>
          <w:tcPr>
            <w:tcW w:type="dxa" w:w="3000"/>
            <w:tcBorders>
              <w:top w:val="single" w:color="F0A482" w:sz="1"/>
              <w:left w:val="single" w:color="F0A482" w:sz="1"/>
              <w:bottom w:val="single" w:color="F0A482" w:sz="1"/>
              <w:right w:val="single" w:color="F0A482" w:sz="1"/>
            </w:tcBorders>
            <w:shd w:fill="FFF8F5"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coturn relay usage % from Loki log metrics</w:t>
            </w:r>
          </w:p>
        </w:tc>
        <w:tc>
          <w:tcPr>
            <w:tcW w:type="dxa" w:w="1880"/>
            <w:tcBorders>
              <w:top w:val="single" w:color="F0A482" w:sz="1"/>
              <w:left w:val="single" w:color="F0A482" w:sz="1"/>
              <w:bottom w:val="single" w:color="F0A482" w:sz="1"/>
              <w:right w:val="single" w:color="F0A482" w:sz="1"/>
            </w:tcBorders>
            <w:shd w:fill="FFF8F5"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Media failures undetected proactively</w:t>
            </w:r>
          </w:p>
        </w:tc>
        <w:tc>
          <w:tcPr>
            <w:tcW w:type="dxa" w:w="1600"/>
            <w:tcBorders>
              <w:top w:val="single" w:color="F0A482" w:sz="1"/>
              <w:left w:val="single" w:color="F0A482" w:sz="1"/>
              <w:bottom w:val="single" w:color="F0A482" w:sz="1"/>
              <w:right w:val="single" w:color="F0A482" w:sz="1"/>
            </w:tcBorders>
            <w:shd w:fill="FFF8F5"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&lt; 90% over 15 min</w:t>
            </w:r>
          </w:p>
        </w:tc>
        <w:tc>
          <w:tcPr>
            <w:tcW w:type="dxa" w:w="1000"/>
            <w:tcBorders>
              <w:top w:val="single" w:color="F0A482" w:sz="1"/>
              <w:left w:val="single" w:color="F0A482" w:sz="1"/>
              <w:bottom w:val="single" w:color="F0A482" w:sz="1"/>
              <w:right w:val="single" w:color="F0A482" w:sz="1"/>
            </w:tcBorders>
            <w:shd w:fill="FFF8F5"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P1</w:t>
            </w:r>
          </w:p>
        </w:tc>
      </w:tr>
    </w:tbl>
    <w:p>
      <w:pPr>
        <w:spacing w:before="80" w:after="0"/>
      </w:pPr>
      <w:r>
        <w:t xml:space="preserve"/>
      </w:r>
    </w:p>
    <w:p>
      <w:pPr>
        <w:shd w:fill="1A1A2E" w:val="clear"/>
        <w:spacing w:before="20" w:after="10"/>
      </w:pPr>
      <w:r>
        <w:rPr>
          <w:rFonts w:ascii="Calibri" w:cs="Calibri" w:eastAsia="Calibri" w:hAnsi="Calibri"/>
          <w:b/>
          <w:bCs/>
          <w:color w:val="FFFFFF"/>
          <w:sz w:val="22"/>
          <w:szCs w:val="22"/>
        </w:rPr>
        <w:t xml:space="preserve">  10  </w:t>
      </w:r>
      <w:r>
        <w:rPr>
          <w:rFonts w:ascii="Calibri" w:cs="Calibri" w:eastAsia="Calibri" w:hAnsi="Calibri"/>
          <w:b/>
          <w:bCs/>
          <w:color w:val="FFFFFF"/>
          <w:sz w:val="22"/>
          <w:szCs w:val="22"/>
        </w:rPr>
        <w:t xml:space="preserve">  CONFIGURATION REFERENCE</w:t>
      </w:r>
    </w:p>
    <w:p>
      <w:pPr>
        <w:pBdr>
          <w:bottom w:val="single" w:color="E6522C" w:sz="8" w:space="1"/>
        </w:pBdr>
        <w:spacing w:before="80" w:after="80"/>
      </w:pPr>
      <w:r>
        <w:t xml:space="preserve"/>
      </w:r>
    </w:p>
    <w:p>
      <w:pPr>
        <w:pStyle w:val="Heading2"/>
        <w:spacing w:before="280" w:after="100"/>
      </w:pPr>
      <w:r>
        <w:rPr>
          <w:rFonts w:ascii="Calibri" w:cs="Calibri" w:eastAsia="Calibri" w:hAnsi="Calibri"/>
          <w:b/>
          <w:bCs/>
          <w:color w:val="E6522C"/>
          <w:sz w:val="26"/>
          <w:szCs w:val="26"/>
        </w:rPr>
        <w:t xml:space="preserve">Prometheus Configuration Details</w:t>
      </w:r>
    </w:p>
    <w:p>
      <w:pPr>
        <w:spacing w:before="60" w:after="0"/>
      </w:pPr>
      <w:r>
        <w:t xml:space="preserve"/>
      </w:r>
    </w:p>
    <w:p>
      <w:pPr>
        <w:pStyle w:val="Heading3"/>
        <w:spacing w:before="220" w:after="80"/>
      </w:pPr>
      <w:r>
        <w:rPr>
          <w:rFonts w:ascii="Calibri" w:cs="Calibri" w:eastAsia="Calibri" w:hAnsi="Calibri"/>
          <w:b/>
          <w:bCs/>
          <w:color w:val="1A1A2E"/>
          <w:sz w:val="22"/>
          <w:szCs w:val="22"/>
        </w:rPr>
        <w:t xml:space="preserve">10.1  Pod Annotation Configuration (Helm Deployment Template)</w:t>
      </w:r>
    </w:p>
    <w:p>
      <w:pPr>
        <w:shd w:fill="F7F3F0" w:val="clear"/>
        <w:spacing w:before="18" w:after="18"/>
        <w:ind w:left="360"/>
      </w:pPr>
      <w:r>
        <w:rPr>
          <w:rFonts w:ascii="Courier New" w:cs="Courier New" w:eastAsia="Courier New" w:hAnsi="Courier New"/>
          <w:color w:val="1A1A2E"/>
          <w:sz w:val="18"/>
          <w:szCs w:val="18"/>
        </w:rPr>
        <w:t xml:space="preserve"># templates/deployment.yaml — all 13 Ecoskiller microservices</w:t>
      </w:r>
    </w:p>
    <w:p>
      <w:pPr>
        <w:shd w:fill="F7F3F0" w:val="clear"/>
        <w:spacing w:before="18" w:after="18"/>
        <w:ind w:left="360"/>
      </w:pPr>
      <w:r>
        <w:rPr>
          <w:rFonts w:ascii="Courier New" w:cs="Courier New" w:eastAsia="Courier New" w:hAnsi="Courier New"/>
          <w:color w:val="1A1A2E"/>
          <w:sz w:val="18"/>
          <w:szCs w:val="18"/>
        </w:rPr>
        <w:t xml:space="preserve">metadata:</w:t>
      </w:r>
    </w:p>
    <w:p>
      <w:pPr>
        <w:shd w:fill="F7F3F0" w:val="clear"/>
        <w:spacing w:before="18" w:after="18"/>
        <w:ind w:left="360"/>
      </w:pPr>
      <w:r>
        <w:rPr>
          <w:rFonts w:ascii="Courier New" w:cs="Courier New" w:eastAsia="Courier New" w:hAnsi="Courier New"/>
          <w:color w:val="1A1A2E"/>
          <w:sz w:val="18"/>
          <w:szCs w:val="18"/>
        </w:rPr>
        <w:t xml:space="preserve">  annotations:</w:t>
      </w:r>
    </w:p>
    <w:p>
      <w:pPr>
        <w:shd w:fill="F7F3F0" w:val="clear"/>
        <w:spacing w:before="18" w:after="18"/>
        <w:ind w:left="360"/>
      </w:pPr>
      <w:r>
        <w:rPr>
          <w:rFonts w:ascii="Courier New" w:cs="Courier New" w:eastAsia="Courier New" w:hAnsi="Courier New"/>
          <w:color w:val="1A1A2E"/>
          <w:sz w:val="18"/>
          <w:szCs w:val="18"/>
        </w:rPr>
        <w:t xml:space="preserve">    prometheus.io/scrape: 'true'</w:t>
      </w:r>
    </w:p>
    <w:p>
      <w:pPr>
        <w:shd w:fill="F7F3F0" w:val="clear"/>
        <w:spacing w:before="18" w:after="18"/>
        <w:ind w:left="360"/>
      </w:pPr>
      <w:r>
        <w:rPr>
          <w:rFonts w:ascii="Courier New" w:cs="Courier New" w:eastAsia="Courier New" w:hAnsi="Courier New"/>
          <w:color w:val="1A1A2E"/>
          <w:sz w:val="18"/>
          <w:szCs w:val="18"/>
        </w:rPr>
        <w:t xml:space="preserve">    prometheus.io/port:   '8080'</w:t>
      </w:r>
    </w:p>
    <w:p>
      <w:pPr>
        <w:shd w:fill="F7F3F0" w:val="clear"/>
        <w:spacing w:before="18" w:after="18"/>
        <w:ind w:left="360"/>
      </w:pPr>
      <w:r>
        <w:rPr>
          <w:rFonts w:ascii="Courier New" w:cs="Courier New" w:eastAsia="Courier New" w:hAnsi="Courier New"/>
          <w:color w:val="1A1A2E"/>
          <w:sz w:val="18"/>
          <w:szCs w:val="18"/>
        </w:rPr>
        <w:t xml:space="preserve">    # Optional overrides:</w:t>
      </w:r>
    </w:p>
    <w:p>
      <w:pPr>
        <w:shd w:fill="F7F3F0" w:val="clear"/>
        <w:spacing w:before="18" w:after="18"/>
        <w:ind w:left="360"/>
      </w:pPr>
      <w:r>
        <w:rPr>
          <w:rFonts w:ascii="Courier New" w:cs="Courier New" w:eastAsia="Courier New" w:hAnsi="Courier New"/>
          <w:color w:val="1A1A2E"/>
          <w:sz w:val="18"/>
          <w:szCs w:val="18"/>
        </w:rPr>
        <w:t xml:space="preserve">    # prometheus.io/path: '/custom-metrics'   # default: /metrics</w:t>
      </w:r>
    </w:p>
    <w:p>
      <w:pPr>
        <w:shd w:fill="F7F3F0" w:val="clear"/>
        <w:spacing w:before="18" w:after="18"/>
        <w:ind w:left="360"/>
      </w:pPr>
      <w:r>
        <w:rPr>
          <w:rFonts w:ascii="Courier New" w:cs="Courier New" w:eastAsia="Courier New" w:hAnsi="Courier New"/>
          <w:color w:val="1A1A2E"/>
          <w:sz w:val="18"/>
          <w:szCs w:val="18"/>
        </w:rPr>
        <w:t xml:space="preserve">    # prometheus.io/scheme: 'https'           # default: http</w:t>
      </w:r>
    </w:p>
    <w:p>
      <w:pPr>
        <w:spacing w:before="50" w:after="0"/>
      </w:pPr>
      <w:r>
        <w:t xml:space="preserve"/>
      </w:r>
    </w:p>
    <w:p>
      <w:pPr>
        <w:pStyle w:val="Heading3"/>
        <w:spacing w:before="220" w:after="80"/>
      </w:pPr>
      <w:r>
        <w:rPr>
          <w:rFonts w:ascii="Calibri" w:cs="Calibri" w:eastAsia="Calibri" w:hAnsi="Calibri"/>
          <w:b/>
          <w:bCs/>
          <w:color w:val="1A1A2E"/>
          <w:sz w:val="22"/>
          <w:szCs w:val="22"/>
        </w:rPr>
        <w:t xml:space="preserve">10.2  SLO Alert Rules (prometheus-rules.yaml)</w:t>
      </w:r>
    </w:p>
    <w:p>
      <w:pPr>
        <w:shd w:fill="F7F3F0" w:val="clear"/>
        <w:spacing w:before="18" w:after="18"/>
        <w:ind w:left="360"/>
      </w:pPr>
      <w:r>
        <w:rPr>
          <w:rFonts w:ascii="Courier New" w:cs="Courier New" w:eastAsia="Courier New" w:hAnsi="Courier New"/>
          <w:color w:val="1A1A2E"/>
          <w:sz w:val="18"/>
          <w:szCs w:val="18"/>
        </w:rPr>
        <w:t xml:space="preserve">groups:</w:t>
      </w:r>
    </w:p>
    <w:p>
      <w:pPr>
        <w:shd w:fill="F7F3F0" w:val="clear"/>
        <w:spacing w:before="18" w:after="18"/>
        <w:ind w:left="360"/>
      </w:pPr>
      <w:r>
        <w:rPr>
          <w:rFonts w:ascii="Courier New" w:cs="Courier New" w:eastAsia="Courier New" w:hAnsi="Courier New"/>
          <w:color w:val="1A1A2E"/>
          <w:sz w:val="18"/>
          <w:szCs w:val="18"/>
        </w:rPr>
        <w:t xml:space="preserve">  - name: ecoskiller-slo-alerts</w:t>
      </w:r>
    </w:p>
    <w:p>
      <w:pPr>
        <w:shd w:fill="F7F3F0" w:val="clear"/>
        <w:spacing w:before="18" w:after="18"/>
        <w:ind w:left="360"/>
      </w:pPr>
      <w:r>
        <w:rPr>
          <w:rFonts w:ascii="Courier New" w:cs="Courier New" w:eastAsia="Courier New" w:hAnsi="Courier New"/>
          <w:color w:val="1A1A2E"/>
          <w:sz w:val="18"/>
          <w:szCs w:val="18"/>
        </w:rPr>
        <w:t xml:space="preserve">    rules:</w:t>
      </w:r>
    </w:p>
    <w:p>
      <w:pPr>
        <w:shd w:fill="F7F3F0" w:val="clear"/>
        <w:spacing w:before="18" w:after="18"/>
        <w:ind w:left="360"/>
      </w:pPr>
      <w:r>
        <w:rPr>
          <w:rFonts w:ascii="Courier New" w:cs="Courier New" w:eastAsia="Courier New" w:hAnsi="Courier New"/>
          <w:color w:val="1A1A2E"/>
          <w:sz w:val="18"/>
          <w:szCs w:val="18"/>
        </w:rPr>
        <w:t xml:space="preserve">    - alert: APISuccessRateLow</w:t>
      </w:r>
    </w:p>
    <w:p>
      <w:pPr>
        <w:shd w:fill="F7F3F0" w:val="clear"/>
        <w:spacing w:before="18" w:after="18"/>
        <w:ind w:left="360"/>
      </w:pPr>
      <w:r>
        <w:rPr>
          <w:rFonts w:ascii="Courier New" w:cs="Courier New" w:eastAsia="Courier New" w:hAnsi="Courier New"/>
          <w:color w:val="1A1A2E"/>
          <w:sz w:val="18"/>
          <w:szCs w:val="18"/>
        </w:rPr>
        <w:t xml:space="preserve">      expr: sum(rate(http_requests_total{status=~'2..'}[5m])) / sum(rate(http_requests_total[5m])) &lt; 0.99</w:t>
      </w:r>
    </w:p>
    <w:p>
      <w:pPr>
        <w:shd w:fill="F7F3F0" w:val="clear"/>
        <w:spacing w:before="18" w:after="18"/>
        <w:ind w:left="360"/>
      </w:pPr>
      <w:r>
        <w:rPr>
          <w:rFonts w:ascii="Courier New" w:cs="Courier New" w:eastAsia="Courier New" w:hAnsi="Courier New"/>
          <w:color w:val="1A1A2E"/>
          <w:sz w:val="18"/>
          <w:szCs w:val="18"/>
        </w:rPr>
        <w:t xml:space="preserve">      for: 5m</w:t>
      </w:r>
    </w:p>
    <w:p>
      <w:pPr>
        <w:shd w:fill="F7F3F0" w:val="clear"/>
        <w:spacing w:before="18" w:after="18"/>
        <w:ind w:left="360"/>
      </w:pPr>
      <w:r>
        <w:rPr>
          <w:rFonts w:ascii="Courier New" w:cs="Courier New" w:eastAsia="Courier New" w:hAnsi="Courier New"/>
          <w:color w:val="1A1A2E"/>
          <w:sz w:val="18"/>
          <w:szCs w:val="18"/>
        </w:rPr>
        <w:t xml:space="preserve">      labels: { severity: P0 }</w:t>
      </w:r>
    </w:p>
    <w:p>
      <w:pPr>
        <w:shd w:fill="F7F3F0" w:val="clear"/>
        <w:spacing w:before="18" w:after="18"/>
        <w:ind w:left="360"/>
      </w:pPr>
      <w:r>
        <w:rPr>
          <w:rFonts w:ascii="Courier New" w:cs="Courier New" w:eastAsia="Courier New" w:hAnsi="Courier New"/>
          <w:color w:val="1A1A2E"/>
          <w:sz w:val="18"/>
          <w:szCs w:val="18"/>
        </w:rPr>
        <w:t xml:space="preserve">      annotations: { summary: 'API success rate below 99% SLO' }</w:t>
      </w:r>
    </w:p>
    <w:p>
      <w:pPr>
        <w:shd w:fill="F7F3F0" w:val="clear"/>
        <w:spacing w:before="18" w:after="18"/>
        <w:ind w:left="360"/>
      </w:pPr>
      <w:r>
        <w:rPr>
          <w:rFonts w:ascii="Courier New" w:cs="Courier New" w:eastAsia="Courier New" w:hAnsi="Courier New"/>
          <w:color w:val="1A1A2E"/>
          <w:sz w:val="18"/>
          <w:szCs w:val="18"/>
        </w:rPr>
        <w:t xml:space="preserve"/>
      </w:r>
    </w:p>
    <w:p>
      <w:pPr>
        <w:shd w:fill="F7F3F0" w:val="clear"/>
        <w:spacing w:before="18" w:after="18"/>
        <w:ind w:left="360"/>
      </w:pPr>
      <w:r>
        <w:rPr>
          <w:rFonts w:ascii="Courier New" w:cs="Courier New" w:eastAsia="Courier New" w:hAnsi="Courier New"/>
          <w:color w:val="1A1A2E"/>
          <w:sz w:val="18"/>
          <w:szCs w:val="18"/>
        </w:rPr>
        <w:t xml:space="preserve">    - alert: KafkaConsumerLagHigh</w:t>
      </w:r>
    </w:p>
    <w:p>
      <w:pPr>
        <w:shd w:fill="F7F3F0" w:val="clear"/>
        <w:spacing w:before="18" w:after="18"/>
        <w:ind w:left="360"/>
      </w:pPr>
      <w:r>
        <w:rPr>
          <w:rFonts w:ascii="Courier New" w:cs="Courier New" w:eastAsia="Courier New" w:hAnsi="Courier New"/>
          <w:color w:val="1A1A2E"/>
          <w:sz w:val="18"/>
          <w:szCs w:val="18"/>
        </w:rPr>
        <w:t xml:space="preserve">      expr: kafka_consumer_group_lag &gt; 5000</w:t>
      </w:r>
    </w:p>
    <w:p>
      <w:pPr>
        <w:shd w:fill="F7F3F0" w:val="clear"/>
        <w:spacing w:before="18" w:after="18"/>
        <w:ind w:left="360"/>
      </w:pPr>
      <w:r>
        <w:rPr>
          <w:rFonts w:ascii="Courier New" w:cs="Courier New" w:eastAsia="Courier New" w:hAnsi="Courier New"/>
          <w:color w:val="1A1A2E"/>
          <w:sz w:val="18"/>
          <w:szCs w:val="18"/>
        </w:rPr>
        <w:t xml:space="preserve">      for: 10m</w:t>
      </w:r>
    </w:p>
    <w:p>
      <w:pPr>
        <w:shd w:fill="F7F3F0" w:val="clear"/>
        <w:spacing w:before="18" w:after="18"/>
        <w:ind w:left="360"/>
      </w:pPr>
      <w:r>
        <w:rPr>
          <w:rFonts w:ascii="Courier New" w:cs="Courier New" w:eastAsia="Courier New" w:hAnsi="Courier New"/>
          <w:color w:val="1A1A2E"/>
          <w:sz w:val="18"/>
          <w:szCs w:val="18"/>
        </w:rPr>
        <w:t xml:space="preserve">      labels: { severity: P1 }</w:t>
      </w:r>
    </w:p>
    <w:p>
      <w:pPr>
        <w:shd w:fill="F7F3F0" w:val="clear"/>
        <w:spacing w:before="18" w:after="18"/>
        <w:ind w:left="360"/>
      </w:pPr>
      <w:r>
        <w:rPr>
          <w:rFonts w:ascii="Courier New" w:cs="Courier New" w:eastAsia="Courier New" w:hAnsi="Courier New"/>
          <w:color w:val="1A1A2E"/>
          <w:sz w:val="18"/>
          <w:szCs w:val="18"/>
        </w:rPr>
        <w:t xml:space="preserve">      annotations: { summary: 'Kafka consumer lag &gt; 5000 — scoring-engine may be down' }</w:t>
      </w:r>
    </w:p>
    <w:p>
      <w:pPr>
        <w:shd w:fill="F7F3F0" w:val="clear"/>
        <w:spacing w:before="18" w:after="18"/>
        <w:ind w:left="360"/>
      </w:pPr>
      <w:r>
        <w:rPr>
          <w:rFonts w:ascii="Courier New" w:cs="Courier New" w:eastAsia="Courier New" w:hAnsi="Courier New"/>
          <w:color w:val="1A1A2E"/>
          <w:sz w:val="18"/>
          <w:szCs w:val="18"/>
        </w:rPr>
        <w:t xml:space="preserve"/>
      </w:r>
    </w:p>
    <w:p>
      <w:pPr>
        <w:shd w:fill="F7F3F0" w:val="clear"/>
        <w:spacing w:before="18" w:after="18"/>
        <w:ind w:left="360"/>
      </w:pPr>
      <w:r>
        <w:rPr>
          <w:rFonts w:ascii="Courier New" w:cs="Courier New" w:eastAsia="Courier New" w:hAnsi="Courier New"/>
          <w:color w:val="1A1A2E"/>
          <w:sz w:val="18"/>
          <w:szCs w:val="18"/>
        </w:rPr>
        <w:t xml:space="preserve">    - alert: PostgreSQLLatencyHigh</w:t>
      </w:r>
    </w:p>
    <w:p>
      <w:pPr>
        <w:shd w:fill="F7F3F0" w:val="clear"/>
        <w:spacing w:before="18" w:after="18"/>
        <w:ind w:left="360"/>
      </w:pPr>
      <w:r>
        <w:rPr>
          <w:rFonts w:ascii="Courier New" w:cs="Courier New" w:eastAsia="Courier New" w:hAnsi="Courier New"/>
          <w:color w:val="1A1A2E"/>
          <w:sz w:val="18"/>
          <w:szCs w:val="18"/>
        </w:rPr>
        <w:t xml:space="preserve">      expr: histogram_quantile(0.95, rate(pg_stat_statements_total_time_bucket[5m])) &gt; 0.1</w:t>
      </w:r>
    </w:p>
    <w:p>
      <w:pPr>
        <w:shd w:fill="F7F3F0" w:val="clear"/>
        <w:spacing w:before="18" w:after="18"/>
        <w:ind w:left="360"/>
      </w:pPr>
      <w:r>
        <w:rPr>
          <w:rFonts w:ascii="Courier New" w:cs="Courier New" w:eastAsia="Courier New" w:hAnsi="Courier New"/>
          <w:color w:val="1A1A2E"/>
          <w:sz w:val="18"/>
          <w:szCs w:val="18"/>
        </w:rPr>
        <w:t xml:space="preserve">      for: 5m</w:t>
      </w:r>
    </w:p>
    <w:p>
      <w:pPr>
        <w:shd w:fill="F7F3F0" w:val="clear"/>
        <w:spacing w:before="18" w:after="18"/>
        <w:ind w:left="360"/>
      </w:pPr>
      <w:r>
        <w:rPr>
          <w:rFonts w:ascii="Courier New" w:cs="Courier New" w:eastAsia="Courier New" w:hAnsi="Courier New"/>
          <w:color w:val="1A1A2E"/>
          <w:sz w:val="18"/>
          <w:szCs w:val="18"/>
        </w:rPr>
        <w:t xml:space="preserve">      labels: { severity: P1 }</w:t>
      </w:r>
    </w:p>
    <w:p>
      <w:pPr>
        <w:shd w:fill="F7F3F0" w:val="clear"/>
        <w:spacing w:before="18" w:after="18"/>
        <w:ind w:left="360"/>
      </w:pPr>
      <w:r>
        <w:rPr>
          <w:rFonts w:ascii="Courier New" w:cs="Courier New" w:eastAsia="Courier New" w:hAnsi="Courier New"/>
          <w:color w:val="1A1A2E"/>
          <w:sz w:val="18"/>
          <w:szCs w:val="18"/>
        </w:rPr>
        <w:t xml:space="preserve">      annotations: { summary: 'PostgreSQL p95 query latency &gt; 100ms' }</w:t>
      </w:r>
    </w:p>
    <w:p>
      <w:pPr>
        <w:spacing w:before="50" w:after="0"/>
      </w:pPr>
      <w:r>
        <w:t xml:space="preserve"/>
      </w:r>
    </w:p>
    <w:p>
      <w:pPr>
        <w:pStyle w:val="Heading3"/>
        <w:spacing w:before="220" w:after="80"/>
      </w:pPr>
      <w:r>
        <w:rPr>
          <w:rFonts w:ascii="Calibri" w:cs="Calibri" w:eastAsia="Calibri" w:hAnsi="Calibri"/>
          <w:b/>
          <w:bCs/>
          <w:color w:val="1A1A2E"/>
          <w:sz w:val="22"/>
          <w:szCs w:val="22"/>
        </w:rPr>
        <w:t xml:space="preserve">10.3  Alertmanager Routing Configuration</w:t>
      </w:r>
    </w:p>
    <w:p>
      <w:pPr>
        <w:shd w:fill="F7F3F0" w:val="clear"/>
        <w:spacing w:before="18" w:after="18"/>
        <w:ind w:left="360"/>
      </w:pPr>
      <w:r>
        <w:rPr>
          <w:rFonts w:ascii="Courier New" w:cs="Courier New" w:eastAsia="Courier New" w:hAnsi="Courier New"/>
          <w:color w:val="1A1A2E"/>
          <w:sz w:val="18"/>
          <w:szCs w:val="18"/>
        </w:rPr>
        <w:t xml:space="preserve"># alertmanager.yml</w:t>
      </w:r>
    </w:p>
    <w:p>
      <w:pPr>
        <w:shd w:fill="F7F3F0" w:val="clear"/>
        <w:spacing w:before="18" w:after="18"/>
        <w:ind w:left="360"/>
      </w:pPr>
      <w:r>
        <w:rPr>
          <w:rFonts w:ascii="Courier New" w:cs="Courier New" w:eastAsia="Courier New" w:hAnsi="Courier New"/>
          <w:color w:val="1A1A2E"/>
          <w:sz w:val="18"/>
          <w:szCs w:val="18"/>
        </w:rPr>
        <w:t xml:space="preserve">route:</w:t>
      </w:r>
    </w:p>
    <w:p>
      <w:pPr>
        <w:shd w:fill="F7F3F0" w:val="clear"/>
        <w:spacing w:before="18" w:after="18"/>
        <w:ind w:left="360"/>
      </w:pPr>
      <w:r>
        <w:rPr>
          <w:rFonts w:ascii="Courier New" w:cs="Courier New" w:eastAsia="Courier New" w:hAnsi="Courier New"/>
          <w:color w:val="1A1A2E"/>
          <w:sz w:val="18"/>
          <w:szCs w:val="18"/>
        </w:rPr>
        <w:t xml:space="preserve">  group_by: ['alertname', 'severity']</w:t>
      </w:r>
    </w:p>
    <w:p>
      <w:pPr>
        <w:shd w:fill="F7F3F0" w:val="clear"/>
        <w:spacing w:before="18" w:after="18"/>
        <w:ind w:left="360"/>
      </w:pPr>
      <w:r>
        <w:rPr>
          <w:rFonts w:ascii="Courier New" w:cs="Courier New" w:eastAsia="Courier New" w:hAnsi="Courier New"/>
          <w:color w:val="1A1A2E"/>
          <w:sz w:val="18"/>
          <w:szCs w:val="18"/>
        </w:rPr>
        <w:t xml:space="preserve">  receiver: mattermost-incidents</w:t>
      </w:r>
    </w:p>
    <w:p>
      <w:pPr>
        <w:shd w:fill="F7F3F0" w:val="clear"/>
        <w:spacing w:before="18" w:after="18"/>
        <w:ind w:left="360"/>
      </w:pPr>
      <w:r>
        <w:rPr>
          <w:rFonts w:ascii="Courier New" w:cs="Courier New" w:eastAsia="Courier New" w:hAnsi="Courier New"/>
          <w:color w:val="1A1A2E"/>
          <w:sz w:val="18"/>
          <w:szCs w:val="18"/>
        </w:rPr>
        <w:t xml:space="preserve">  routes:</w:t>
      </w:r>
    </w:p>
    <w:p>
      <w:pPr>
        <w:shd w:fill="F7F3F0" w:val="clear"/>
        <w:spacing w:before="18" w:after="18"/>
        <w:ind w:left="360"/>
      </w:pPr>
      <w:r>
        <w:rPr>
          <w:rFonts w:ascii="Courier New" w:cs="Courier New" w:eastAsia="Courier New" w:hAnsi="Courier New"/>
          <w:color w:val="1A1A2E"/>
          <w:sz w:val="18"/>
          <w:szCs w:val="18"/>
        </w:rPr>
        <w:t xml:space="preserve">    - match: { severity: P0 }</w:t>
      </w:r>
    </w:p>
    <w:p>
      <w:pPr>
        <w:shd w:fill="F7F3F0" w:val="clear"/>
        <w:spacing w:before="18" w:after="18"/>
        <w:ind w:left="360"/>
      </w:pPr>
      <w:r>
        <w:rPr>
          <w:rFonts w:ascii="Courier New" w:cs="Courier New" w:eastAsia="Courier New" w:hAnsi="Courier New"/>
          <w:color w:val="1A1A2E"/>
          <w:sz w:val="18"/>
          <w:szCs w:val="18"/>
        </w:rPr>
        <w:t xml:space="preserve">      receiver: ntfy-push</w:t>
      </w:r>
    </w:p>
    <w:p>
      <w:pPr>
        <w:shd w:fill="F7F3F0" w:val="clear"/>
        <w:spacing w:before="18" w:after="18"/>
        <w:ind w:left="360"/>
      </w:pPr>
      <w:r>
        <w:rPr>
          <w:rFonts w:ascii="Courier New" w:cs="Courier New" w:eastAsia="Courier New" w:hAnsi="Courier New"/>
          <w:color w:val="1A1A2E"/>
          <w:sz w:val="18"/>
          <w:szCs w:val="18"/>
        </w:rPr>
        <w:t xml:space="preserve">      continue: true   # also route to mattermost</w:t>
      </w:r>
    </w:p>
    <w:p>
      <w:pPr>
        <w:shd w:fill="F7F3F0" w:val="clear"/>
        <w:spacing w:before="18" w:after="18"/>
        <w:ind w:left="360"/>
      </w:pPr>
      <w:r>
        <w:rPr>
          <w:rFonts w:ascii="Courier New" w:cs="Courier New" w:eastAsia="Courier New" w:hAnsi="Courier New"/>
          <w:color w:val="1A1A2E"/>
          <w:sz w:val="18"/>
          <w:szCs w:val="18"/>
        </w:rPr>
        <w:t xml:space="preserve">    - match: { severity: P1 }</w:t>
      </w:r>
    </w:p>
    <w:p>
      <w:pPr>
        <w:shd w:fill="F7F3F0" w:val="clear"/>
        <w:spacing w:before="18" w:after="18"/>
        <w:ind w:left="360"/>
      </w:pPr>
      <w:r>
        <w:rPr>
          <w:rFonts w:ascii="Courier New" w:cs="Courier New" w:eastAsia="Courier New" w:hAnsi="Courier New"/>
          <w:color w:val="1A1A2E"/>
          <w:sz w:val="18"/>
          <w:szCs w:val="18"/>
        </w:rPr>
        <w:t xml:space="preserve">      receiver: ntfy-push</w:t>
      </w:r>
    </w:p>
    <w:p>
      <w:pPr>
        <w:shd w:fill="F7F3F0" w:val="clear"/>
        <w:spacing w:before="18" w:after="18"/>
        <w:ind w:left="360"/>
      </w:pPr>
      <w:r>
        <w:rPr>
          <w:rFonts w:ascii="Courier New" w:cs="Courier New" w:eastAsia="Courier New" w:hAnsi="Courier New"/>
          <w:color w:val="1A1A2E"/>
          <w:sz w:val="18"/>
          <w:szCs w:val="18"/>
        </w:rPr>
        <w:t xml:space="preserve">      continue: true</w:t>
      </w:r>
    </w:p>
    <w:p>
      <w:pPr>
        <w:shd w:fill="F7F3F0" w:val="clear"/>
        <w:spacing w:before="18" w:after="18"/>
        <w:ind w:left="360"/>
      </w:pPr>
      <w:r>
        <w:rPr>
          <w:rFonts w:ascii="Courier New" w:cs="Courier New" w:eastAsia="Courier New" w:hAnsi="Courier New"/>
          <w:color w:val="1A1A2E"/>
          <w:sz w:val="18"/>
          <w:szCs w:val="18"/>
        </w:rPr>
        <w:t xml:space="preserve">receivers:</w:t>
      </w:r>
    </w:p>
    <w:p>
      <w:pPr>
        <w:shd w:fill="F7F3F0" w:val="clear"/>
        <w:spacing w:before="18" w:after="18"/>
        <w:ind w:left="360"/>
      </w:pPr>
      <w:r>
        <w:rPr>
          <w:rFonts w:ascii="Courier New" w:cs="Courier New" w:eastAsia="Courier New" w:hAnsi="Courier New"/>
          <w:color w:val="1A1A2E"/>
          <w:sz w:val="18"/>
          <w:szCs w:val="18"/>
        </w:rPr>
        <w:t xml:space="preserve">  - name: ntfy-push</w:t>
      </w:r>
    </w:p>
    <w:p>
      <w:pPr>
        <w:shd w:fill="F7F3F0" w:val="clear"/>
        <w:spacing w:before="18" w:after="18"/>
        <w:ind w:left="360"/>
      </w:pPr>
      <w:r>
        <w:rPr>
          <w:rFonts w:ascii="Courier New" w:cs="Courier New" w:eastAsia="Courier New" w:hAnsi="Courier New"/>
          <w:color w:val="1A1A2E"/>
          <w:sz w:val="18"/>
          <w:szCs w:val="18"/>
        </w:rPr>
        <w:t xml:space="preserve">    webhook_configs:</w:t>
      </w:r>
    </w:p>
    <w:p>
      <w:pPr>
        <w:shd w:fill="F7F3F0" w:val="clear"/>
        <w:spacing w:before="18" w:after="18"/>
        <w:ind w:left="360"/>
      </w:pPr>
      <w:r>
        <w:rPr>
          <w:rFonts w:ascii="Courier New" w:cs="Courier New" w:eastAsia="Courier New" w:hAnsi="Courier New"/>
          <w:color w:val="1A1A2E"/>
          <w:sz w:val="18"/>
          <w:szCs w:val="18"/>
        </w:rPr>
        <w:t xml:space="preserve">      - url: 'http://ntfy.ops.svc.cluster.local/ecoskiller/oncall'</w:t>
      </w:r>
    </w:p>
    <w:p>
      <w:pPr>
        <w:shd w:fill="F7F3F0" w:val="clear"/>
        <w:spacing w:before="18" w:after="18"/>
        <w:ind w:left="360"/>
      </w:pPr>
      <w:r>
        <w:rPr>
          <w:rFonts w:ascii="Courier New" w:cs="Courier New" w:eastAsia="Courier New" w:hAnsi="Courier New"/>
          <w:color w:val="1A1A2E"/>
          <w:sz w:val="18"/>
          <w:szCs w:val="18"/>
        </w:rPr>
        <w:t xml:space="preserve">  - name: mattermost-incidents</w:t>
      </w:r>
    </w:p>
    <w:p>
      <w:pPr>
        <w:shd w:fill="F7F3F0" w:val="clear"/>
        <w:spacing w:before="18" w:after="18"/>
        <w:ind w:left="360"/>
      </w:pPr>
      <w:r>
        <w:rPr>
          <w:rFonts w:ascii="Courier New" w:cs="Courier New" w:eastAsia="Courier New" w:hAnsi="Courier New"/>
          <w:color w:val="1A1A2E"/>
          <w:sz w:val="18"/>
          <w:szCs w:val="18"/>
        </w:rPr>
        <w:t xml:space="preserve">    webhook_configs:</w:t>
      </w:r>
    </w:p>
    <w:p>
      <w:pPr>
        <w:shd w:fill="F7F3F0" w:val="clear"/>
        <w:spacing w:before="18" w:after="18"/>
        <w:ind w:left="360"/>
      </w:pPr>
      <w:r>
        <w:rPr>
          <w:rFonts w:ascii="Courier New" w:cs="Courier New" w:eastAsia="Courier New" w:hAnsi="Courier New"/>
          <w:color w:val="1A1A2E"/>
          <w:sz w:val="18"/>
          <w:szCs w:val="18"/>
        </w:rPr>
        <w:t xml:space="preserve">      - url: 'http://mattermost.ops.svc.cluster.local/hooks/&lt;webhook-id&gt;'</w:t>
      </w:r>
    </w:p>
    <w:p>
      <w:pPr>
        <w:spacing w:before="50" w:after="0"/>
      </w:pPr>
      <w:r>
        <w:t xml:space="preserve"/>
      </w:r>
    </w:p>
    <w:p>
      <w:pPr>
        <w:pStyle w:val="Heading3"/>
        <w:spacing w:before="220" w:after="80"/>
      </w:pPr>
      <w:r>
        <w:rPr>
          <w:rFonts w:ascii="Calibri" w:cs="Calibri" w:eastAsia="Calibri" w:hAnsi="Calibri"/>
          <w:b/>
          <w:bCs/>
          <w:color w:val="1A1A2E"/>
          <w:sz w:val="22"/>
          <w:szCs w:val="22"/>
        </w:rPr>
        <w:t xml:space="preserve">10.4  Observability Stack Deployment Per Environment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000"/>
        <w:gridCol w:w="3680"/>
      </w:tblGrid>
      <w:tr>
        <w:trPr>
          <w:tblHeader/>
        </w:trPr>
        <w:tc>
          <w:tcPr>
            <w:tcW w:type="dxa" w:w="2000"/>
            <w:tcBorders>
              <w:top w:val="single" w:color="F0A482" w:sz="2"/>
              <w:left w:val="single" w:color="F0A482" w:sz="2"/>
              <w:bottom w:val="single" w:color="F0A482" w:sz="2"/>
              <w:right w:val="single" w:color="F0A482" w:sz="2"/>
            </w:tcBorders>
            <w:shd w:fill="1A1A2E" w:val="clear"/>
            <w:tcMar>
              <w:top w:type="dxa" w:w="80"/>
              <w:left w:type="dxa" w:w="140"/>
              <w:bottom w:type="dxa" w:w="80"/>
              <w:right w:type="dxa" w:w="140"/>
            </w:tcMar>
          </w:tcPr>
          <w:p>
            <w:r>
              <w:rPr>
                <w:rFonts w:ascii="Calibri" w:cs="Calibri" w:eastAsia="Calibri" w:hAnsi="Calibri"/>
                <w:b/>
                <w:bCs/>
                <w:color w:val="FFFFFF"/>
                <w:sz w:val="20"/>
                <w:szCs w:val="20"/>
              </w:rPr>
              <w:t xml:space="preserve">Environment</w:t>
            </w:r>
          </w:p>
        </w:tc>
        <w:tc>
          <w:tcPr>
            <w:tcW w:type="dxa" w:w="2400"/>
            <w:tcBorders>
              <w:top w:val="single" w:color="F0A482" w:sz="2"/>
              <w:left w:val="single" w:color="F0A482" w:sz="2"/>
              <w:bottom w:val="single" w:color="F0A482" w:sz="2"/>
              <w:right w:val="single" w:color="F0A482" w:sz="2"/>
            </w:tcBorders>
            <w:shd w:fill="1A1A2E" w:val="clear"/>
            <w:tcMar>
              <w:top w:type="dxa" w:w="80"/>
              <w:left w:type="dxa" w:w="140"/>
              <w:bottom w:type="dxa" w:w="80"/>
              <w:right w:type="dxa" w:w="140"/>
            </w:tcMar>
          </w:tcPr>
          <w:p>
            <w:r>
              <w:rPr>
                <w:rFonts w:ascii="Calibri" w:cs="Calibri" w:eastAsia="Calibri" w:hAnsi="Calibri"/>
                <w:b/>
                <w:bCs/>
                <w:color w:val="FFFFFF"/>
                <w:sz w:val="20"/>
                <w:szCs w:val="20"/>
              </w:rPr>
              <w:t xml:space="preserve">Prometheus</w:t>
            </w:r>
          </w:p>
        </w:tc>
        <w:tc>
          <w:tcPr>
            <w:tcW w:type="dxa" w:w="2000"/>
            <w:tcBorders>
              <w:top w:val="single" w:color="F0A482" w:sz="2"/>
              <w:left w:val="single" w:color="F0A482" w:sz="2"/>
              <w:bottom w:val="single" w:color="F0A482" w:sz="2"/>
              <w:right w:val="single" w:color="F0A482" w:sz="2"/>
            </w:tcBorders>
            <w:shd w:fill="1A1A2E" w:val="clear"/>
            <w:tcMar>
              <w:top w:type="dxa" w:w="80"/>
              <w:left w:type="dxa" w:w="140"/>
              <w:bottom w:type="dxa" w:w="80"/>
              <w:right w:type="dxa" w:w="140"/>
            </w:tcMar>
          </w:tcPr>
          <w:p>
            <w:r>
              <w:rPr>
                <w:rFonts w:ascii="Calibri" w:cs="Calibri" w:eastAsia="Calibri" w:hAnsi="Calibri"/>
                <w:b/>
                <w:bCs/>
                <w:color w:val="FFFFFF"/>
                <w:sz w:val="20"/>
                <w:szCs w:val="20"/>
              </w:rPr>
              <w:t xml:space="preserve">Alert Rules</w:t>
            </w:r>
          </w:p>
        </w:tc>
        <w:tc>
          <w:tcPr>
            <w:tcW w:type="dxa" w:w="3680"/>
            <w:tcBorders>
              <w:top w:val="single" w:color="F0A482" w:sz="2"/>
              <w:left w:val="single" w:color="F0A482" w:sz="2"/>
              <w:bottom w:val="single" w:color="F0A482" w:sz="2"/>
              <w:right w:val="single" w:color="F0A482" w:sz="2"/>
            </w:tcBorders>
            <w:shd w:fill="1A1A2E" w:val="clear"/>
            <w:tcMar>
              <w:top w:type="dxa" w:w="80"/>
              <w:left w:type="dxa" w:w="140"/>
              <w:bottom w:type="dxa" w:w="80"/>
              <w:right w:type="dxa" w:w="140"/>
            </w:tcMar>
          </w:tcPr>
          <w:p>
            <w:r>
              <w:rPr>
                <w:rFonts w:ascii="Calibri" w:cs="Calibri" w:eastAsia="Calibri" w:hAnsi="Calibri"/>
                <w:b/>
                <w:bCs/>
                <w:color w:val="FFFFFF"/>
                <w:sz w:val="20"/>
                <w:szCs w:val="20"/>
              </w:rPr>
              <w:t xml:space="preserve">Alert Destinations</w:t>
            </w:r>
          </w:p>
        </w:tc>
      </w:tr>
      <w:tr>
        <w:tc>
          <w:tcPr>
            <w:tcW w:type="dxa" w:w="2000"/>
            <w:tcBorders>
              <w:top w:val="single" w:color="F0A482" w:sz="1"/>
              <w:left w:val="single" w:color="F0A482" w:sz="1"/>
              <w:bottom w:val="single" w:color="F0A482" w:sz="1"/>
              <w:right w:val="single" w:color="F0A482" w:sz="1"/>
            </w:tcBorders>
            <w:shd w:fill="FFFFFF" w:val="clear"/>
            <w:tcMar>
              <w:top w:type="dxa" w:w="80"/>
              <w:left w:type="dxa" w:w="140"/>
              <w:bottom w:type="dxa" w:w="80"/>
              <w:right w:type="dxa" w:w="140"/>
            </w:tcMar>
          </w:tcPr>
          <w:p>
            <w:r>
              <w:rPr>
                <w:rFonts w:ascii="Calibri" w:cs="Calibri" w:eastAsia="Calibri" w:hAnsi="Calibri"/>
                <w:b/>
                <w:bCs/>
                <w:color w:val="1A1A2E"/>
                <w:sz w:val="20"/>
                <w:szCs w:val="20"/>
              </w:rPr>
              <w:t xml:space="preserve">Dev</w:t>
            </w:r>
          </w:p>
        </w:tc>
        <w:tc>
          <w:tcPr>
            <w:tcW w:type="dxa" w:w="2400"/>
            <w:tcBorders>
              <w:top w:val="single" w:color="F0A482" w:sz="1"/>
              <w:left w:val="single" w:color="F0A482" w:sz="1"/>
              <w:bottom w:val="single" w:color="F0A482" w:sz="1"/>
              <w:right w:val="single" w:color="F0A482"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Basic only</w:t>
            </w:r>
          </w:p>
        </w:tc>
        <w:tc>
          <w:tcPr>
            <w:tcW w:type="dxa" w:w="2000"/>
            <w:tcBorders>
              <w:top w:val="single" w:color="F0A482" w:sz="1"/>
              <w:left w:val="single" w:color="F0A482" w:sz="1"/>
              <w:bottom w:val="single" w:color="F0A482" w:sz="1"/>
              <w:right w:val="single" w:color="F0A482"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Disabled</w:t>
            </w:r>
          </w:p>
        </w:tc>
        <w:tc>
          <w:tcPr>
            <w:tcW w:type="dxa" w:w="3680"/>
            <w:tcBorders>
              <w:top w:val="single" w:color="F0A482" w:sz="1"/>
              <w:left w:val="single" w:color="F0A482" w:sz="1"/>
              <w:bottom w:val="single" w:color="F0A482" w:sz="1"/>
              <w:right w:val="single" w:color="F0A482"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None — dev noise suppressed</w:t>
            </w:r>
          </w:p>
        </w:tc>
      </w:tr>
      <w:tr>
        <w:tc>
          <w:tcPr>
            <w:tcW w:type="dxa" w:w="2000"/>
            <w:tcBorders>
              <w:top w:val="single" w:color="F0A482" w:sz="1"/>
              <w:left w:val="single" w:color="F0A482" w:sz="1"/>
              <w:bottom w:val="single" w:color="F0A482" w:sz="1"/>
              <w:right w:val="single" w:color="F0A482" w:sz="1"/>
            </w:tcBorders>
            <w:shd w:fill="FFF8F5" w:val="clear"/>
            <w:tcMar>
              <w:top w:type="dxa" w:w="80"/>
              <w:left w:type="dxa" w:w="140"/>
              <w:bottom w:type="dxa" w:w="80"/>
              <w:right w:type="dxa" w:w="140"/>
            </w:tcMar>
          </w:tcPr>
          <w:p>
            <w:r>
              <w:rPr>
                <w:rFonts w:ascii="Calibri" w:cs="Calibri" w:eastAsia="Calibri" w:hAnsi="Calibri"/>
                <w:b/>
                <w:bCs/>
                <w:color w:val="1A1A2E"/>
                <w:sz w:val="20"/>
                <w:szCs w:val="20"/>
              </w:rPr>
              <w:t xml:space="preserve">Test</w:t>
            </w:r>
          </w:p>
        </w:tc>
        <w:tc>
          <w:tcPr>
            <w:tcW w:type="dxa" w:w="2400"/>
            <w:tcBorders>
              <w:top w:val="single" w:color="F0A482" w:sz="1"/>
              <w:left w:val="single" w:color="F0A482" w:sz="1"/>
              <w:bottom w:val="single" w:color="F0A482" w:sz="1"/>
              <w:right w:val="single" w:color="F0A482" w:sz="1"/>
            </w:tcBorders>
            <w:shd w:fill="FFF8F5"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 ClickHouse</w:t>
            </w:r>
          </w:p>
        </w:tc>
        <w:tc>
          <w:tcPr>
            <w:tcW w:type="dxa" w:w="2000"/>
            <w:tcBorders>
              <w:top w:val="single" w:color="F0A482" w:sz="1"/>
              <w:left w:val="single" w:color="F0A482" w:sz="1"/>
              <w:bottom w:val="single" w:color="F0A482" w:sz="1"/>
              <w:right w:val="single" w:color="F0A482" w:sz="1"/>
            </w:tcBorders>
            <w:shd w:fill="FFF8F5"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Disabled</w:t>
            </w:r>
          </w:p>
        </w:tc>
        <w:tc>
          <w:tcPr>
            <w:tcW w:type="dxa" w:w="3680"/>
            <w:tcBorders>
              <w:top w:val="single" w:color="F0A482" w:sz="1"/>
              <w:left w:val="single" w:color="F0A482" w:sz="1"/>
              <w:bottom w:val="single" w:color="F0A482" w:sz="1"/>
              <w:right w:val="single" w:color="F0A482" w:sz="1"/>
            </w:tcBorders>
            <w:shd w:fill="FFF8F5"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None — integration test env</w:t>
            </w:r>
          </w:p>
        </w:tc>
      </w:tr>
      <w:tr>
        <w:tc>
          <w:tcPr>
            <w:tcW w:type="dxa" w:w="2000"/>
            <w:tcBorders>
              <w:top w:val="single" w:color="F0A482" w:sz="1"/>
              <w:left w:val="single" w:color="F0A482" w:sz="1"/>
              <w:bottom w:val="single" w:color="F0A482" w:sz="1"/>
              <w:right w:val="single" w:color="F0A482" w:sz="1"/>
            </w:tcBorders>
            <w:shd w:fill="FFFFFF" w:val="clear"/>
            <w:tcMar>
              <w:top w:type="dxa" w:w="80"/>
              <w:left w:type="dxa" w:w="140"/>
              <w:bottom w:type="dxa" w:w="80"/>
              <w:right w:type="dxa" w:w="140"/>
            </w:tcMar>
          </w:tcPr>
          <w:p>
            <w:r>
              <w:rPr>
                <w:rFonts w:ascii="Calibri" w:cs="Calibri" w:eastAsia="Calibri" w:hAnsi="Calibri"/>
                <w:b/>
                <w:bCs/>
                <w:color w:val="1A1A2E"/>
                <w:sz w:val="20"/>
                <w:szCs w:val="20"/>
              </w:rPr>
              <w:t xml:space="preserve">Stage</w:t>
            </w:r>
          </w:p>
        </w:tc>
        <w:tc>
          <w:tcPr>
            <w:tcW w:type="dxa" w:w="2400"/>
            <w:tcBorders>
              <w:top w:val="single" w:color="F0A482" w:sz="1"/>
              <w:left w:val="single" w:color="F0A482" w:sz="1"/>
              <w:bottom w:val="single" w:color="F0A482" w:sz="1"/>
              <w:right w:val="single" w:color="F0A482"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Full stack</w:t>
            </w:r>
          </w:p>
        </w:tc>
        <w:tc>
          <w:tcPr>
            <w:tcW w:type="dxa" w:w="2000"/>
            <w:tcBorders>
              <w:top w:val="single" w:color="F0A482" w:sz="1"/>
              <w:left w:val="single" w:color="F0A482" w:sz="1"/>
              <w:bottom w:val="single" w:color="F0A482" w:sz="1"/>
              <w:right w:val="single" w:color="F0A482"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Enabled</w:t>
            </w:r>
          </w:p>
        </w:tc>
        <w:tc>
          <w:tcPr>
            <w:tcW w:type="dxa" w:w="3680"/>
            <w:tcBorders>
              <w:top w:val="single" w:color="F0A482" w:sz="1"/>
              <w:left w:val="single" w:color="F0A482" w:sz="1"/>
              <w:bottom w:val="single" w:color="F0A482" w:sz="1"/>
              <w:right w:val="single" w:color="F0A482"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Mattermost only (no push)</w:t>
            </w:r>
          </w:p>
        </w:tc>
      </w:tr>
      <w:tr>
        <w:tc>
          <w:tcPr>
            <w:tcW w:type="dxa" w:w="2000"/>
            <w:tcBorders>
              <w:top w:val="single" w:color="F0A482" w:sz="1"/>
              <w:left w:val="single" w:color="F0A482" w:sz="1"/>
              <w:bottom w:val="single" w:color="F0A482" w:sz="1"/>
              <w:right w:val="single" w:color="F0A482" w:sz="1"/>
            </w:tcBorders>
            <w:shd w:fill="FFF8F5" w:val="clear"/>
            <w:tcMar>
              <w:top w:type="dxa" w:w="80"/>
              <w:left w:type="dxa" w:w="140"/>
              <w:bottom w:type="dxa" w:w="80"/>
              <w:right w:type="dxa" w:w="140"/>
            </w:tcMar>
          </w:tcPr>
          <w:p>
            <w:r>
              <w:rPr>
                <w:rFonts w:ascii="Calibri" w:cs="Calibri" w:eastAsia="Calibri" w:hAnsi="Calibri"/>
                <w:b/>
                <w:bCs/>
                <w:color w:val="1A1A2E"/>
                <w:sz w:val="20"/>
                <w:szCs w:val="20"/>
              </w:rPr>
              <w:t xml:space="preserve">Prod</w:t>
            </w:r>
          </w:p>
        </w:tc>
        <w:tc>
          <w:tcPr>
            <w:tcW w:type="dxa" w:w="2400"/>
            <w:tcBorders>
              <w:top w:val="single" w:color="F0A482" w:sz="1"/>
              <w:left w:val="single" w:color="F0A482" w:sz="1"/>
              <w:bottom w:val="single" w:color="F0A482" w:sz="1"/>
              <w:right w:val="single" w:color="F0A482" w:sz="1"/>
            </w:tcBorders>
            <w:shd w:fill="FFF8F5"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Full + alerts</w:t>
            </w:r>
          </w:p>
        </w:tc>
        <w:tc>
          <w:tcPr>
            <w:tcW w:type="dxa" w:w="2000"/>
            <w:tcBorders>
              <w:top w:val="single" w:color="F0A482" w:sz="1"/>
              <w:left w:val="single" w:color="F0A482" w:sz="1"/>
              <w:bottom w:val="single" w:color="F0A482" w:sz="1"/>
              <w:right w:val="single" w:color="F0A482" w:sz="1"/>
            </w:tcBorders>
            <w:shd w:fill="FFF8F5"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Enabled (all 8)</w:t>
            </w:r>
          </w:p>
        </w:tc>
        <w:tc>
          <w:tcPr>
            <w:tcW w:type="dxa" w:w="3680"/>
            <w:tcBorders>
              <w:top w:val="single" w:color="F0A482" w:sz="1"/>
              <w:left w:val="single" w:color="F0A482" w:sz="1"/>
              <w:bottom w:val="single" w:color="F0A482" w:sz="1"/>
              <w:right w:val="single" w:color="F0A482" w:sz="1"/>
            </w:tcBorders>
            <w:shd w:fill="FFF8F5"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ntfy push (P0/P1) + Mattermost (all)</w:t>
            </w:r>
          </w:p>
        </w:tc>
      </w:tr>
    </w:tbl>
    <w:p>
      <w:pPr>
        <w:spacing w:before="80" w:after="0"/>
      </w:pPr>
      <w:r>
        <w:t xml:space="preserve"/>
      </w:r>
    </w:p>
    <w:p>
      <w:pPr>
        <w:shd w:fill="1A1A2E" w:val="clear"/>
        <w:spacing w:before="20" w:after="10"/>
      </w:pPr>
      <w:r>
        <w:rPr>
          <w:rFonts w:ascii="Calibri" w:cs="Calibri" w:eastAsia="Calibri" w:hAnsi="Calibri"/>
          <w:b/>
          <w:bCs/>
          <w:color w:val="FFFFFF"/>
          <w:sz w:val="22"/>
          <w:szCs w:val="22"/>
        </w:rPr>
        <w:t xml:space="preserve">  11  </w:t>
      </w:r>
      <w:r>
        <w:rPr>
          <w:rFonts w:ascii="Calibri" w:cs="Calibri" w:eastAsia="Calibri" w:hAnsi="Calibri"/>
          <w:b/>
          <w:bCs/>
          <w:color w:val="FFFFFF"/>
          <w:sz w:val="22"/>
          <w:szCs w:val="22"/>
        </w:rPr>
        <w:t xml:space="preserve">  SEO METADATA &amp; DISCOVERABILITY</w:t>
      </w:r>
    </w:p>
    <w:p>
      <w:pPr>
        <w:pBdr>
          <w:bottom w:val="single" w:color="E6522C" w:sz="8" w:space="1"/>
        </w:pBdr>
        <w:spacing w:before="80" w:after="80"/>
      </w:pPr>
      <w:r>
        <w:t xml:space="preserve"/>
      </w:r>
    </w:p>
    <w:p>
      <w:pPr>
        <w:pStyle w:val="Heading2"/>
        <w:spacing w:before="280" w:after="100"/>
      </w:pPr>
      <w:r>
        <w:rPr>
          <w:rFonts w:ascii="Calibri" w:cs="Calibri" w:eastAsia="Calibri" w:hAnsi="Calibri"/>
          <w:b/>
          <w:bCs/>
          <w:color w:val="E6522C"/>
          <w:sz w:val="26"/>
          <w:szCs w:val="26"/>
        </w:rPr>
        <w:t xml:space="preserve">Developer Documentation SEO Reference</w:t>
      </w:r>
    </w:p>
    <w:p>
      <w:pPr>
        <w:spacing w:before="4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c>
          <w:tcPr>
            <w:tcW w:type="dxa" w:w="2400"/>
            <w:tcBorders>
              <w:top w:val="single" w:color="F0A482" w:sz="1"/>
              <w:left w:val="single" w:color="F0A482" w:sz="1"/>
              <w:bottom w:val="single" w:color="F0A482" w:sz="1"/>
              <w:right w:val="single" w:color="F0A482" w:sz="1"/>
            </w:tcBorders>
            <w:shd w:fill="FFFFFF" w:val="clear"/>
            <w:tcMar>
              <w:top w:type="dxa" w:w="80"/>
              <w:left w:type="dxa" w:w="140"/>
              <w:bottom w:type="dxa" w:w="80"/>
              <w:right w:type="dxa" w:w="140"/>
            </w:tcMar>
          </w:tcPr>
          <w:p>
            <w:r>
              <w:rPr>
                <w:rFonts w:ascii="Calibri" w:cs="Calibri" w:eastAsia="Calibri" w:hAnsi="Calibri"/>
                <w:b/>
                <w:bCs/>
                <w:color w:val="1A1A2E"/>
                <w:sz w:val="20"/>
                <w:szCs w:val="20"/>
              </w:rPr>
              <w:t xml:space="preserve">Primary Keywords</w:t>
            </w:r>
          </w:p>
        </w:tc>
        <w:tc>
          <w:tcPr>
            <w:tcW w:type="dxa" w:w="7680"/>
            <w:tcBorders>
              <w:top w:val="single" w:color="F0A482" w:sz="1"/>
              <w:left w:val="single" w:color="F0A482" w:sz="1"/>
              <w:bottom w:val="single" w:color="F0A482" w:sz="1"/>
              <w:right w:val="single" w:color="F0A482"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Prometheus Kubernetes monitoring, Prometheus alerting SLO, Prometheus microservices metrics, Ecoskiller observability, Prometheus Alertmanager ntfy, Prometheus PromQL</w:t>
            </w:r>
          </w:p>
        </w:tc>
      </w:tr>
      <w:tr>
        <w:tc>
          <w:tcPr>
            <w:tcW w:type="dxa" w:w="2400"/>
            <w:tcBorders>
              <w:top w:val="single" w:color="F0A482" w:sz="1"/>
              <w:left w:val="single" w:color="F0A482" w:sz="1"/>
              <w:bottom w:val="single" w:color="F0A482" w:sz="1"/>
              <w:right w:val="single" w:color="F0A482" w:sz="1"/>
            </w:tcBorders>
            <w:shd w:fill="FFF8F5" w:val="clear"/>
            <w:tcMar>
              <w:top w:type="dxa" w:w="80"/>
              <w:left w:type="dxa" w:w="140"/>
              <w:bottom w:type="dxa" w:w="80"/>
              <w:right w:type="dxa" w:w="140"/>
            </w:tcMar>
          </w:tcPr>
          <w:p>
            <w:r>
              <w:rPr>
                <w:rFonts w:ascii="Calibri" w:cs="Calibri" w:eastAsia="Calibri" w:hAnsi="Calibri"/>
                <w:b/>
                <w:bCs/>
                <w:color w:val="1A1A2E"/>
                <w:sz w:val="20"/>
                <w:szCs w:val="20"/>
              </w:rPr>
              <w:t xml:space="preserve">Secondary Keywords</w:t>
            </w:r>
          </w:p>
        </w:tc>
        <w:tc>
          <w:tcPr>
            <w:tcW w:type="dxa" w:w="7680"/>
            <w:tcBorders>
              <w:top w:val="single" w:color="F0A482" w:sz="1"/>
              <w:left w:val="single" w:color="F0A482" w:sz="1"/>
              <w:bottom w:val="single" w:color="F0A482" w:sz="1"/>
              <w:right w:val="single" w:color="F0A482" w:sz="1"/>
            </w:tcBorders>
            <w:shd w:fill="FFF8F5"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Prometheus Kafka consumer lag alert, Prometheus WebSocket SLO, prom/prometheus k3s, Prometheus pod annotations scraping, Prometheus custom business metrics, Prometheus HPA custom metrics</w:t>
            </w:r>
          </w:p>
        </w:tc>
      </w:tr>
      <w:tr>
        <w:tc>
          <w:tcPr>
            <w:tcW w:type="dxa" w:w="2400"/>
            <w:tcBorders>
              <w:top w:val="single" w:color="F0A482" w:sz="1"/>
              <w:left w:val="single" w:color="F0A482" w:sz="1"/>
              <w:bottom w:val="single" w:color="F0A482" w:sz="1"/>
              <w:right w:val="single" w:color="F0A482" w:sz="1"/>
            </w:tcBorders>
            <w:shd w:fill="FFFFFF" w:val="clear"/>
            <w:tcMar>
              <w:top w:type="dxa" w:w="80"/>
              <w:left w:type="dxa" w:w="140"/>
              <w:bottom w:type="dxa" w:w="80"/>
              <w:right w:type="dxa" w:w="140"/>
            </w:tcMar>
          </w:tcPr>
          <w:p>
            <w:r>
              <w:rPr>
                <w:rFonts w:ascii="Calibri" w:cs="Calibri" w:eastAsia="Calibri" w:hAnsi="Calibri"/>
                <w:b/>
                <w:bCs/>
                <w:color w:val="1A1A2E"/>
                <w:sz w:val="20"/>
                <w:szCs w:val="20"/>
              </w:rPr>
              <w:t xml:space="preserve">Target Audience</w:t>
            </w:r>
          </w:p>
        </w:tc>
        <w:tc>
          <w:tcPr>
            <w:tcW w:type="dxa" w:w="7680"/>
            <w:tcBorders>
              <w:top w:val="single" w:color="F0A482" w:sz="1"/>
              <w:left w:val="single" w:color="F0A482" w:sz="1"/>
              <w:bottom w:val="single" w:color="F0A482" w:sz="1"/>
              <w:right w:val="single" w:color="F0A482"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SRE/DevOps engineers, backend engineers, platform architects, Node.js microservice developers, Kubernetes observability engineers</w:t>
            </w:r>
          </w:p>
        </w:tc>
      </w:tr>
      <w:tr>
        <w:tc>
          <w:tcPr>
            <w:tcW w:type="dxa" w:w="2400"/>
            <w:tcBorders>
              <w:top w:val="single" w:color="F0A482" w:sz="1"/>
              <w:left w:val="single" w:color="F0A482" w:sz="1"/>
              <w:bottom w:val="single" w:color="F0A482" w:sz="1"/>
              <w:right w:val="single" w:color="F0A482" w:sz="1"/>
            </w:tcBorders>
            <w:shd w:fill="FFF8F5" w:val="clear"/>
            <w:tcMar>
              <w:top w:type="dxa" w:w="80"/>
              <w:left w:type="dxa" w:w="140"/>
              <w:bottom w:type="dxa" w:w="80"/>
              <w:right w:type="dxa" w:w="140"/>
            </w:tcMar>
          </w:tcPr>
          <w:p>
            <w:r>
              <w:rPr>
                <w:rFonts w:ascii="Calibri" w:cs="Calibri" w:eastAsia="Calibri" w:hAnsi="Calibri"/>
                <w:b/>
                <w:bCs/>
                <w:color w:val="1A1A2E"/>
                <w:sz w:val="20"/>
                <w:szCs w:val="20"/>
              </w:rPr>
              <w:t xml:space="preserve">Document Type</w:t>
            </w:r>
          </w:p>
        </w:tc>
        <w:tc>
          <w:tcPr>
            <w:tcW w:type="dxa" w:w="7680"/>
            <w:tcBorders>
              <w:top w:val="single" w:color="F0A482" w:sz="1"/>
              <w:left w:val="single" w:color="F0A482" w:sz="1"/>
              <w:bottom w:val="single" w:color="F0A482" w:sz="1"/>
              <w:right w:val="single" w:color="F0A482" w:sz="1"/>
            </w:tcBorders>
            <w:shd w:fill="FFF8F5"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Service Specification / Technical Reference Documentation</w:t>
            </w:r>
          </w:p>
        </w:tc>
      </w:tr>
      <w:tr>
        <w:tc>
          <w:tcPr>
            <w:tcW w:type="dxa" w:w="2400"/>
            <w:tcBorders>
              <w:top w:val="single" w:color="F0A482" w:sz="1"/>
              <w:left w:val="single" w:color="F0A482" w:sz="1"/>
              <w:bottom w:val="single" w:color="F0A482" w:sz="1"/>
              <w:right w:val="single" w:color="F0A482" w:sz="1"/>
            </w:tcBorders>
            <w:shd w:fill="FFFFFF" w:val="clear"/>
            <w:tcMar>
              <w:top w:type="dxa" w:w="80"/>
              <w:left w:type="dxa" w:w="140"/>
              <w:bottom w:type="dxa" w:w="80"/>
              <w:right w:type="dxa" w:w="140"/>
            </w:tcMar>
          </w:tcPr>
          <w:p>
            <w:r>
              <w:rPr>
                <w:rFonts w:ascii="Calibri" w:cs="Calibri" w:eastAsia="Calibri" w:hAnsi="Calibri"/>
                <w:b/>
                <w:bCs/>
                <w:color w:val="1A1A2E"/>
                <w:sz w:val="20"/>
                <w:szCs w:val="20"/>
              </w:rPr>
              <w:t xml:space="preserve">Platform Context</w:t>
            </w:r>
          </w:p>
        </w:tc>
        <w:tc>
          <w:tcPr>
            <w:tcW w:type="dxa" w:w="7680"/>
            <w:tcBorders>
              <w:top w:val="single" w:color="F0A482" w:sz="1"/>
              <w:left w:val="single" w:color="F0A482" w:sz="1"/>
              <w:bottom w:val="single" w:color="F0A482" w:sz="1"/>
              <w:right w:val="single" w:color="F0A482"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Ecoskiller — AI-Powered Talent Assessment, Kubernetes GCP + AWS, 50-service microservices platform, SLO-driven alerting</w:t>
            </w:r>
          </w:p>
        </w:tc>
      </w:tr>
      <w:tr>
        <w:tc>
          <w:tcPr>
            <w:tcW w:type="dxa" w:w="2400"/>
            <w:tcBorders>
              <w:top w:val="single" w:color="F0A482" w:sz="1"/>
              <w:left w:val="single" w:color="F0A482" w:sz="1"/>
              <w:bottom w:val="single" w:color="F0A482" w:sz="1"/>
              <w:right w:val="single" w:color="F0A482" w:sz="1"/>
            </w:tcBorders>
            <w:shd w:fill="FFF8F5" w:val="clear"/>
            <w:tcMar>
              <w:top w:type="dxa" w:w="80"/>
              <w:left w:type="dxa" w:w="140"/>
              <w:bottom w:type="dxa" w:w="80"/>
              <w:right w:type="dxa" w:w="140"/>
            </w:tcMar>
          </w:tcPr>
          <w:p>
            <w:r>
              <w:rPr>
                <w:rFonts w:ascii="Calibri" w:cs="Calibri" w:eastAsia="Calibri" w:hAnsi="Calibri"/>
                <w:b/>
                <w:bCs/>
                <w:color w:val="1A1A2E"/>
                <w:sz w:val="20"/>
                <w:szCs w:val="20"/>
              </w:rPr>
              <w:t xml:space="preserve">Related Services</w:t>
            </w:r>
          </w:p>
        </w:tc>
        <w:tc>
          <w:tcPr>
            <w:tcW w:type="dxa" w:w="7680"/>
            <w:tcBorders>
              <w:top w:val="single" w:color="F0A482" w:sz="1"/>
              <w:left w:val="single" w:color="F0A482" w:sz="1"/>
              <w:bottom w:val="single" w:color="F0A482" w:sz="1"/>
              <w:right w:val="single" w:color="F0A482" w:sz="1"/>
            </w:tcBorders>
            <w:shd w:fill="FFF8F5"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Grafana, Grafana Loki, Promtail, Grafana Tempo, OpenTelemetry Collector, Alertmanager, ntfy, Mattermost, OpenCost, Longhorn, Kafka JMX exporter, postgres_exporter</w:t>
            </w:r>
          </w:p>
        </w:tc>
      </w:tr>
    </w:tbl>
    <w:p>
      <w:pPr>
        <w:spacing w:before="80" w:after="0"/>
      </w:pPr>
      <w:r>
        <w:t xml:space="preserve"/>
      </w:r>
    </w:p>
    <w:p>
      <w:r>
        <w:br w:type="page"/>
      </w:r>
    </w:p>
    <w:p>
      <w:pPr>
        <w:spacing w:before="600" w:after="0"/>
      </w:pPr>
      <w:r>
        <w:t xml:space="preserve"/>
      </w:r>
    </w:p>
    <w:p>
      <w:pPr>
        <w:shd w:fill="1A1A2E" w:val="clear"/>
        <w:spacing w:before="40" w:after="40"/>
        <w:jc w:val="center"/>
      </w:pPr>
      <w:r>
        <w:rPr>
          <w:rFonts w:ascii="Calibri" w:cs="Calibri" w:eastAsia="Calibri" w:hAnsi="Calibri"/>
          <w:b/>
          <w:bCs/>
          <w:color w:val="FFFFFF"/>
          <w:sz w:val="28"/>
          <w:szCs w:val="28"/>
        </w:rPr>
        <w:t xml:space="preserve">  ECOSKILLER PLATFORM  </w:t>
      </w:r>
    </w:p>
    <w:p>
      <w:pPr>
        <w:shd w:fill="E6522C" w:val="clear"/>
        <w:spacing w:before="0" w:after="0"/>
        <w:jc w:val="center"/>
      </w:pPr>
      <w:r>
        <w:rPr>
          <w:rFonts w:ascii="Calibri" w:cs="Calibri" w:eastAsia="Calibri" w:hAnsi="Calibri"/>
          <w:color w:val="FFFFFF"/>
          <w:sz w:val="22"/>
          <w:szCs w:val="22"/>
        </w:rPr>
        <w:t xml:space="preserve">  Observability Infrastructure — Prometheus Service Specification  </w:t>
      </w:r>
    </w:p>
    <w:p>
      <w:pPr>
        <w:spacing w:before="80" w:after="0"/>
      </w:pPr>
      <w:r>
        <w:t xml:space="preserve"/>
      </w:r>
    </w:p>
    <w:p>
      <w:pPr>
        <w:jc w:val="center"/>
      </w:pPr>
      <w:r>
        <w:rPr>
          <w:rFonts w:ascii="Calibri" w:cs="Calibri" w:eastAsia="Calibri" w:hAnsi="Calibri"/>
          <w:color w:val="566573"/>
          <w:sz w:val="20"/>
          <w:szCs w:val="20"/>
        </w:rPr>
        <w:t xml:space="preserve">Service Specification v1.0  |  2026  |  Internal Technical Documentation</w:t>
      </w:r>
    </w:p>
    <w:p>
      <w:pPr>
        <w:spacing w:before="30" w:after="0"/>
      </w:pPr>
      <w:r>
        <w:t xml:space="preserve"/>
      </w:r>
    </w:p>
    <w:p>
      <w:pPr>
        <w:jc w:val="center"/>
      </w:pPr>
      <w:r>
        <w:rPr>
          <w:rFonts w:ascii="Calibri" w:cs="Calibri" w:eastAsia="Calibri" w:hAnsi="Calibri"/>
          <w:i/>
          <w:iCs/>
          <w:color w:val="566573"/>
          <w:sz w:val="18"/>
          <w:szCs w:val="18"/>
        </w:rPr>
        <w:t xml:space="preserve">GCP (asia-south1) + AWS (ap-south-1)  |  prom/prometheus  |  Alertmanager → ntfy → Mattermost  |  8 SLO Alert Rules</w:t>
      </w:r>
    </w:p>
    <w:p>
      <w:pPr>
        <w:spacing w:before="30" w:after="0"/>
      </w:pPr>
      <w:r>
        <w:t xml:space="preserve"/>
      </w:r>
    </w:p>
    <w:p>
      <w:pPr>
        <w:pBdr>
          <w:bottom w:val="single" w:color="E6522C" w:sz="6" w:space="1"/>
        </w:pBdr>
        <w:spacing w:before="80" w:after="80"/>
      </w:pPr>
      <w:r>
        <w:t xml:space="preserve"/>
      </w:r>
    </w:p>
    <w:p>
      <w:pPr>
        <w:spacing w:before="20" w:after="0"/>
      </w:pPr>
      <w:r>
        <w:t xml:space="preserve"/>
      </w:r>
    </w:p>
    <w:p>
      <w:pPr>
        <w:jc w:val="center"/>
      </w:pPr>
      <w:r>
        <w:rPr>
          <w:rFonts w:ascii="Calibri" w:cs="Calibri" w:eastAsia="Calibri" w:hAnsi="Calibri"/>
          <w:i/>
          <w:iCs/>
          <w:color w:val="566573"/>
          <w:sz w:val="18"/>
          <w:szCs w:val="18"/>
        </w:rPr>
        <w:t xml:space="preserve">This document is intended for internal engineering teams and authorised Ecoskiller platform contributors.</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6522C" w:sz="4" w:space="2"/>
      </w:pBdr>
      <w:tabs>
        <w:tab w:val="right" w:pos="9026"/>
      </w:tabs>
      <w:spacing w:before="80" w:after="0"/>
    </w:pPr>
    <w:r>
      <w:rPr>
        <w:rFonts w:ascii="Calibri" w:cs="Calibri" w:eastAsia="Calibri" w:hAnsi="Calibri"/>
        <w:color w:val="566573"/>
        <w:sz w:val="16"/>
        <w:szCs w:val="16"/>
      </w:rPr>
      <w:t xml:space="preserve">Ecoskiller — Prometheus Service Specification v1.0  |  2026</w:t>
    </w:r>
    <w:r>
      <w:rPr>
        <w:rFonts w:ascii="Calibri" w:cs="Calibri" w:eastAsia="Calibri" w:hAnsi="Calibri"/>
        <w:color w:val="566573"/>
        <w:sz w:val="16"/>
        <w:szCs w:val="16"/>
      </w:rPr>
      <w:t xml:space="preserve">	Page </w:t>
    </w:r>
    <w:r>
      <w:rPr>
        <w:rFonts w:ascii="Calibri" w:cs="Calibri" w:eastAsia="Calibri" w:hAnsi="Calibri"/>
        <w:color w:val="56657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6522C" w:sz="4" w:space="2"/>
      </w:pBdr>
      <w:spacing w:before="0" w:after="80"/>
    </w:pPr>
    <w:r>
      <w:rPr>
        <w:rFonts w:ascii="Calibri" w:cs="Calibri" w:eastAsia="Calibri" w:hAnsi="Calibri"/>
        <w:color w:val="566573"/>
        <w:sz w:val="16"/>
        <w:szCs w:val="16"/>
      </w:rPr>
      <w:t xml:space="preserve">ECOSKILLER PLATFORM  |  SERVICE SPECIFICATION  |  PROMETHEUS</w:t>
    </w:r>
    <w:r>
      <w:rPr>
        <w:rFonts w:ascii="Calibri" w:cs="Calibri" w:eastAsia="Calibri" w:hAnsi="Calibri"/>
        <w:i/>
        <w:iCs/>
        <w:color w:val="566573"/>
        <w:sz w:val="16"/>
        <w:szCs w:val="16"/>
      </w:rPr>
      <w:t xml:space="preserve">    Confidential — Internal Engineering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bullet"/>
      <w:lvlText w:val="◦"/>
      <w:lvlJc w:val="left"/>
      <w:pPr>
        <w:ind w:left="9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C28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2">
    <w:name w:val="Heading 2"/>
    <w:basedOn w:val="Normal"/>
    <w:next w:val="Normal"/>
    <w:qFormat/>
    <w:pPr>
      <w:spacing w:before="280" w:after="100"/>
      <w:outlineLvl w:val="1"/>
    </w:pPr>
    <w:rPr>
      <w:rFonts w:ascii="Calibri" w:cs="Calibri" w:eastAsia="Calibri" w:hAnsi="Calibri"/>
      <w:b/>
      <w:bCs/>
      <w:color w:val="E6522C"/>
      <w:sz w:val="26"/>
      <w:szCs w:val="26"/>
    </w:rPr>
  </w:style>
  <w:style w:type="paragraph" w:styleId="Heading3">
    <w:name w:val="Heading 3"/>
    <w:basedOn w:val="Normal"/>
    <w:next w:val="Normal"/>
    <w:qFormat/>
    <w:pPr>
      <w:spacing w:before="220" w:after="80"/>
      <w:outlineLvl w:val="2"/>
    </w:pPr>
    <w:rPr>
      <w:rFonts w:ascii="Calibri" w:cs="Calibri" w:eastAsia="Calibri" w:hAnsi="Calibri"/>
      <w:b/>
      <w:bCs/>
      <w:color w:val="1A1A2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2026-03-10T05:17:02.024Z</dcterms:created>
  <dcterms:modified xsi:type="dcterms:W3CDTF">2026-03-10T05:17:02.025Z</dcterms:modified>
</cp:coreProperties>
</file>

<file path=docProps/custom.xml><?xml version="1.0" encoding="utf-8"?>
<Properties xmlns="http://schemas.openxmlformats.org/officeDocument/2006/custom-properties" xmlns:vt="http://schemas.openxmlformats.org/officeDocument/2006/docPropsVTypes"/>
</file>