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5B2D8E"/>
          <w:sz w:val="64"/>
          <w:szCs w:val="64"/>
        </w:rPr>
        <w:t xml:space="preserve">ECOSKILLER</w:t>
      </w:r>
    </w:p>
    <w:p>
      <w:pPr>
        <w:spacing w:before="80" w:after="200"/>
        <w:jc w:val="center"/>
      </w:pPr>
      <w:r>
        <w:rPr>
          <w:rFonts w:ascii="Arial" w:cs="Arial" w:eastAsia="Arial" w:hAnsi="Arial"/>
          <w:color w:val="4B4B4B"/>
          <w:sz w:val="26"/>
          <w:szCs w:val="26"/>
        </w:rPr>
        <w:t xml:space="preserve">Platform  ·  Microservice Technical Reference</w:t>
      </w:r>
    </w:p>
    <w:p>
      <w:pPr>
        <w:pBdr>
          <w:bottom w:val="single" w:color="7C3AED" w:sz="6" w:space="1"/>
        </w:pBdr>
        <w:spacing w:before="80" w:after="100"/>
      </w:pPr>
    </w:p>
    <w:p>
      <w:pPr>
        <w:spacing w:before="200" w:after="0"/>
      </w:pPr>
      <w:r>
        <w:t xml:space="preserve"/>
      </w:r>
    </w:p>
    <w:p>
      <w:pPr>
        <w:spacing w:before="0" w:after="60"/>
        <w:jc w:val="center"/>
      </w:pPr>
      <w:r>
        <w:rPr>
          <w:rFonts w:ascii="Courier New" w:cs="Courier New" w:eastAsia="Courier New" w:hAnsi="Courier New"/>
          <w:b/>
          <w:bCs/>
          <w:color w:val="2D1654"/>
          <w:sz w:val="52"/>
          <w:szCs w:val="52"/>
        </w:rPr>
        <w:t xml:space="preserve">idea-timestamp-service</w:t>
      </w:r>
    </w:p>
    <w:p>
      <w:pPr>
        <w:spacing w:before="0" w:after="0"/>
        <w:jc w:val="center"/>
      </w:pPr>
      <w:r>
        <w:rPr>
          <w:rFonts w:ascii="Arial" w:cs="Arial" w:eastAsia="Arial" w:hAnsi="Arial"/>
          <w:i/>
          <w:iCs/>
          <w:color w:val="4B4B4B"/>
          <w:sz w:val="28"/>
          <w:szCs w:val="28"/>
        </w:rPr>
        <w:t xml:space="preserve">Service Description &amp; Architecture Reference</w:t>
      </w:r>
    </w:p>
    <w:p>
      <w:pPr>
        <w:spacing w:before="240" w:after="0"/>
      </w:pPr>
      <w:r>
        <w:t xml:space="preserve"/>
      </w:r>
    </w:p>
    <w:p>
      <w:pPr>
        <w:pBdr>
          <w:bottom w:val="single" w:color="C4B5E8" w:sz="6" w:space="1"/>
        </w:pBdr>
        <w:spacing w:before="80" w:after="100"/>
      </w:pPr>
    </w:p>
    <w:p>
      <w:pPr>
        <w:spacing w:before="300" w:after="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tblGrid>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Service Name</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idea-timestamp-service</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Domain Module</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Innovation Engine · XII (Idea Registry Layer)</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Namespace</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core</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Cluster</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k3s · GCP asia-south1 + AWS ap-south-1</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Document Version</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v1.0 · March 2026</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Maintainer</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Ecoskiller Platform Engineering Team</w:t>
            </w:r>
          </w:p>
        </w:tc>
      </w:tr>
      <w:tr>
        <w:tc>
          <w:tcPr>
            <w:tcW w:type="dxa" w:w="2500"/>
            <w:tcBorders>
              <w:top w:val="single" w:color="C4B5E8" w:sz="1"/>
              <w:left w:val="single" w:color="C4B5E8" w:sz="1"/>
              <w:bottom w:val="single" w:color="C4B5E8" w:sz="1"/>
              <w:right w:val="single" w:color="C4B5E8" w:sz="1"/>
            </w:tcBorders>
            <w:shd w:fill="F3EEFF" w:val="clear"/>
            <w:tcMar>
              <w:top w:type="dxa" w:w="90"/>
              <w:left w:type="dxa" w:w="120"/>
              <w:bottom w:type="dxa" w:w="90"/>
              <w:right w:type="dxa" w:w="120"/>
            </w:tcMar>
          </w:tcPr>
          <w:p>
            <w:r>
              <w:rPr>
                <w:rFonts w:ascii="Arial" w:cs="Arial" w:eastAsia="Arial" w:hAnsi="Arial"/>
                <w:b/>
                <w:bCs/>
                <w:color w:val="2D1654"/>
                <w:sz w:val="19"/>
                <w:szCs w:val="19"/>
              </w:rPr>
              <w:t xml:space="preserve">Status</w:t>
            </w:r>
          </w:p>
        </w:tc>
        <w:tc>
          <w:tcPr>
            <w:tcW w:type="dxa" w:w="3900"/>
            <w:tcBorders>
              <w:top w:val="single" w:color="C4B5E8" w:sz="1"/>
              <w:left w:val="single" w:color="C4B5E8" w:sz="1"/>
              <w:bottom w:val="single" w:color="C4B5E8" w:sz="1"/>
              <w:right w:val="single" w:color="C4B5E8" w:sz="1"/>
            </w:tcBorders>
            <w:shd w:fill="FFFFFF" w:val="clear"/>
            <w:tcMar>
              <w:top w:type="dxa" w:w="90"/>
              <w:left w:type="dxa" w:w="120"/>
              <w:bottom w:type="dxa" w:w="90"/>
              <w:right w:type="dxa" w:w="120"/>
            </w:tcMar>
          </w:tcPr>
          <w:p>
            <w:r>
              <w:rPr>
                <w:rFonts w:ascii="Arial" w:cs="Arial" w:eastAsia="Arial" w:hAnsi="Arial"/>
                <w:color w:val="4B4B4B"/>
                <w:sz w:val="19"/>
                <w:szCs w:val="19"/>
              </w:rPr>
              <w:t xml:space="preserve">Active · Production-Candidate</w:t>
            </w:r>
          </w:p>
        </w:tc>
      </w:tr>
    </w:tbl>
    <w:p>
      <w:pPr>
        <w:spacing w:before="400" w:after="0"/>
      </w:pPr>
      <w:r>
        <w:t xml:space="preserve"/>
      </w:r>
    </w:p>
    <w:p>
      <w:r>
        <w:br w:type="page"/>
      </w:r>
    </w:p>
    <w:p>
      <w:pPr>
        <w:pStyle w:val="Heading1"/>
        <w:spacing w:before="360" w:after="100"/>
      </w:pPr>
      <w:r>
        <w:rPr>
          <w:rFonts w:ascii="Arial" w:cs="Arial" w:eastAsia="Arial" w:hAnsi="Arial"/>
          <w:b/>
          <w:bCs/>
          <w:color w:val="2D1654"/>
          <w:sz w:val="36"/>
          <w:szCs w:val="36"/>
        </w:rPr>
        <w:t xml:space="preserve">1. Service Name</w:t>
      </w:r>
    </w:p>
    <w:p>
      <w:pPr>
        <w:pBdr>
          <w:bottom w:val="single" w:color="7C3AED" w:sz="6" w:space="1"/>
        </w:pBdr>
        <w:spacing w:before="80" w:after="100"/>
      </w:pPr>
    </w:p>
    <w:p>
      <w:pPr>
        <w:spacing w:before="80" w:after="0"/>
      </w:pPr>
      <w:r>
        <w:t xml:space="preserve"/>
      </w:r>
    </w:p>
    <w:p>
      <w:pPr>
        <w:spacing w:before="80" w:after="80"/>
      </w:pPr>
      <w:r>
        <w:rPr>
          <w:rFonts w:ascii="Courier New" w:cs="Courier New" w:eastAsia="Courier New" w:hAnsi="Courier New"/>
          <w:b/>
          <w:bCs/>
          <w:color w:val="5B2D8E"/>
          <w:sz w:val="30"/>
          <w:szCs w:val="30"/>
        </w:rPr>
        <w:t xml:space="preserve">idea-timestamp-service</w:t>
      </w:r>
    </w:p>
    <w:p>
      <w:pPr>
        <w:spacing w:before="80" w:after="80"/>
      </w:pPr>
      <w:r>
        <w:rPr>
          <w:rFonts w:ascii="Arial" w:cs="Arial" w:eastAsia="Arial" w:hAnsi="Arial"/>
          <w:b w:val="false"/>
          <w:bCs w:val="false"/>
          <w:i w:val="false"/>
          <w:iCs w:val="false"/>
          <w:color w:val="1A1A1A"/>
          <w:sz w:val="22"/>
          <w:szCs w:val="22"/>
        </w:rPr>
        <w:t xml:space="preserve">The idea-timestamp-service is a Node.js microservice forming the foundational layer of the Ecoskiller Innovation Engine (Module XII). It is the first service activated in the idea lifecycle pipeline — receiving idea submissions from candidates, issuing cryptographically anchored timestamps, generating immutable SHA-256 content hashes, persisting proof-of-existence records to PostgreSQL, archiving idea documents in MinIO object storage with version locking enabled, and emitting the idea.submitted Kafka event that triggers all downstream innovation processing. The service functions as Ecoskiller's intellectual property timestamping authority: every candidate idea passing through the platform carries a tamper-evident submission record generated by this service.</w:t>
      </w:r>
    </w:p>
    <w:p>
      <w:pPr>
        <w:spacing w:before="160" w:after="0"/>
      </w:pPr>
      <w:r>
        <w:t xml:space="preserve"/>
      </w:r>
    </w:p>
    <w:p>
      <w:pPr>
        <w:pStyle w:val="Heading1"/>
        <w:spacing w:before="360" w:after="100"/>
      </w:pPr>
      <w:r>
        <w:rPr>
          <w:rFonts w:ascii="Arial" w:cs="Arial" w:eastAsia="Arial" w:hAnsi="Arial"/>
          <w:b/>
          <w:bCs/>
          <w:color w:val="2D1654"/>
          <w:sz w:val="36"/>
          <w:szCs w:val="36"/>
        </w:rPr>
        <w:t xml:space="preserve">2. Service Overview</w:t>
      </w:r>
    </w:p>
    <w:p>
      <w:pPr>
        <w:pBdr>
          <w:bottom w:val="single" w:color="7C3AED"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Within the Ecoskiller event-driven microservices architecture, the idea-timestamp-service is positioned at the entry point of the Innovation Engine (XII) pipeline. It is the single authoritative service responsible for establishing when an idea existed in the Ecoskiller platform — a function that underpins every subsequent process: fingerprinting, similarity detection, marketplace listing, licensing contract initiation, and royalty accounting.</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service is deliberately narrow in scope. It does not perform similarity analysis, semantic embedding, scoring, or marketplace operations — those belong to downstream services. Its exclusive mandate is: accept a candidate idea submission, generate a tamper-evident, verifiable timestamp record, persist it immutably, and signal readiness to the rest of the platform via Kafka. This separation of concerns ensures the timestamping authority is never entangled with the analytics or scoring pipeline, preserving the integrity of the proof-of-existence function even if downstream services fail.</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service operates in the core Kubernetes namespace — the same namespace as the Idea Registry Service, job-service, and application-service — reflecting its classification as essential platform infrastructure rather than an analytics component. All records are tenant-scoped from ingestion, with PostgreSQL Row-Level Security and MinIO per-tenant bucket isolation enforcing strict multi-tenant data boundaries.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4B5E8" w:sz="1"/>
              <w:left w:val="single" w:color="C4B5E8" w:sz="1"/>
              <w:bottom w:val="single" w:color="C4B5E8" w:sz="1"/>
              <w:right w:val="single" w:color="C4B5E8" w:sz="1"/>
            </w:tcBorders>
            <w:shd w:fill="5B2D8E"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66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tcPr>
          <w:p>
            <w:r>
              <w:rPr>
                <w:rFonts w:ascii="Arial" w:cs="Arial" w:eastAsia="Arial" w:hAnsi="Arial"/>
                <w:b/>
                <w:bCs/>
                <w:color w:val="2D1654"/>
                <w:sz w:val="22"/>
                <w:szCs w:val="22"/>
              </w:rPr>
              <w:t xml:space="preserve">Detail</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Service Identifier</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idea-timestamp-service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Module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XII Innovation Engine · Idea Registry Layer</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Namespace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core (k3s)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Activation Pattern</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REST API (sync intake) · Kafka Producer (async downstream trigger)</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Core Function</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SHA-256 content hash generation · ISO-8601 timestamp anchoring · Immutable record persistence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State Storage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PostgreSQL 15 (timestamp records, ownership) · MinIO (idea document archive, version-locked)</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Tenant Isolation</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PostgreSQL RLS by tenant_id · MinIO bucket per tenant: ecoskiller-ideas-{tenant_id}</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Downstream Trigger</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Kafka topic: idea.submitted → idea-dna-fingerprint-engine, analytics-service, notification-service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Deployment Target</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k3s · GCP asia-south1 (primary) + AWS ap-south-1 (HA replica)</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3. Core Responsibilities</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3.1  Idea Intake &amp; REST API</w:t>
      </w:r>
    </w:p>
    <w:p>
      <w:pPr>
        <w:spacing w:before="80" w:after="80"/>
      </w:pPr>
      <w:r>
        <w:rPr>
          <w:rFonts w:ascii="Arial" w:cs="Arial" w:eastAsia="Arial" w:hAnsi="Arial"/>
          <w:b w:val="false"/>
          <w:bCs w:val="false"/>
          <w:i w:val="false"/>
          <w:iCs w:val="false"/>
          <w:color w:val="1A1A1A"/>
          <w:sz w:val="22"/>
          <w:szCs w:val="22"/>
        </w:rPr>
        <w:t xml:space="preserve">The service exposes a secured REST API endpoint (POST /api/v1/ideas/submit) consumed directly by the Ecoskiller candidate-facing web application. On receipt of a multipart/form-data submission — containing the idea title, description text, supporting attachments, visibility level, and candidate JWT — the service validates the request, authenticates the submitter via Keycloak JWT claims, and enforces per-tenant rate limits using Redis counters (max submissions per candidate per day, configurable per tenant).</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3.2  SHA-256 Content Hash Generation</w:t>
      </w:r>
    </w:p>
    <w:p>
      <w:pPr>
        <w:spacing w:before="80" w:after="80"/>
      </w:pPr>
      <w:r>
        <w:rPr>
          <w:rFonts w:ascii="Arial" w:cs="Arial" w:eastAsia="Arial" w:hAnsi="Arial"/>
          <w:b w:val="false"/>
          <w:bCs w:val="false"/>
          <w:i w:val="false"/>
          <w:iCs w:val="false"/>
          <w:color w:val="1A1A1A"/>
          <w:sz w:val="22"/>
          <w:szCs w:val="22"/>
        </w:rPr>
        <w:t xml:space="preserve">Before any persistence operation, the service computes a SHA-256 hash of the canonical idea payload — a deterministic JSON serialization of the idea title, description, and attachment byte content. This hash serves as the idea's content fingerprint: identical payloads produce identical hashes, enabling tamper detection. If an idea document is modified after submission, any hash recomputation will diverge from the original, making unauthorized post-submission modification detectable. The hash is stored in PostgreSQL and included in the Kafka event payload for downstream verification.</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3.3  Authoritative Timestamp Anchoring</w:t>
      </w:r>
    </w:p>
    <w:p>
      <w:pPr>
        <w:spacing w:before="80" w:after="80"/>
      </w:pPr>
      <w:r>
        <w:rPr>
          <w:rFonts w:ascii="Arial" w:cs="Arial" w:eastAsia="Arial" w:hAnsi="Arial"/>
          <w:b w:val="false"/>
          <w:bCs w:val="false"/>
          <w:i w:val="false"/>
          <w:iCs w:val="false"/>
          <w:color w:val="1A1A1A"/>
          <w:sz w:val="22"/>
          <w:szCs w:val="22"/>
        </w:rPr>
        <w:t xml:space="preserve">The service records two timestamps per submission: the client-reported submission_requested_at (candidate's local time, informational only) and the server-generated submitted_at (UTC, authoritative). The server-side timestamp is generated using a monotonic server clock after all input validation passes but before any storage write, ensuring it represents the earliest provable moment the idea existed on the Ecoskiller platform. This timestamp is immutable: no service or admin operation may update it after the initial write.</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3.4  Immutable Document Archival in MinIO</w:t>
      </w:r>
    </w:p>
    <w:p>
      <w:pPr>
        <w:spacing w:before="80" w:after="80"/>
      </w:pPr>
      <w:r>
        <w:rPr>
          <w:rFonts w:ascii="Arial" w:cs="Arial" w:eastAsia="Arial" w:hAnsi="Arial"/>
          <w:b w:val="false"/>
          <w:bCs w:val="false"/>
          <w:i w:val="false"/>
          <w:iCs w:val="false"/>
          <w:color w:val="1A1A1A"/>
          <w:sz w:val="22"/>
          <w:szCs w:val="22"/>
        </w:rPr>
        <w:t xml:space="preserve">The idea submission document (title, description, attachments) is serialized to a canonical JSON envelope and uploaded to the per-tenant MinIO bucket (ecoskiller-ideas-{tenant_id}) under the path ideas/{idea_id}/v1/submission.json. MinIO Object Versioning is enabled on all idea buckets, ensuring that even if a subsequent write is issued to the same object key, the original version is preserved and retrievable. The MinIO ETag (MD5 of the uploaded object) is stored in PostgreSQL alongside the SHA-256 hash for dual-layer tamper detection.</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3.5  PostgreSQL Ownership Record Persistence</w:t>
      </w:r>
    </w:p>
    <w:p>
      <w:pPr>
        <w:spacing w:before="80" w:after="80"/>
      </w:pPr>
      <w:r>
        <w:rPr>
          <w:rFonts w:ascii="Arial" w:cs="Arial" w:eastAsia="Arial" w:hAnsi="Arial"/>
          <w:b w:val="false"/>
          <w:bCs w:val="false"/>
          <w:i w:val="false"/>
          <w:iCs w:val="false"/>
          <w:color w:val="1A1A1A"/>
          <w:sz w:val="22"/>
          <w:szCs w:val="22"/>
        </w:rPr>
        <w:t xml:space="preserve">After successful MinIO upload, the service writes the canonical idea ownership record to the innovation.ideas PostgreSQL table. This record is the authoritative source of truth for idea ownership within the platform. It stores the idea_id (UUID), tenant_id, candidate_id, idea_title (encrypted via pgcrypto for sensitive visibility levels), content_hash (SHA-256), submitted_at (immutable), minio_object_key, minio_etag, visibility_level, and initial status (PENDING_FINGERPRINT). This record cannot be deleted — only soft-archived — to preserve ownership history for licensing and dispute resolution workflows.</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3.6  Kafka Event Emission: idea.submitted</w:t>
      </w:r>
    </w:p>
    <w:p>
      <w:pPr>
        <w:spacing w:before="80" w:after="80"/>
      </w:pPr>
      <w:r>
        <w:rPr>
          <w:rFonts w:ascii="Arial" w:cs="Arial" w:eastAsia="Arial" w:hAnsi="Arial"/>
          <w:b w:val="false"/>
          <w:bCs w:val="false"/>
          <w:i w:val="false"/>
          <w:iCs w:val="false"/>
          <w:color w:val="1A1A1A"/>
          <w:sz w:val="22"/>
          <w:szCs w:val="22"/>
        </w:rPr>
        <w:t xml:space="preserve">Following successful database persistence, the service publishes the idea.submitted event to the Kafka event bus. This event is the trigger for all downstream Innovation Engine processing: the Idea DNA Fingerprint Engine subscribes to generate semantic embeddings, the analytics-service records submission funnel metrics, and the notification-service dispatches a confirmation to the candidate. The Kafka publish is performed after the PostgreSQL commit, ensuring that the downstream pipeline is only triggered when the ownership record is durably persisted.</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3.7  Idea Versioning Support</w:t>
      </w:r>
    </w:p>
    <w:p>
      <w:pPr>
        <w:spacing w:before="80" w:after="80"/>
      </w:pPr>
      <w:r>
        <w:rPr>
          <w:rFonts w:ascii="Arial" w:cs="Arial" w:eastAsia="Arial" w:hAnsi="Arial"/>
          <w:b w:val="false"/>
          <w:bCs w:val="false"/>
          <w:i w:val="false"/>
          <w:iCs w:val="false"/>
          <w:color w:val="1A1A1A"/>
          <w:sz w:val="22"/>
          <w:szCs w:val="22"/>
        </w:rPr>
        <w:t xml:space="preserve">Candidates may submit amended versions of a previously submitted idea (e.g., after a Review classification from the similarity detector, to address overlap concerns). The service supports versioned re-submissions via POST /api/v1/ideas/{idea_id}/revise. Each revision generates a new SHA-256 hash, a new submitted_at timestamp for the revision, and a new MinIO object version. The original v1 record in PostgreSQL remains immutable; a new version record is created in the innovation.idea_versions table, linked to the parent idea_id. A new idea.submitted event is emitted with a version field set to the revision number.</w:t>
      </w:r>
    </w:p>
    <w:p>
      <w:pPr>
        <w:spacing w:before="80" w:after="0"/>
      </w:pPr>
      <w:r>
        <w:t xml:space="preserve"/>
      </w:r>
    </w:p>
    <w:p>
      <w:pPr>
        <w:pStyle w:val="Heading2"/>
        <w:spacing w:before="260" w:after="80"/>
      </w:pPr>
      <w:r>
        <w:rPr>
          <w:rFonts w:ascii="Arial" w:cs="Arial" w:eastAsia="Arial" w:hAnsi="Arial"/>
          <w:b/>
          <w:bCs/>
          <w:color w:val="5B2D8E"/>
          <w:sz w:val="28"/>
          <w:szCs w:val="28"/>
        </w:rPr>
        <w:t xml:space="preserve">3.8  Visibility Level Enforcement</w:t>
      </w:r>
    </w:p>
    <w:p>
      <w:pPr>
        <w:spacing w:before="80" w:after="80"/>
      </w:pPr>
      <w:r>
        <w:rPr>
          <w:rFonts w:ascii="Arial" w:cs="Arial" w:eastAsia="Arial" w:hAnsi="Arial"/>
          <w:b w:val="false"/>
          <w:bCs w:val="false"/>
          <w:i w:val="false"/>
          <w:iCs w:val="false"/>
          <w:color w:val="1A1A1A"/>
          <w:sz w:val="22"/>
          <w:szCs w:val="22"/>
        </w:rPr>
        <w:t xml:space="preserve">Ideas are submitted with one of three visibility levels: PRIVATE (visible only to the submitting candidate), INTERNAL (visible to recruiters within the submitting tenant), or MARKETPLACE (discoverable via the Idea Marketplace Service). The visibility level is enforced at the API response layer using RBAC claims from Keycloak, and propagated in the Kafka event payload so downstream services (particularly the Idea Marketplace Service and search-indexer) can apply appropriate access controls without querying the PostgreSQL ownership record on every request.</w:t>
      </w:r>
    </w:p>
    <w:p>
      <w:pPr>
        <w:spacing w:before="160" w:after="0"/>
      </w:pPr>
      <w:r>
        <w:t xml:space="preserve"/>
      </w:r>
    </w:p>
    <w:p>
      <w:pPr>
        <w:pStyle w:val="Heading1"/>
        <w:spacing w:before="360" w:after="100"/>
      </w:pPr>
      <w:r>
        <w:rPr>
          <w:rFonts w:ascii="Arial" w:cs="Arial" w:eastAsia="Arial" w:hAnsi="Arial"/>
          <w:b/>
          <w:bCs/>
          <w:color w:val="2D1654"/>
          <w:sz w:val="36"/>
          <w:szCs w:val="36"/>
        </w:rPr>
        <w:t xml:space="preserve">4. Key Features</w:t>
      </w:r>
    </w:p>
    <w:p>
      <w:pPr>
        <w:pBdr>
          <w:bottom w:val="single" w:color="7C3AED" w:sz="6" w:space="1"/>
        </w:pBdr>
        <w:spacing w:before="8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F1</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Tamper-Evident SHA-256 Content Hashing</w:t>
            </w:r>
          </w:p>
          <w:p>
            <w:pPr>
              <w:spacing w:before="60"/>
            </w:pPr>
            <w:r>
              <w:rPr>
                <w:rFonts w:ascii="Arial" w:cs="Arial" w:eastAsia="Arial" w:hAnsi="Arial"/>
                <w:color w:val="4B4B4B"/>
                <w:sz w:val="20"/>
                <w:szCs w:val="20"/>
              </w:rPr>
              <w:t xml:space="preserve">Every idea receives a SHA-256 hash computed from a canonical, deterministic JSON serialization of the submission payload (title + description + attachment bytes). This hash is stored immutably in PostgreSQL and included in all downstream Kafka events. Any post-submission modification of the idea document — whether at the MinIO storage layer or the database layer — is detectable by recomputing the hash and comparing against the stored value. The dual-hash model (SHA-256 in PostgreSQL + MinIO ETag) provides two independent verification pathways.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F2</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Immutable MinIO Object Archival with Version Locking</w:t>
            </w:r>
          </w:p>
          <w:p>
            <w:pPr>
              <w:spacing w:before="60"/>
            </w:pPr>
            <w:r>
              <w:rPr>
                <w:rFonts w:ascii="Arial" w:cs="Arial" w:eastAsia="Arial" w:hAnsi="Arial"/>
                <w:color w:val="4B4B4B"/>
                <w:sz w:val="20"/>
                <w:szCs w:val="20"/>
              </w:rPr>
              <w:t xml:space="preserve">All idea documents are stored in tenant-scoped MinIO buckets with Object Versioning enabled. The initial submission is written under a versioned key (ideas/{idea_id}/v1/submission.json). Even if a subsequent write targets the same key, MinIO preserves all previous versions with their original upload timestamps and ETags. For WORM-classification ideas entering licensing agreements (Module XIII), the Immutable Archive Service applies MinIO Object Lock with governance retention mode, preventing deletion for the configured retention period (aligned with licensing contract duration).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F3</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Per-Tenant Rate Limiting via Redis</w:t>
            </w:r>
          </w:p>
          <w:p>
            <w:pPr>
              <w:spacing w:before="60"/>
            </w:pPr>
            <w:r>
              <w:rPr>
                <w:rFonts w:ascii="Arial" w:cs="Arial" w:eastAsia="Arial" w:hAnsi="Arial"/>
                <w:color w:val="4B4B4B"/>
                <w:sz w:val="20"/>
                <w:szCs w:val="20"/>
              </w:rPr>
              <w:t xml:space="preserve">Submission rate limits are enforced per candidate per tenant using Redis increment-and-expire counters (key: tenant:{tenant_id}:candidate:{candidate_id}:submissions:{date}). Limits are configurable per tenant via the admin-service and cached in Redis with a 1-hour TTL. When a candidate exceeds the daily submission limit, the API returns HTTP 429 with a Retry-After header calculated from the Redis key TTL. This prevents bulk automated submissions that could pollute the similarity detection corpus and inflate the Qdrant idea-embeddings collection.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F4</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Monotonic Server-Side Timestamp Authority</w:t>
            </w:r>
          </w:p>
          <w:p>
            <w:pPr>
              <w:spacing w:before="60"/>
            </w:pPr>
            <w:r>
              <w:rPr>
                <w:rFonts w:ascii="Arial" w:cs="Arial" w:eastAsia="Arial" w:hAnsi="Arial"/>
                <w:color w:val="4B4B4B"/>
                <w:sz w:val="20"/>
                <w:szCs w:val="20"/>
              </w:rPr>
              <w:t xml:space="preserve">The service generates authoritative submitted_at timestamps using the database server clock (PostgreSQL NOW() at transaction open time), not the application server clock. This eliminates clock skew between horizontally scaled pods from affecting timestamp ordering. The PostgreSQL transaction-level timestamp is acquired at the start of the write transaction — before the MinIO upload and after input validation — ensuring the timestamp represents the earliest provable moment of platform receipt, which is the legally relevant anchor for IP priority claims.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F5</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Idea Versioning with Parent Linkage</w:t>
            </w:r>
          </w:p>
          <w:p>
            <w:pPr>
              <w:spacing w:before="60"/>
            </w:pPr>
            <w:r>
              <w:rPr>
                <w:rFonts w:ascii="Arial" w:cs="Arial" w:eastAsia="Arial" w:hAnsi="Arial"/>
                <w:color w:val="4B4B4B"/>
                <w:sz w:val="20"/>
                <w:szCs w:val="20"/>
              </w:rPr>
              <w:t xml:space="preserve">The service supports a structured versioning model: each revision of an idea is stored as a new record in innovation.idea_versions, linked to the original innovation.ideas row by idea_id. Versions are numbered sequentially (v1, v2, v3...) and each carries an independent SHA-256 hash and submitted_at timestamp. The version history is surfaced in the similarity detector's recheck flow, the dispute resolution workflow, and the Idea Marketplace listing — enabling reviewers to compare idea content across versions and assess whether amendments adequately addressed prior similarity flags.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F6</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Visibility-Level-Aware Kafka Event Payload</w:t>
            </w:r>
          </w:p>
          <w:p>
            <w:pPr>
              <w:spacing w:before="60"/>
            </w:pPr>
            <w:r>
              <w:rPr>
                <w:rFonts w:ascii="Arial" w:cs="Arial" w:eastAsia="Arial" w:hAnsi="Arial"/>
                <w:color w:val="4B4B4B"/>
                <w:sz w:val="20"/>
                <w:szCs w:val="20"/>
              </w:rPr>
              <w:t xml:space="preserve">The idea.submitted event payload includes the visibility_level field, enabling all downstream Kafka consumers to make access-control decisions without synchronous lookups to the ownership table. The notification-service uses it to determine the notification template (PRIVATE submissions receive a private acknowledgment; MARKETPLACE submissions trigger a marketplace listing notification). The search-indexer uses it to decide whether to add the idea to the OpenSearch ecoskiller-{tenant_id}-innovations index immediately or hold indexing pending recruiter review.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F7</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pgcrypto Encryption for Sensitive Idea Fields</w:t>
            </w:r>
          </w:p>
          <w:p>
            <w:pPr>
              <w:spacing w:before="60"/>
            </w:pPr>
            <w:r>
              <w:rPr>
                <w:rFonts w:ascii="Arial" w:cs="Arial" w:eastAsia="Arial" w:hAnsi="Arial"/>
                <w:color w:val="4B4B4B"/>
                <w:sz w:val="20"/>
                <w:szCs w:val="20"/>
              </w:rPr>
              <w:t xml:space="preserve">For ideas submitted with PRIVATE visibility, the idea_title and description_summary fields are encrypted at rest using PostgreSQL's pgcrypto extension (AES-256-CBC, per-tenant encryption key derived from the tenant secret stored in Kubernetes Secrets). This ensures that even a direct database query by a platform operator cannot read the plaintext content of private idea submissions without the tenant-specific key. Decryption occurs at the API response layer after Keycloak JWT role validation confirms the requester's access rights.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B5E8" w:sz="1"/>
              <w:left w:val="single" w:color="C4B5E8" w:sz="1"/>
              <w:bottom w:val="single" w:color="C4B5E8" w:sz="1"/>
              <w:right w:val="single" w:color="C4B5E8" w:sz="1"/>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F8</w:t>
            </w:r>
          </w:p>
        </w:tc>
        <w:tc>
          <w:tcPr>
            <w:tcW w:type="dxa" w:w="8660"/>
            <w:tcBorders>
              <w:top w:val="single" w:color="C4B5E8" w:sz="1"/>
              <w:left w:val="single" w:color="C4B5E8" w:sz="1"/>
              <w:bottom w:val="single" w:color="C4B5E8" w:sz="1"/>
              <w:right w:val="single" w:color="C4B5E8" w:sz="1"/>
            </w:tcBorders>
            <w:shd w:fill="F6F5FA" w:val="clear"/>
            <w:tcMar>
              <w:top w:type="dxa" w:w="120"/>
              <w:left w:type="dxa" w:w="180"/>
              <w:bottom w:type="dxa" w:w="120"/>
              <w:right w:type="dxa" w:w="120"/>
            </w:tcMar>
          </w:tcPr>
          <w:p>
            <w:r>
              <w:rPr>
                <w:rFonts w:ascii="Arial" w:cs="Arial" w:eastAsia="Arial" w:hAnsi="Arial"/>
                <w:b/>
                <w:bCs/>
                <w:color w:val="2D1654"/>
                <w:sz w:val="22"/>
                <w:szCs w:val="22"/>
              </w:rPr>
              <w:t xml:space="preserve">OpenTelemetry Distributed Tracing End-to-End</w:t>
            </w:r>
          </w:p>
          <w:p>
            <w:pPr>
              <w:spacing w:before="60"/>
            </w:pPr>
            <w:r>
              <w:rPr>
                <w:rFonts w:ascii="Arial" w:cs="Arial" w:eastAsia="Arial" w:hAnsi="Arial"/>
                <w:color w:val="4B4B4B"/>
                <w:sz w:val="20"/>
                <w:szCs w:val="20"/>
              </w:rPr>
              <w:t xml:space="preserve">Trace context is propagated from the NGINX Ingress through the REST API handler, MinIO upload, PostgreSQL write, and Kafka publish spans. Each idea submission produces a complete trace in the Grafana tracing dashboard, enabling engineers to measure the exact latency of each stage and identify bottlenecks. Kafka message headers carry the trace context forward so the downstream Idea DNA Fingerprint Engine's processing spans appear as children of the originating idea submission trace — providing a single continuous trace from candidate submission to embedding generation.</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5. Inputs</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5.1  REST API Inputs</w:t>
      </w:r>
    </w:p>
    <w:p>
      <w:pPr>
        <w:spacing w:before="80" w:after="80"/>
      </w:pPr>
      <w:r>
        <w:rPr>
          <w:rFonts w:ascii="Arial" w:cs="Arial" w:eastAsia="Arial" w:hAnsi="Arial"/>
          <w:b w:val="false"/>
          <w:bCs w:val="false"/>
          <w:i w:val="false"/>
          <w:iCs w:val="false"/>
          <w:color w:val="1A1A1A"/>
          <w:sz w:val="22"/>
          <w:szCs w:val="22"/>
        </w:rPr>
        <w:t xml:space="preserve">The service exposes REST API endpoints consumed by the candidate-facing web application and admin tooling. All endpoints require a valid Keycloak-issued JWT.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4B5E8" w:sz="1"/>
              <w:left w:val="single" w:color="C4B5E8" w:sz="1"/>
              <w:bottom w:val="single" w:color="C4B5E8" w:sz="1"/>
              <w:right w:val="single" w:color="C4B5E8" w:sz="1"/>
            </w:tcBorders>
            <w:shd w:fill="5B2D8E" w:val="clear"/>
            <w:tcMar>
              <w:top w:type="dxa" w:w="100"/>
              <w:left w:type="dxa" w:w="150"/>
              <w:bottom w:type="dxa" w:w="100"/>
              <w:right w:type="dxa" w:w="150"/>
            </w:tcMar>
            <w:vAlign w:val="center"/>
          </w:tcPr>
          <w:p>
            <w:r>
              <w:rPr>
                <w:rFonts w:ascii="Arial" w:cs="Arial" w:eastAsia="Arial" w:hAnsi="Arial"/>
                <w:b/>
                <w:bCs/>
                <w:color w:val="FFFFFF"/>
                <w:sz w:val="22"/>
                <w:szCs w:val="22"/>
              </w:rPr>
              <w:t xml:space="preserve">Method + Endpoint</w:t>
            </w:r>
          </w:p>
        </w:tc>
        <w:tc>
          <w:tcPr>
            <w:tcW w:type="dxa" w:w="666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tcPr>
          <w:p>
            <w:r>
              <w:rPr>
                <w:rFonts w:ascii="Arial" w:cs="Arial" w:eastAsia="Arial" w:hAnsi="Arial"/>
                <w:b/>
                <w:bCs/>
                <w:color w:val="2D1654"/>
                <w:sz w:val="22"/>
                <w:szCs w:val="22"/>
              </w:rPr>
              <w:t xml:space="preserve">Description</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POST /api/v1/ideas/submit</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Primary idea submission endpoint. Accepts multipart/form-data with idea_title, description, attachments (max 5 files, 10MB each), visibility_level. Returns idea_id, submitted_at, content_hash.</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POST /api/v1/ideas/{idea_id}/revise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Submit a revised version of an existing idea. Candidate must be the original owner. Increments version counter. Returns new version_id, submitted_at, content_hash.</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GET /api/v1/ideas/{idea_id}/timestamp</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Retrieve the timestamp proof record for an idea: idea_id, submitted_at, content_hash, minio_etag, version history. Used by dispute resolution and licensing workflows.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GET /api/v1/ideas/{idea_id}/versions</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List all versions of an idea with their timestamps, content hashes, and status fields.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POST /api/v1/ideas/{idea_id}/verify</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Verify the integrity of a stored idea: recompute SHA-256 from MinIO object and compare against PostgreSQL record. Admin role required. Returns match/mismatch result.</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GET /api/v1/health</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Liveness endpoint. Returns MinIO, PostgreSQL, Redis, and Kafka connection health.</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GET /metrics</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Prometheus metrics endpoint (cluster-internal only).</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5.2  Multipart Form-Data Submission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Field</w:t>
            </w:r>
          </w:p>
        </w:tc>
        <w:tc>
          <w:tcPr>
            <w:tcW w:type="dxa" w:w="14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Type</w:t>
            </w:r>
          </w:p>
        </w:tc>
        <w:tc>
          <w:tcPr>
            <w:tcW w:type="dxa" w:w="11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Nullable</w:t>
            </w:r>
          </w:p>
        </w:tc>
        <w:tc>
          <w:tcPr>
            <w:tcW w:type="dxa" w:w="46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Description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idea_title</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string</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 title (max 200 chars). Encrypted at rest for PRIVATE visibility.</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description</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Full idea description (max 10,000 chars). Included in SHA-256 hash computation.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attachments</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file[]</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Yes</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Supporting documents (max 5 files, 10MB each). Included in SHA-256 hash computation by byte content.</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visibility_level</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enum</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PRIVATE | INTERNAL | MARKETPLACE. Controls downstream indexing and notification behavior.</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idea_category</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string</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Yes</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Semantic category tag. Passed to downstream fingerprinting engine for category-aware similarity filtering.</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parent_idea_id</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Yes</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Present on revision submissions only. Links the new version to the parent idea record.</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5.3  Configuration Inputs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Secret: POSTGRES_DSN (RLS-scoped service account), MINIO_ACCESS_KEY, MINIO_SECRET_KEY, REDIS_URL, KAFKA_BROKERS</w:t>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ConfigMap: SCHEMA_REGISTRY_URL, MINIO_ENDPOINT, per-environment bucket name prefix (dev-/test-/stage-/prod-)</w:t>
      </w:r>
    </w:p>
    <w:p>
      <w:pPr>
        <w:pStyle w:val="ListParagraph"/>
        <w:numPr>
          <w:ilvl w:val="0"/>
          <w:numId w:val="2"/>
        </w:numPr>
        <w:spacing w:before="60" w:after="60"/>
      </w:pPr>
      <w:r>
        <w:rPr>
          <w:rFonts w:ascii="Arial" w:cs="Arial" w:eastAsia="Arial" w:hAnsi="Arial"/>
          <w:b w:val="false"/>
          <w:bCs w:val="false"/>
          <w:color w:val="1A1A1A"/>
          <w:sz w:val="22"/>
          <w:szCs w:val="22"/>
        </w:rPr>
        <w:t xml:space="preserve">Redis cache key tenant:{tenant_id}:submission:config — Per-tenant rate limits and visibility defaults (TTL: 1 hour, cache miss → admin-service REST call)</w:t>
      </w:r>
    </w:p>
    <w:p>
      <w:pPr>
        <w:pStyle w:val="ListParagraph"/>
        <w:numPr>
          <w:ilvl w:val="0"/>
          <w:numId w:val="2"/>
        </w:numPr>
        <w:spacing w:before="60" w:after="60"/>
      </w:pPr>
      <w:r>
        <w:rPr>
          <w:rFonts w:ascii="Arial" w:cs="Arial" w:eastAsia="Arial" w:hAnsi="Arial"/>
          <w:b w:val="false"/>
          <w:bCs w:val="false"/>
          <w:color w:val="1A1A1A"/>
          <w:sz w:val="22"/>
          <w:szCs w:val="22"/>
        </w:rPr>
        <w:t xml:space="preserve">PostgreSQL: innovation.tenant_config table — Per-tenant submission constraints read at startup</w:t>
      </w:r>
    </w:p>
    <w:p>
      <w:pPr>
        <w:spacing w:before="160" w:after="0"/>
      </w:pPr>
      <w:r>
        <w:t xml:space="preserve"/>
      </w:r>
    </w:p>
    <w:p>
      <w:pPr>
        <w:pStyle w:val="Heading1"/>
        <w:spacing w:before="360" w:after="100"/>
      </w:pPr>
      <w:r>
        <w:rPr>
          <w:rFonts w:ascii="Arial" w:cs="Arial" w:eastAsia="Arial" w:hAnsi="Arial"/>
          <w:b/>
          <w:bCs/>
          <w:color w:val="2D1654"/>
          <w:sz w:val="36"/>
          <w:szCs w:val="36"/>
        </w:rPr>
        <w:t xml:space="preserve">6. Outputs</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6.1  REST API Responses</w:t>
      </w:r>
    </w:p>
    <w:p>
      <w:pPr>
        <w:spacing w:before="80" w:after="80"/>
      </w:pPr>
      <w:r>
        <w:rPr>
          <w:rFonts w:ascii="Arial" w:cs="Arial" w:eastAsia="Arial" w:hAnsi="Arial"/>
          <w:b w:val="false"/>
          <w:bCs w:val="false"/>
          <w:i w:val="false"/>
          <w:iCs w:val="false"/>
          <w:color w:val="1A1A1A"/>
          <w:sz w:val="22"/>
          <w:szCs w:val="22"/>
        </w:rPr>
        <w:t xml:space="preserve">Successful submission response (HTTP 201 Created):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Field</w:t>
            </w:r>
          </w:p>
        </w:tc>
        <w:tc>
          <w:tcPr>
            <w:tcW w:type="dxa" w:w="14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Type</w:t>
            </w:r>
          </w:p>
        </w:tc>
        <w:tc>
          <w:tcPr>
            <w:tcW w:type="dxa" w:w="11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Nullable</w:t>
            </w:r>
          </w:p>
        </w:tc>
        <w:tc>
          <w:tcPr>
            <w:tcW w:type="dxa" w:w="46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Description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idea_id</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Generated UUID. Primary key for all downstream references.</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version</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integer</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Version number (1 for initial submission, incremented on revisions).</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submitted_at</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timestamp</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Authoritative ISO-8601 UTC timestamp. Immutable after creation.</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content_hash</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string</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SHA-256 hex digest of the canonical idea payload.</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minio_object_key</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string</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object path: ideas/{idea_id}/v{version}/submission.json</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minio_etag</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string</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ETag (MD5 of uploaded object). Secondary integrity check.</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visibility_level</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enum</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Confirmed visibility level as persisted.</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status</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enum</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PENDING_FINGERPRINT (initial). Updated by downstream services.</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6.2  Kafka Events Published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800"/>
        <w:gridCol w:w="1100"/>
        <w:gridCol w:w="1360"/>
      </w:tblGrid>
      <w:tr>
        <w:tc>
          <w:tcPr>
            <w:tcW w:type="dxa" w:w="2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Kafka Topic</w:t>
            </w:r>
          </w:p>
        </w:tc>
        <w:tc>
          <w:tcPr>
            <w:tcW w:type="dxa" w:w="19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Producer</w:t>
            </w:r>
          </w:p>
        </w:tc>
        <w:tc>
          <w:tcPr>
            <w:tcW w:type="dxa" w:w="28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Consumer(s)</w:t>
            </w:r>
          </w:p>
        </w:tc>
        <w:tc>
          <w:tcPr>
            <w:tcW w:type="dxa" w:w="11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Partitions</w:t>
            </w:r>
          </w:p>
        </w:tc>
        <w:tc>
          <w:tcPr>
            <w:tcW w:type="dxa" w:w="13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Retention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idea.submitted</w:t>
            </w:r>
          </w:p>
        </w:tc>
        <w:tc>
          <w:tcPr>
            <w:tcW w:type="dxa" w:w="19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idea-timestamp-service</w:t>
            </w:r>
          </w:p>
        </w:tc>
        <w:tc>
          <w:tcPr>
            <w:tcW w:type="dxa" w:w="28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idea-dna-fingerprint-engine, analytics-service, notification-service, search-indexer</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3</w:t>
            </w:r>
          </w:p>
        </w:tc>
        <w:tc>
          <w:tcPr>
            <w:tcW w:type="dxa" w:w="13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30 days</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6.3  Kafka Event Payload: idea.submitted</w:t>
      </w:r>
    </w:p>
    <w:p>
      <w:pPr>
        <w:spacing w:before="80" w:after="80"/>
      </w:pPr>
      <w:r>
        <w:rPr>
          <w:rFonts w:ascii="Arial" w:cs="Arial" w:eastAsia="Arial" w:hAnsi="Arial"/>
          <w:b w:val="false"/>
          <w:bCs w:val="false"/>
          <w:i w:val="false"/>
          <w:iCs w:val="false"/>
          <w:color w:val="1A1A1A"/>
          <w:sz w:val="22"/>
          <w:szCs w:val="22"/>
        </w:rPr>
        <w:t xml:space="preserve">The idea.submitted event payload, serialized as Avro and validated against the Apicurio Schema Registry:</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tenant_id — Multi-tenant scope identifier</w:t>
      </w:r>
    </w:p>
    <w:p>
      <w:pPr>
        <w:pStyle w:val="ListParagraph"/>
        <w:numPr>
          <w:ilvl w:val="0"/>
          <w:numId w:val="2"/>
        </w:numPr>
        <w:spacing w:before="60" w:after="60"/>
      </w:pPr>
      <w:r>
        <w:rPr>
          <w:rFonts w:ascii="Arial" w:cs="Arial" w:eastAsia="Arial" w:hAnsi="Arial"/>
          <w:b w:val="false"/>
          <w:bCs w:val="false"/>
          <w:color w:val="1A1A1A"/>
          <w:sz w:val="22"/>
          <w:szCs w:val="22"/>
        </w:rPr>
        <w:t xml:space="preserve">idea_id — Unique UUID of the submitted idea</w:t>
      </w:r>
    </w:p>
    <w:p>
      <w:pPr>
        <w:pStyle w:val="ListParagraph"/>
        <w:numPr>
          <w:ilvl w:val="0"/>
          <w:numId w:val="2"/>
        </w:numPr>
        <w:spacing w:before="60" w:after="60"/>
      </w:pPr>
      <w:r>
        <w:rPr>
          <w:rFonts w:ascii="Arial" w:cs="Arial" w:eastAsia="Arial" w:hAnsi="Arial"/>
          <w:b w:val="false"/>
          <w:bCs w:val="false"/>
          <w:color w:val="1A1A1A"/>
          <w:sz w:val="22"/>
          <w:szCs w:val="22"/>
        </w:rPr>
        <w:t xml:space="preserve">candidate_id — Ecoskiller candidate UUID of the submitter</w:t>
      </w:r>
    </w:p>
    <w:p>
      <w:pPr>
        <w:pStyle w:val="ListParagraph"/>
        <w:numPr>
          <w:ilvl w:val="0"/>
          <w:numId w:val="2"/>
        </w:numPr>
        <w:spacing w:before="60" w:after="60"/>
      </w:pPr>
      <w:r>
        <w:rPr>
          <w:rFonts w:ascii="Arial" w:cs="Arial" w:eastAsia="Arial" w:hAnsi="Arial"/>
          <w:b w:val="false"/>
          <w:bCs w:val="false"/>
          <w:color w:val="1A1A1A"/>
          <w:sz w:val="22"/>
          <w:szCs w:val="22"/>
        </w:rPr>
        <w:t xml:space="preserve">version — Version number (1 for initial submission, incremented on revisions)</w:t>
      </w:r>
    </w:p>
    <w:p>
      <w:pPr>
        <w:pStyle w:val="ListParagraph"/>
        <w:numPr>
          <w:ilvl w:val="0"/>
          <w:numId w:val="2"/>
        </w:numPr>
        <w:spacing w:before="60" w:after="60"/>
      </w:pPr>
      <w:r>
        <w:rPr>
          <w:rFonts w:ascii="Arial" w:cs="Arial" w:eastAsia="Arial" w:hAnsi="Arial"/>
          <w:b w:val="false"/>
          <w:bCs w:val="false"/>
          <w:color w:val="1A1A1A"/>
          <w:sz w:val="22"/>
          <w:szCs w:val="22"/>
        </w:rPr>
        <w:t xml:space="preserve">submitted_at — Authoritative ISO-8601 UTC timestamp from PostgreSQL transaction clock</w:t>
      </w:r>
    </w:p>
    <w:p>
      <w:pPr>
        <w:pStyle w:val="ListParagraph"/>
        <w:numPr>
          <w:ilvl w:val="0"/>
          <w:numId w:val="2"/>
        </w:numPr>
        <w:spacing w:before="60" w:after="60"/>
      </w:pPr>
      <w:r>
        <w:rPr>
          <w:rFonts w:ascii="Arial" w:cs="Arial" w:eastAsia="Arial" w:hAnsi="Arial"/>
          <w:b w:val="false"/>
          <w:bCs w:val="false"/>
          <w:color w:val="1A1A1A"/>
          <w:sz w:val="22"/>
          <w:szCs w:val="22"/>
        </w:rPr>
        <w:t xml:space="preserve">content_hash — SHA-256 hex digest of the canonical idea payload</w:t>
      </w:r>
    </w:p>
    <w:p>
      <w:pPr>
        <w:pStyle w:val="ListParagraph"/>
        <w:numPr>
          <w:ilvl w:val="0"/>
          <w:numId w:val="2"/>
        </w:numPr>
        <w:spacing w:before="60" w:after="60"/>
      </w:pPr>
      <w:r>
        <w:rPr>
          <w:rFonts w:ascii="Arial" w:cs="Arial" w:eastAsia="Arial" w:hAnsi="Arial"/>
          <w:b w:val="false"/>
          <w:bCs w:val="false"/>
          <w:color w:val="1A1A1A"/>
          <w:sz w:val="22"/>
          <w:szCs w:val="22"/>
        </w:rPr>
        <w:t xml:space="preserve">minio_object_key — Full MinIO object path for the archived submission document</w:t>
      </w:r>
    </w:p>
    <w:p>
      <w:pPr>
        <w:pStyle w:val="ListParagraph"/>
        <w:numPr>
          <w:ilvl w:val="0"/>
          <w:numId w:val="2"/>
        </w:numPr>
        <w:spacing w:before="60" w:after="60"/>
      </w:pPr>
      <w:r>
        <w:rPr>
          <w:rFonts w:ascii="Arial" w:cs="Arial" w:eastAsia="Arial" w:hAnsi="Arial"/>
          <w:b w:val="false"/>
          <w:bCs w:val="false"/>
          <w:color w:val="1A1A1A"/>
          <w:sz w:val="22"/>
          <w:szCs w:val="22"/>
        </w:rPr>
        <w:t xml:space="preserve">visibility_level — PRIVATE | INTERNAL | MARKETPLACE</w:t>
      </w:r>
    </w:p>
    <w:p>
      <w:pPr>
        <w:pStyle w:val="ListParagraph"/>
        <w:numPr>
          <w:ilvl w:val="0"/>
          <w:numId w:val="2"/>
        </w:numPr>
        <w:spacing w:before="60" w:after="60"/>
      </w:pPr>
      <w:r>
        <w:rPr>
          <w:rFonts w:ascii="Arial" w:cs="Arial" w:eastAsia="Arial" w:hAnsi="Arial"/>
          <w:b w:val="false"/>
          <w:bCs w:val="false"/>
          <w:color w:val="1A1A1A"/>
          <w:sz w:val="22"/>
          <w:szCs w:val="22"/>
        </w:rPr>
        <w:t xml:space="preserve">idea_category — Semantic category tag (if provided by submitter)</w:t>
      </w:r>
    </w:p>
    <w:p>
      <w:pPr>
        <w:pStyle w:val="ListParagraph"/>
        <w:numPr>
          <w:ilvl w:val="0"/>
          <w:numId w:val="2"/>
        </w:numPr>
        <w:spacing w:before="60" w:after="60"/>
      </w:pPr>
      <w:r>
        <w:rPr>
          <w:rFonts w:ascii="Arial" w:cs="Arial" w:eastAsia="Arial" w:hAnsi="Arial"/>
          <w:b w:val="false"/>
          <w:bCs w:val="false"/>
          <w:color w:val="1A1A1A"/>
          <w:sz w:val="22"/>
          <w:szCs w:val="22"/>
        </w:rPr>
        <w:t xml:space="preserve">is_revision — Boolean. True if this event is triggered by a versioned re-submission.</w:t>
      </w:r>
    </w:p>
    <w:p>
      <w:pPr>
        <w:pStyle w:val="ListParagraph"/>
        <w:numPr>
          <w:ilvl w:val="0"/>
          <w:numId w:val="2"/>
        </w:numPr>
        <w:spacing w:before="60" w:after="60"/>
      </w:pPr>
      <w:r>
        <w:rPr>
          <w:rFonts w:ascii="Arial" w:cs="Arial" w:eastAsia="Arial" w:hAnsi="Arial"/>
          <w:b w:val="false"/>
          <w:bCs w:val="false"/>
          <w:color w:val="1A1A1A"/>
          <w:sz w:val="22"/>
          <w:szCs w:val="22"/>
        </w:rPr>
        <w:t xml:space="preserve">parent_idea_id — Present on revision events only. References the original idea record.</w:t>
      </w:r>
    </w:p>
    <w:p>
      <w:pPr>
        <w:pStyle w:val="ListParagraph"/>
        <w:numPr>
          <w:ilvl w:val="0"/>
          <w:numId w:val="2"/>
        </w:numPr>
        <w:spacing w:before="60" w:after="60"/>
      </w:pPr>
      <w:r>
        <w:rPr>
          <w:rFonts w:ascii="Arial" w:cs="Arial" w:eastAsia="Arial" w:hAnsi="Arial"/>
          <w:b w:val="false"/>
          <w:bCs w:val="false"/>
          <w:color w:val="1A1A1A"/>
          <w:sz w:val="22"/>
          <w:szCs w:val="22"/>
        </w:rPr>
        <w:t xml:space="preserve">schema_version — Avro schema version reference from Apicurio Registry</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6.4  PostgreSQL Persistence</w:t>
      </w:r>
    </w:p>
    <w:p>
      <w:pPr>
        <w:spacing w:before="80" w:after="80"/>
      </w:pPr>
      <w:r>
        <w:rPr>
          <w:rFonts w:ascii="Arial" w:cs="Arial" w:eastAsia="Arial" w:hAnsi="Arial"/>
          <w:b w:val="false"/>
          <w:bCs w:val="false"/>
          <w:i w:val="false"/>
          <w:iCs w:val="false"/>
          <w:color w:val="1A1A1A"/>
          <w:sz w:val="22"/>
          <w:szCs w:val="22"/>
        </w:rPr>
        <w:t xml:space="preserve">The service writes to the following tables in the innovation PostgreSQL schema:</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innovation.ideas — Primary ownership table. Stores idea_id (UUID, PK), tenant_id, candidate_id, idea_title (pgcrypto encrypted for PRIVATE), content_hash (SHA-256, immutable), submitted_at (immutable), minio_object_key, minio_etag, visibility_level, idea_category, status, created_at. RLS policy: SELECT/UPDATE restricted to matching tenant_id.</w:t>
      </w:r>
    </w:p>
    <w:p>
      <w:pPr>
        <w:pStyle w:val="ListParagraph"/>
        <w:numPr>
          <w:ilvl w:val="0"/>
          <w:numId w:val="2"/>
        </w:numPr>
        <w:spacing w:before="60" w:after="60"/>
      </w:pPr>
      <w:r>
        <w:rPr>
          <w:rFonts w:ascii="Arial" w:cs="Arial" w:eastAsia="Arial" w:hAnsi="Arial"/>
          <w:b w:val="false"/>
          <w:bCs w:val="false"/>
          <w:color w:val="1A1A1A"/>
          <w:sz w:val="22"/>
          <w:szCs w:val="22"/>
        </w:rPr>
        <w:t xml:space="preserve">innovation.idea_versions — Version history table. Stores version_id (UUID, PK), idea_id (FK → ideas), version_number, content_hash, submitted_at, minio_object_key, minio_etag, revision_reason, created_at. Append-only: no UPDATE/DELETE permitted on this table.</w:t>
      </w:r>
    </w:p>
    <w:p>
      <w:pPr>
        <w:pStyle w:val="ListParagraph"/>
        <w:numPr>
          <w:ilvl w:val="0"/>
          <w:numId w:val="2"/>
        </w:numPr>
        <w:spacing w:before="60" w:after="60"/>
      </w:pPr>
      <w:r>
        <w:rPr>
          <w:rFonts w:ascii="Arial" w:cs="Arial" w:eastAsia="Arial" w:hAnsi="Arial"/>
          <w:b w:val="false"/>
          <w:bCs w:val="false"/>
          <w:color w:val="1A1A1A"/>
          <w:sz w:val="22"/>
          <w:szCs w:val="22"/>
        </w:rPr>
        <w:t xml:space="preserve">innovation.idea_submission_audit — Append-only audit log. Records every submission attempt (success and failure) with request metadata, rate limit state at time of submission, and submission latency. Used for abuse detection and support escalations.</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6.5  MinIO Object Storage Output</w:t>
      </w:r>
    </w:p>
    <w:p>
      <w:pPr>
        <w:spacing w:before="80" w:after="80"/>
      </w:pPr>
      <w:r>
        <w:rPr>
          <w:rFonts w:ascii="Arial" w:cs="Arial" w:eastAsia="Arial" w:hAnsi="Arial"/>
          <w:b w:val="false"/>
          <w:bCs w:val="false"/>
          <w:i w:val="false"/>
          <w:iCs w:val="false"/>
          <w:color w:val="1A1A1A"/>
          <w:sz w:val="22"/>
          <w:szCs w:val="22"/>
        </w:rPr>
        <w:t xml:space="preserve">The service creates the following MinIO object structure per idea submission:</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Bucket: ecoskiller-ideas-{tenant_id} (created on-demand if not exists; versioning enabled at bucket creation)</w:t>
      </w:r>
    </w:p>
    <w:p>
      <w:pPr>
        <w:pStyle w:val="ListParagraph"/>
        <w:numPr>
          <w:ilvl w:val="0"/>
          <w:numId w:val="2"/>
        </w:numPr>
        <w:spacing w:before="60" w:after="60"/>
      </w:pPr>
      <w:r>
        <w:rPr>
          <w:rFonts w:ascii="Arial" w:cs="Arial" w:eastAsia="Arial" w:hAnsi="Arial"/>
          <w:b w:val="false"/>
          <w:bCs w:val="false"/>
          <w:color w:val="1A1A1A"/>
          <w:sz w:val="22"/>
          <w:szCs w:val="22"/>
        </w:rPr>
        <w:t xml:space="preserve">Object key (initial): ideas/{idea_id}/v1/submission.json</w:t>
      </w:r>
    </w:p>
    <w:p>
      <w:pPr>
        <w:pStyle w:val="ListParagraph"/>
        <w:numPr>
          <w:ilvl w:val="0"/>
          <w:numId w:val="2"/>
        </w:numPr>
        <w:spacing w:before="60" w:after="60"/>
      </w:pPr>
      <w:r>
        <w:rPr>
          <w:rFonts w:ascii="Arial" w:cs="Arial" w:eastAsia="Arial" w:hAnsi="Arial"/>
          <w:b w:val="false"/>
          <w:bCs w:val="false"/>
          <w:color w:val="1A1A1A"/>
          <w:sz w:val="22"/>
          <w:szCs w:val="22"/>
        </w:rPr>
        <w:t xml:space="preserve">Object key (revision): ideas/{idea_id}/v{n}/submission.json</w:t>
      </w:r>
    </w:p>
    <w:p>
      <w:pPr>
        <w:pStyle w:val="ListParagraph"/>
        <w:numPr>
          <w:ilvl w:val="0"/>
          <w:numId w:val="2"/>
        </w:numPr>
        <w:spacing w:before="60" w:after="60"/>
      </w:pPr>
      <w:r>
        <w:rPr>
          <w:rFonts w:ascii="Arial" w:cs="Arial" w:eastAsia="Arial" w:hAnsi="Arial"/>
          <w:b w:val="false"/>
          <w:bCs w:val="false"/>
          <w:color w:val="1A1A1A"/>
          <w:sz w:val="22"/>
          <w:szCs w:val="22"/>
        </w:rPr>
        <w:t xml:space="preserve">Object content: Canonical JSON envelope — {idea_id, tenant_id, candidate_id, version, submitted_at, title, description, attachments: [{filename, content_hash, size_bytes}]}</w:t>
      </w:r>
    </w:p>
    <w:p>
      <w:pPr>
        <w:pStyle w:val="ListParagraph"/>
        <w:numPr>
          <w:ilvl w:val="0"/>
          <w:numId w:val="2"/>
        </w:numPr>
        <w:spacing w:before="60" w:after="60"/>
      </w:pPr>
      <w:r>
        <w:rPr>
          <w:rFonts w:ascii="Arial" w:cs="Arial" w:eastAsia="Arial" w:hAnsi="Arial"/>
          <w:b w:val="false"/>
          <w:bCs w:val="false"/>
          <w:color w:val="1A1A1A"/>
          <w:sz w:val="22"/>
          <w:szCs w:val="22"/>
        </w:rPr>
        <w:t xml:space="preserve">Object metadata: X-Amz-Meta-Content-Hash: {sha256}, X-Amz-Meta-Tenant-Id: {tenant_id}, X-Amz-Meta-Submitted-At: {iso8601}</w:t>
      </w:r>
    </w:p>
    <w:p>
      <w:pPr>
        <w:pStyle w:val="ListParagraph"/>
        <w:numPr>
          <w:ilvl w:val="0"/>
          <w:numId w:val="2"/>
        </w:numPr>
        <w:spacing w:before="60" w:after="60"/>
      </w:pPr>
      <w:r>
        <w:rPr>
          <w:rFonts w:ascii="Arial" w:cs="Arial" w:eastAsia="Arial" w:hAnsi="Arial"/>
          <w:b w:val="false"/>
          <w:bCs w:val="false"/>
          <w:color w:val="1A1A1A"/>
          <w:sz w:val="22"/>
          <w:szCs w:val="22"/>
        </w:rPr>
        <w:t xml:space="preserve">For WORM-locked ideas: Object Lock governance retention applied by downstream Immutable Archive Service (Module XIII/admin) upon licensing contract initiation</w:t>
      </w:r>
    </w:p>
    <w:p>
      <w:pPr>
        <w:spacing w:before="160" w:after="0"/>
      </w:pPr>
      <w:r>
        <w:t xml:space="preserve"/>
      </w:r>
    </w:p>
    <w:p>
      <w:pPr>
        <w:pStyle w:val="Heading1"/>
        <w:spacing w:before="360" w:after="100"/>
      </w:pPr>
      <w:r>
        <w:rPr>
          <w:rFonts w:ascii="Arial" w:cs="Arial" w:eastAsia="Arial" w:hAnsi="Arial"/>
          <w:b/>
          <w:bCs/>
          <w:color w:val="2D1654"/>
          <w:sz w:val="36"/>
          <w:szCs w:val="36"/>
        </w:rPr>
        <w:t xml:space="preserve">7. Dependencies</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7.1  Upstream Service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4B5E8" w:sz="1"/>
              <w:left w:val="single" w:color="C4B5E8" w:sz="1"/>
              <w:bottom w:val="single" w:color="C4B5E8" w:sz="1"/>
              <w:right w:val="single" w:color="C4B5E8" w:sz="1"/>
            </w:tcBorders>
            <w:shd w:fill="5B2D8E" w:val="clear"/>
            <w:tcMar>
              <w:top w:type="dxa" w:w="100"/>
              <w:left w:type="dxa" w:w="150"/>
              <w:bottom w:type="dxa" w:w="100"/>
              <w:right w:type="dxa" w:w="150"/>
            </w:tcMar>
            <w:vAlign w:val="center"/>
          </w:tcPr>
          <w:p>
            <w:r>
              <w:rPr>
                <w:rFonts w:ascii="Arial" w:cs="Arial" w:eastAsia="Arial" w:hAnsi="Arial"/>
                <w:b/>
                <w:bCs/>
                <w:color w:val="FFFFFF"/>
                <w:sz w:val="22"/>
                <w:szCs w:val="22"/>
              </w:rPr>
              <w:t xml:space="preserve">Service</w:t>
            </w:r>
          </w:p>
        </w:tc>
        <w:tc>
          <w:tcPr>
            <w:tcW w:type="dxa" w:w="666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tcPr>
          <w:p>
            <w:r>
              <w:rPr>
                <w:rFonts w:ascii="Arial" w:cs="Arial" w:eastAsia="Arial" w:hAnsi="Arial"/>
                <w:b/>
                <w:bCs/>
                <w:color w:val="2D1654"/>
                <w:sz w:val="22"/>
                <w:szCs w:val="22"/>
              </w:rPr>
              <w:t xml:space="preserve">Dependency Type &amp; Purpose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auth-service (Keycloak)</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JWT validation on all REST API requests. Extracts tenant_id, candidate_id, and RBAC roles from JWT claims. Required for every submission request.</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admin-service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REST (cache miss) → Per-tenant submission rate limits and visibility defaults. Cached in Redis; direct call only on cache miss or TTL expiry.</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user-service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REST (at submission time) → Validates that the submitting candidate exists and is in ACTIVE status within the tenant. Prevents submissions from suspended or unverified accounts.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notification-service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Kafka consumer → Receives idea.submitted events to dispatch submission confirmation to candidate (email + platform push notification).</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idea-dna-fingerprint-engine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Kafka consumer → Primary downstream consumer of idea.submitted. Begins semantic fingerprinting pipeline.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analytics-service</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Kafka consumer → Records idea submission funnel metrics in ClickHouse.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search-indexer</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Kafka consumer → Indexes INTERNAL and MARKETPLACE ideas into OpenSearch for recruiter discovery.</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7.2  Infrastructure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4B5E8" w:sz="1"/>
              <w:left w:val="single" w:color="C4B5E8" w:sz="1"/>
              <w:bottom w:val="single" w:color="C4B5E8" w:sz="1"/>
              <w:right w:val="single" w:color="C4B5E8" w:sz="1"/>
            </w:tcBorders>
            <w:shd w:fill="5B2D8E" w:val="clear"/>
            <w:tcMar>
              <w:top w:type="dxa" w:w="100"/>
              <w:left w:type="dxa" w:w="150"/>
              <w:bottom w:type="dxa" w:w="100"/>
              <w:right w:type="dxa" w:w="150"/>
            </w:tcMar>
            <w:vAlign w:val="center"/>
          </w:tcPr>
          <w:p>
            <w:r>
              <w:rPr>
                <w:rFonts w:ascii="Arial" w:cs="Arial" w:eastAsia="Arial" w:hAnsi="Arial"/>
                <w:b/>
                <w:bCs/>
                <w:color w:val="FFFFFF"/>
                <w:sz w:val="22"/>
                <w:szCs w:val="22"/>
              </w:rPr>
              <w:t xml:space="preserve">Infrastructure</w:t>
            </w:r>
          </w:p>
        </w:tc>
        <w:tc>
          <w:tcPr>
            <w:tcW w:type="dxa" w:w="666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tcPr>
          <w:p>
            <w:r>
              <w:rPr>
                <w:rFonts w:ascii="Arial" w:cs="Arial" w:eastAsia="Arial" w:hAnsi="Arial"/>
                <w:b/>
                <w:bCs/>
                <w:color w:val="2D1654"/>
                <w:sz w:val="22"/>
                <w:szCs w:val="22"/>
              </w:rPr>
              <w:t xml:space="preserve">Purpose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PostgreSQL 15</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Durable storage for idea ownership records, version history, and submission audit log. pgcrypto for field-level encryption. RLS for tenant isolation.</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MinIO (self-hosted)</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Object storage for idea document archive. Per-tenant buckets with versioning enabled. S3-compatible API. Replicated to secondary MinIO instance on AWS us-east-1 for cross-cloud redundancy.</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Redis 7</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Per-tenant submission rate limit counters (increment-and-expire pattern) and per-tenant config cache.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Apache Kafka 3.7.0</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Event bus for publishing idea.submitted to downstream Innovation Engine services.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Apicurio Schema Registry</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Avro schema validation for idea.submitted event payload.</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Prometheus + Grafana</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Metrics: submission throughput, MinIO upload latency, rate limit reject rate, hash computation time.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OpenTelemetry Collector</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Distributed trace propagation: NGINX → REST handler → MinIO → PostgreSQL → Kafka spans.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NGINX Ingress</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External REST API routing and TLS termination. Enforces max body size (10MB per attachment × 5 attachments = 50MB limit).</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Keycloak 24.0</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OAuth2/OIDC JWT issuance. Multi-tenant realm isolation ensures cross-tenant candidate ID collisions are impossible.</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k3s (GCP + AWS)</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Pod scheduling, HPA (CPU-based; submission is CPU-intensive due to SHA-256 computation on large payloads), ConfigMap/Secret mounting.</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Flyway</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PostgreSQL schema migration versioning for innovation schema tables.</w:t>
            </w:r>
          </w:p>
        </w:tc>
      </w:tr>
      <w:tr>
        <w:tc>
          <w:tcPr>
            <w:tcW w:type="dxa" w:w="2700"/>
            <w:tcBorders>
              <w:top w:val="single" w:color="C4B5E8" w:sz="1"/>
              <w:left w:val="single" w:color="C4B5E8" w:sz="1"/>
              <w:bottom w:val="single" w:color="C4B5E8" w:sz="1"/>
              <w:right w:val="single" w:color="C4B5E8" w:sz="1"/>
            </w:tcBorders>
            <w:shd w:fill="F3EEFF" w:val="clear"/>
            <w:tcMar>
              <w:top w:type="dxa" w:w="100"/>
              <w:left w:type="dxa" w:w="150"/>
              <w:bottom w:type="dxa" w:w="100"/>
              <w:right w:type="dxa" w:w="150"/>
            </w:tcMar>
            <w:vAlign w:val="center"/>
          </w:tcPr>
          <w:p>
            <w:r>
              <w:rPr>
                <w:rFonts w:ascii="Arial" w:cs="Arial" w:eastAsia="Arial" w:hAnsi="Arial"/>
                <w:b/>
                <w:bCs/>
                <w:color w:val="2D1654"/>
                <w:sz w:val="20"/>
                <w:szCs w:val="20"/>
              </w:rPr>
              <w:t xml:space="preserve">Longhorn</w:t>
            </w:r>
          </w:p>
        </w:tc>
        <w:tc>
          <w:tcPr>
            <w:tcW w:type="dxa" w:w="6660"/>
            <w:tcBorders>
              <w:top w:val="single" w:color="C4B5E8" w:sz="1"/>
              <w:left w:val="single" w:color="C4B5E8" w:sz="1"/>
              <w:bottom w:val="single" w:color="C4B5E8" w:sz="1"/>
              <w:right w:val="single" w:color="C4B5E8" w:sz="1"/>
            </w:tcBorders>
            <w:shd w:fill="FFFFFF" w:val="clear"/>
            <w:tcMar>
              <w:top w:type="dxa" w:w="100"/>
              <w:left w:type="dxa" w:w="150"/>
              <w:bottom w:type="dxa" w:w="100"/>
              <w:right w:type="dxa" w:w="150"/>
            </w:tcMar>
          </w:tcPr>
          <w:p>
            <w:r>
              <w:rPr>
                <w:rFonts w:ascii="Arial" w:cs="Arial" w:eastAsia="Arial" w:hAnsi="Arial"/>
                <w:b w:val="false"/>
                <w:bCs w:val="false"/>
                <w:color w:val="4B4B4B"/>
                <w:sz w:val="20"/>
                <w:szCs w:val="20"/>
              </w:rPr>
              <w:t xml:space="preserve">Persistent volume provisioner for MinIO's backing storage on k3s worker nodes.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2"/>
              <w:bottom w:val="single" w:color="92400E" w:sz="2"/>
              <w:right w:val="single" w:color="92400E" w:sz="2"/>
            </w:tcBorders>
            <w:shd w:fill="FEF3C7" w:val="clear"/>
            <w:tcMar>
              <w:top w:type="dxa" w:w="140"/>
              <w:left w:type="dxa" w:w="200"/>
              <w:bottom w:type="dxa" w:w="140"/>
              <w:right w:type="dxa" w:w="200"/>
            </w:tcMar>
          </w:tcPr>
          <w:p>
            <w:r>
              <w:rPr>
                <w:rFonts w:ascii="Arial" w:cs="Arial" w:eastAsia="Arial" w:hAnsi="Arial"/>
                <w:b/>
                <w:bCs/>
                <w:color w:val="92400E"/>
                <w:sz w:val="21"/>
                <w:szCs w:val="21"/>
              </w:rPr>
              <w:t xml:space="preserve">Critical Dependency: MinIO Availability</w:t>
            </w:r>
          </w:p>
          <w:p>
            <w:pPr>
              <w:spacing w:before="40"/>
            </w:pPr>
            <w:r>
              <w:rPr>
                <w:rFonts w:ascii="Arial" w:cs="Arial" w:eastAsia="Arial" w:hAnsi="Arial"/>
                <w:color w:val="92400E"/>
                <w:sz w:val="20"/>
                <w:szCs w:val="20"/>
              </w:rPr>
              <w:t xml:space="preserve">The idea-timestamp-service cannot complete a submission if MinIO is unavailable — the document archive is a required pre-condition for issuing the authoritative timestamp record.</w:t>
            </w:r>
          </w:p>
          <w:p>
            <w:pPr>
              <w:spacing w:before="40"/>
            </w:pPr>
            <w:r>
              <w:rPr>
                <w:rFonts w:ascii="Arial" w:cs="Arial" w:eastAsia="Arial" w:hAnsi="Arial"/>
                <w:color w:val="92400E"/>
                <w:sz w:val="20"/>
                <w:szCs w:val="20"/>
              </w:rPr>
              <w:t xml:space="preserve">MinIO downtime therefore directly blocks all new idea submissions. The service returns HTTP 503 with a Retry-After header on MinIO write failure.</w:t>
            </w:r>
          </w:p>
          <w:p>
            <w:pPr>
              <w:spacing w:before="40"/>
            </w:pPr>
            <w:r>
              <w:rPr>
                <w:rFonts w:ascii="Arial" w:cs="Arial" w:eastAsia="Arial" w:hAnsi="Arial"/>
                <w:color w:val="92400E"/>
                <w:sz w:val="20"/>
                <w:szCs w:val="20"/>
              </w:rPr>
              <w:t xml:space="preserve">MinIO HA is achieved via secondary instance replication (AWS us-east-1) and Longhorn volume redundancy. RPO for MinIO: &lt; 10 minutes per backup spec.</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8. Tech Stack</w:t>
      </w:r>
    </w:p>
    <w:p>
      <w:pPr>
        <w:pBdr>
          <w:bottom w:val="single" w:color="7C3AED"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idea-timestamp-service is built on the standard Ecoskiller Node.js microservice baseline, containerized as a ~1.58 GB Docker image (alpine base optimization planned) and deployed via Helm to the core namespace of the k3s cluster.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c>
          <w:tcPr>
            <w:tcW w:type="dxa" w:w="2700"/>
            <w:tcBorders>
              <w:top w:val="single" w:color="C4B5E8" w:sz="1"/>
              <w:left w:val="single" w:color="C4B5E8" w:sz="1"/>
              <w:bottom w:val="single" w:color="C4B5E8" w:sz="1"/>
              <w:right w:val="single" w:color="C4B5E8" w:sz="1"/>
            </w:tcBorders>
            <w:shd w:fill="5B2D8E"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400"/>
            <w:tcBorders>
              <w:top w:val="single" w:color="C4B5E8" w:sz="1"/>
              <w:left w:val="single" w:color="C4B5E8" w:sz="1"/>
              <w:bottom w:val="single" w:color="C4B5E8" w:sz="1"/>
              <w:right w:val="single" w:color="C4B5E8" w:sz="1"/>
            </w:tcBorders>
            <w:shd w:fill="5B2D8E"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260"/>
            <w:tcBorders>
              <w:top w:val="single" w:color="C4B5E8" w:sz="1"/>
              <w:left w:val="single" w:color="C4B5E8" w:sz="1"/>
              <w:bottom w:val="single" w:color="C4B5E8" w:sz="1"/>
              <w:right w:val="single" w:color="C4B5E8" w:sz="1"/>
            </w:tcBorders>
            <w:shd w:fill="5B2D8E" w:val="clear"/>
            <w:tcMar>
              <w:top w:type="dxa" w:w="90"/>
              <w:left w:type="dxa" w:w="130"/>
              <w:bottom w:type="dxa" w:w="90"/>
              <w:right w:type="dxa" w:w="130"/>
            </w:tcMar>
          </w:tcPr>
          <w:p>
            <w:r>
              <w:rPr>
                <w:rFonts w:ascii="Arial" w:cs="Arial" w:eastAsia="Arial" w:hAnsi="Arial"/>
                <w:b/>
                <w:bCs/>
                <w:color w:val="FFFFFF"/>
                <w:sz w:val="20"/>
                <w:szCs w:val="20"/>
              </w:rPr>
              <w:t xml:space="preserve">Role in Service</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Node.js (JavaScript)</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LTS 20.x</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Primary runtime. SHA-256 hash computation (Node.js crypto module), multipart parsing, REST API handlers, Kafka producer.</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Node.js crypto module</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Built-in</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SHA-256 content hash generation using createHash('sha256'). No external cryptography library dependency.</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Apache Kafka</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3.7.0</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Event bus — publishing idea.submitted to downstream Innovation Engine consumers.</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KafkaJS</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Kafka producer client. Transaction-safe publish after PostgreSQL commit. Kafka message header trace propagation.</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PostgreSQL</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15</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Durable storage for idea ownership (innovation.ideas), version history (innovation.idea_versions), audit log. pgcrypto for field encryption.</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node-postgres (pg)</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PostgreSQL client. Parameterized queries. Transaction management for atomic MinIO + DB writes. RLS-enforcing service account.</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MinIO JavaScript SDK</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S3-compatible object storage client. putObject with versioning, getObject for verification endpoint, presignedGetObject for audit exports.</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Redis</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7</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Rate limiting counters (INCR + EXPIRE pattern) and per-tenant config cache.</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ioredis</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Redis client with TLS, pipeline batching, and cluster support.</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Multer</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Node.js multipart/form-data parser for attachment ingestion. Memory storage strategy (files held in RAM during hash computation; not written to disk).</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Avro / Apicurio Registry</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Self-hosted</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Avro schema validation for idea.submitted Kafka event payload.</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Docker</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Container packaging (~1.58 GB image; node:lts-alpine base optimization target).</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Kubernetes (k3s)</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CNCF-certified</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Pod scheduling, CPU-based HPA (SHA-256 on large payloads is CPU-intensive), core namespace, ConfigMap/Secret injection.</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Helm</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v3.x</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Kubernetes release management. Environment-specific values overlay (dev/test/stage/prod). NGINX body-size annotation per environment.</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NGINX Ingress</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External API routing; TLS termination; proxy-body-size annotation (50MB for attachment uploads).</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Keycloak</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24.0</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JWT validation; tenant_id + candidate_id + RBAC role extraction from token claims.</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Prometheus Client</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Metrics: submission throughput counter, MinIO upload duration histogram, hash computation duration histogram, rate limit reject counter.</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OpenTelemetry SDK</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Distributed tracing: NGINX trace context propagation through REST handler, MinIO upload, PostgreSQL write, and Kafka publish spans.</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Flyway</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Database migration versioning for innovation.ideas, idea_versions, and idea_submission_audit tables.</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GitLab CI</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Self-Hosted</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CI/CD: lint → unit-test → trivy-scan → docker-build → harbor-push → helm-deploy.</w:t>
            </w:r>
          </w:p>
        </w:tc>
      </w:tr>
      <w:tr>
        <w:tc>
          <w:tcPr>
            <w:tcW w:type="dxa" w:w="27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bCs/>
                <w:color w:val="2D1654"/>
                <w:sz w:val="20"/>
                <w:szCs w:val="20"/>
              </w:rPr>
              <w:t xml:space="preserve">Harbor</w:t>
            </w:r>
          </w:p>
        </w:tc>
        <w:tc>
          <w:tcPr>
            <w:tcW w:type="dxa" w:w="140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Self-Hosted</w:t>
            </w:r>
          </w:p>
        </w:tc>
        <w:tc>
          <w:tcPr>
            <w:tcW w:type="dxa" w:w="5260"/>
            <w:tcBorders>
              <w:top w:val="single" w:color="C4B5E8" w:sz="1"/>
              <w:left w:val="single" w:color="C4B5E8" w:sz="1"/>
              <w:bottom w:val="single" w:color="C4B5E8" w:sz="1"/>
              <w:right w:val="single" w:color="C4B5E8" w:sz="1"/>
            </w:tcBorders>
            <w:shd w:fill="FFFFFF" w:val="clear"/>
            <w:tcMar>
              <w:top w:type="dxa" w:w="85"/>
              <w:left w:type="dxa" w:w="130"/>
              <w:bottom w:type="dxa" w:w="85"/>
              <w:right w:type="dxa" w:w="130"/>
            </w:tcMar>
          </w:tcPr>
          <w:p>
            <w:r>
              <w:rPr>
                <w:rFonts w:ascii="Arial" w:cs="Arial" w:eastAsia="Arial" w:hAnsi="Arial"/>
                <w:b w:val="false"/>
                <w:bCs w:val="false"/>
                <w:color w:val="4B4B4B"/>
                <w:sz w:val="20"/>
                <w:szCs w:val="20"/>
              </w:rPr>
              <w:t xml:space="preserve">Container image registry. Version-tagged images by git SHA per pipeline run.</w:t>
            </w:r>
          </w:p>
        </w:tc>
      </w:tr>
      <w:tr>
        <w:tc>
          <w:tcPr>
            <w:tcW w:type="dxa" w:w="27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bCs/>
                <w:color w:val="2D1654"/>
                <w:sz w:val="20"/>
                <w:szCs w:val="20"/>
              </w:rPr>
              <w:t xml:space="preserve">Trivy</w:t>
            </w:r>
          </w:p>
        </w:tc>
        <w:tc>
          <w:tcPr>
            <w:tcW w:type="dxa" w:w="140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Latest</w:t>
            </w:r>
          </w:p>
        </w:tc>
        <w:tc>
          <w:tcPr>
            <w:tcW w:type="dxa" w:w="5260"/>
            <w:tcBorders>
              <w:top w:val="single" w:color="C4B5E8" w:sz="1"/>
              <w:left w:val="single" w:color="C4B5E8" w:sz="1"/>
              <w:bottom w:val="single" w:color="C4B5E8" w:sz="1"/>
              <w:right w:val="single" w:color="C4B5E8" w:sz="1"/>
            </w:tcBorders>
            <w:shd w:fill="F6F5FA" w:val="clear"/>
            <w:tcMar>
              <w:top w:type="dxa" w:w="85"/>
              <w:left w:type="dxa" w:w="130"/>
              <w:bottom w:type="dxa" w:w="85"/>
              <w:right w:type="dxa" w:w="130"/>
            </w:tcMar>
          </w:tcPr>
          <w:p>
            <w:r>
              <w:rPr>
                <w:rFonts w:ascii="Arial" w:cs="Arial" w:eastAsia="Arial" w:hAnsi="Arial"/>
                <w:b w:val="false"/>
                <w:bCs w:val="false"/>
                <w:color w:val="4B4B4B"/>
                <w:sz w:val="20"/>
                <w:szCs w:val="20"/>
              </w:rPr>
              <w:t xml:space="preserve">Container vulnerability scanning in CI. Blocks CRITICAL/HIGH CVE images from deployment.</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9. Business Value</w:t>
      </w:r>
    </w:p>
    <w:p>
      <w:pPr>
        <w:pBdr>
          <w:bottom w:val="single" w:color="7C3AED"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idea-timestamp-service delivers business value across five dimensions of the Ecoskiller platform:</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9.1  IP Priority Establishment as a Platform Guarantee</w:t>
      </w:r>
    </w:p>
    <w:p>
      <w:pPr>
        <w:spacing w:before="80" w:after="80"/>
      </w:pPr>
      <w:r>
        <w:rPr>
          <w:rFonts w:ascii="Arial" w:cs="Arial" w:eastAsia="Arial" w:hAnsi="Arial"/>
          <w:b w:val="false"/>
          <w:bCs w:val="false"/>
          <w:i w:val="false"/>
          <w:iCs w:val="false"/>
          <w:color w:val="1A1A1A"/>
          <w:sz w:val="22"/>
          <w:szCs w:val="22"/>
        </w:rPr>
        <w:t xml:space="preserve">Ecoskiller's Innovation Engine markets itself to candidates as a safe environment to submit and protect original ideas. The idea-timestamp-service is the concrete mechanism that makes this guarantee technically enforceable. By generating an immutable, server-side timestamp paired with a tamper-evident SHA-256 content hash on every submission, the platform creates a verifiable record of when a candidate's idea existed in the system. This record is the legal foundation for IP priority claims in any dispute between candidates, or between a candidate and a company that later develops a similar product. Without this service, the entire Innovation Engine's IP protection value proposition is unverifiable.</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9.2  Prerequisite for the Licensing Revenue Stream</w:t>
      </w:r>
    </w:p>
    <w:p>
      <w:pPr>
        <w:spacing w:before="80" w:after="80"/>
      </w:pPr>
      <w:r>
        <w:rPr>
          <w:rFonts w:ascii="Arial" w:cs="Arial" w:eastAsia="Arial" w:hAnsi="Arial"/>
          <w:b w:val="false"/>
          <w:bCs w:val="false"/>
          <w:i w:val="false"/>
          <w:iCs w:val="false"/>
          <w:color w:val="1A1A1A"/>
          <w:sz w:val="22"/>
          <w:szCs w:val="22"/>
        </w:rPr>
        <w:t xml:space="preserve">Module XIII (Royalty &amp; Licensing Engine) can only create legally defensible licensing agreements if the idea being licensed has a clear, documented ownership record with a verifiable submission timestamp. The idea-timestamp-service is the sole source of this record within the Ecoskiller platform. Licensing contracts issued without a validated timestamp record would be legally ambiguous — a liability that would expose both the platform and its users to disputes. The timestamp service therefore directly enables and protects the Royalty &amp; Licensing revenue stream, which represents a key long-term monetization mechanism for Ecoskiller's candidate-side value.</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9.3  Dispute Resolution Evidence Chain</w:t>
      </w:r>
    </w:p>
    <w:p>
      <w:pPr>
        <w:spacing w:before="80" w:after="80"/>
      </w:pPr>
      <w:r>
        <w:rPr>
          <w:rFonts w:ascii="Arial" w:cs="Arial" w:eastAsia="Arial" w:hAnsi="Arial"/>
          <w:b w:val="false"/>
          <w:bCs w:val="false"/>
          <w:i w:val="false"/>
          <w:iCs w:val="false"/>
          <w:color w:val="1A1A1A"/>
          <w:sz w:val="22"/>
          <w:szCs w:val="22"/>
        </w:rPr>
        <w:t xml:space="preserve">The combination of immutable PostgreSQL records, MinIO versioned object storage, and SHA-256 content hashes creates a complete, independently verifiable evidence chain for dispute resolution. When a candidate disputes a similarity flag or contests ownership of an idea, the dispute resolution workflow can retrieve the original submission document from MinIO, recompute the SHA-256 hash, and compare it against the PostgreSQL record — providing mathematical proof that the stored document matches what was submitted at the recorded timestamp. This evidence chain reduces the cost and duration of dispute resolution by making the factual record unambiguous.</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9.4  Corpus Integrity for Similarity Detection</w:t>
      </w:r>
    </w:p>
    <w:p>
      <w:pPr>
        <w:spacing w:before="80" w:after="80"/>
      </w:pPr>
      <w:r>
        <w:rPr>
          <w:rFonts w:ascii="Arial" w:cs="Arial" w:eastAsia="Arial" w:hAnsi="Arial"/>
          <w:b w:val="false"/>
          <w:bCs w:val="false"/>
          <w:i w:val="false"/>
          <w:iCs w:val="false"/>
          <w:color w:val="1A1A1A"/>
          <w:sz w:val="22"/>
          <w:szCs w:val="22"/>
        </w:rPr>
        <w:t xml:space="preserve">The idea-similarity-detector (Module XII, service 3) and the Idea DNA Fingerprint Engine depend on a corpus of reliably timestamped ideas to produce accurate prior-art detection. If ideas could be submitted with arbitrary or forged timestamps, candidates could backdated submissions to claim priority over earlier legitimate ideas — corrupting the similarity analysis results and undermining the platform's fairness guarantees. The idea-timestamp-service's server-side timestamp authority — using the PostgreSQL transaction clock, not client-provided values — prevents this class of abuse, preserving the integrity of the entire similarity detection pipeline.</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9.5  Candidate Trust and Platform Adoption</w:t>
      </w:r>
    </w:p>
    <w:p>
      <w:pPr>
        <w:spacing w:before="80" w:after="80"/>
      </w:pPr>
      <w:r>
        <w:rPr>
          <w:rFonts w:ascii="Arial" w:cs="Arial" w:eastAsia="Arial" w:hAnsi="Arial"/>
          <w:b w:val="false"/>
          <w:bCs w:val="false"/>
          <w:i w:val="false"/>
          <w:iCs w:val="false"/>
          <w:color w:val="1A1A1A"/>
          <w:sz w:val="22"/>
          <w:szCs w:val="22"/>
        </w:rPr>
        <w:t xml:space="preserve">For Ecoskiller to attract candidates willing to submit genuinely original ideas, those candidates must trust that their submissions are protected from the moment of upload. The POST /api/v1/ideas/submit response returns the submitted_at timestamp and content_hash immediately — providing candidates with instant, portable proof of their submission. Candidates can independently verify their idea's integrity at any time via the GET /api/v1/ideas/{idea_id}/verify endpoint. This transparency — the ability for a candidate to independently confirm that what they submitted is what the platform stored, at the recorded time — is a meaningful trust signal that differentiates Ecoskiller from platforms that offer only verbal IP protection commitments.</w:t>
      </w:r>
    </w:p>
    <w:p>
      <w:pPr>
        <w:spacing w:before="160" w:after="0"/>
      </w:pPr>
      <w:r>
        <w:t xml:space="preserve"/>
      </w:r>
    </w:p>
    <w:p>
      <w:pPr>
        <w:pStyle w:val="Heading1"/>
        <w:spacing w:before="360" w:after="100"/>
      </w:pPr>
      <w:r>
        <w:rPr>
          <w:rFonts w:ascii="Arial" w:cs="Arial" w:eastAsia="Arial" w:hAnsi="Arial"/>
          <w:b/>
          <w:bCs/>
          <w:color w:val="2D1654"/>
          <w:sz w:val="36"/>
          <w:szCs w:val="36"/>
        </w:rPr>
        <w:t xml:space="preserve">Appendix A: Idea Lifecycle Pipeline — idea-timestamp-service Position</w:t>
      </w:r>
    </w:p>
    <w:p>
      <w:pPr>
        <w:pBdr>
          <w:bottom w:val="single" w:color="7C3AED"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idea-timestamp-service is Stage 1 in the 7-service Innovation Engine (XII) pipeline. The following table shows its position and handoff: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200"/>
        <w:gridCol w:w="2660"/>
      </w:tblGrid>
      <w:tr>
        <w:tc>
          <w:tcPr>
            <w:tcW w:type="dxa" w:w="16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Stage</w:t>
            </w:r>
          </w:p>
        </w:tc>
        <w:tc>
          <w:tcPr>
            <w:tcW w:type="dxa" w:w="19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Input</w:t>
            </w:r>
          </w:p>
        </w:tc>
        <w:tc>
          <w:tcPr>
            <w:tcW w:type="dxa" w:w="3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Action</w:t>
            </w:r>
          </w:p>
        </w:tc>
        <w:tc>
          <w:tcPr>
            <w:tcW w:type="dxa" w:w="26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Output</w:t>
            </w:r>
          </w:p>
        </w:tc>
      </w:tr>
      <w:tr>
        <w:tc>
          <w:tcPr>
            <w:tcW w:type="dxa" w:w="16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Stage 1</w:t>
            </w:r>
          </w:p>
        </w:tc>
        <w:tc>
          <w:tcPr>
            <w:tcW w:type="dxa" w:w="19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Candidate REST submission</w:t>
            </w:r>
          </w:p>
        </w:tc>
        <w:tc>
          <w:tcPr>
            <w:tcW w:type="dxa" w:w="3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idea-timestamp-service: SHA-256 hash → PostgreSQL write → MinIO upload → Kafka publish</w:t>
            </w:r>
          </w:p>
        </w:tc>
        <w:tc>
          <w:tcPr>
            <w:tcW w:type="dxa" w:w="2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Kafka: idea.submitted emitted. PostgreSQL: innovation.ideas record created.</w:t>
            </w:r>
          </w:p>
        </w:tc>
      </w:tr>
      <w:tr>
        <w:tc>
          <w:tcPr>
            <w:tcW w:type="dxa" w:w="16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Stage 2</w:t>
            </w:r>
          </w:p>
        </w:tc>
        <w:tc>
          <w:tcPr>
            <w:tcW w:type="dxa" w:w="19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idea.submitted consumed</w:t>
            </w:r>
          </w:p>
        </w:tc>
        <w:tc>
          <w:tcPr>
            <w:tcW w:type="dxa" w:w="3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idea-dna-fingerprint-engine: Semantic category extraction → Embedding generation → Qdrant storage</w:t>
            </w:r>
          </w:p>
        </w:tc>
        <w:tc>
          <w:tcPr>
            <w:tcW w:type="dxa" w:w="2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Kafka: idea.fingerprinted emitted with vector_id</w:t>
            </w:r>
          </w:p>
        </w:tc>
      </w:tr>
      <w:tr>
        <w:tc>
          <w:tcPr>
            <w:tcW w:type="dxa" w:w="16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Stage 3</w:t>
            </w:r>
          </w:p>
        </w:tc>
        <w:tc>
          <w:tcPr>
            <w:tcW w:type="dxa" w:w="19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idea.fingerprinted consumed</w:t>
            </w:r>
          </w:p>
        </w:tc>
        <w:tc>
          <w:tcPr>
            <w:tcW w:type="dxa" w:w="3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idea-similarity-detector: ANN search → Copy probability score → Classification (CLEAR/REVIEW/FLAG)</w:t>
            </w:r>
          </w:p>
        </w:tc>
        <w:tc>
          <w:tcPr>
            <w:tcW w:type="dxa" w:w="2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Kafka: idea.similarity.cleared / .review / .flagged</w:t>
            </w:r>
          </w:p>
        </w:tc>
      </w:tr>
      <w:tr>
        <w:tc>
          <w:tcPr>
            <w:tcW w:type="dxa" w:w="16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Stage 4A</w:t>
            </w:r>
          </w:p>
        </w:tc>
        <w:tc>
          <w:tcPr>
            <w:tcW w:type="dxa" w:w="19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CLEAR classification</w:t>
            </w:r>
          </w:p>
        </w:tc>
        <w:tc>
          <w:tcPr>
            <w:tcW w:type="dxa" w:w="3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idea-registry-service: Updates idea status to VERIFIED_ORIGINAL</w:t>
            </w:r>
          </w:p>
        </w:tc>
        <w:tc>
          <w:tcPr>
            <w:tcW w:type="dxa" w:w="2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 eligible for MARKETPLACE listing and licensing</w:t>
            </w:r>
          </w:p>
        </w:tc>
      </w:tr>
      <w:tr>
        <w:tc>
          <w:tcPr>
            <w:tcW w:type="dxa" w:w="16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Stage 4B</w:t>
            </w:r>
          </w:p>
        </w:tc>
        <w:tc>
          <w:tcPr>
            <w:tcW w:type="dxa" w:w="19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REVIEW / FLAG</w:t>
            </w:r>
          </w:p>
        </w:tc>
        <w:tc>
          <w:tcPr>
            <w:tcW w:type="dxa" w:w="3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admin-service: Governance queue. Dispute Service: Dispute workflow if flagged.</w:t>
            </w:r>
          </w:p>
        </w:tc>
        <w:tc>
          <w:tcPr>
            <w:tcW w:type="dxa" w:w="2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Candidate notified. Human review or dispute initiated.</w:t>
            </w:r>
          </w:p>
        </w:tc>
      </w:tr>
      <w:tr>
        <w:tc>
          <w:tcPr>
            <w:tcW w:type="dxa" w:w="16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Stage 5</w:t>
            </w:r>
          </w:p>
        </w:tc>
        <w:tc>
          <w:tcPr>
            <w:tcW w:type="dxa" w:w="19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Marketplace listing</w:t>
            </w:r>
          </w:p>
        </w:tc>
        <w:tc>
          <w:tcPr>
            <w:tcW w:type="dxa" w:w="3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idea-marketplace-service: Recruiter discovery, filtering, evaluation via OpenSearch</w:t>
            </w:r>
          </w:p>
        </w:tc>
        <w:tc>
          <w:tcPr>
            <w:tcW w:type="dxa" w:w="2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Recruiter interest events → licensing workflow trigger</w:t>
            </w:r>
          </w:p>
        </w:tc>
      </w:tr>
      <w:tr>
        <w:tc>
          <w:tcPr>
            <w:tcW w:type="dxa" w:w="16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Stage 6</w:t>
            </w:r>
          </w:p>
        </w:tc>
        <w:tc>
          <w:tcPr>
            <w:tcW w:type="dxa" w:w="19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Licensing initiation</w:t>
            </w:r>
          </w:p>
        </w:tc>
        <w:tc>
          <w:tcPr>
            <w:tcW w:type="dxa" w:w="3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licensing-contract-service (XIII): WORM lock applied to MinIO object via Immutable Archive Service</w:t>
            </w:r>
          </w:p>
        </w:tc>
        <w:tc>
          <w:tcPr>
            <w:tcW w:type="dxa" w:w="2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Royalty accounting engine activated</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Appendix B: PostgreSQL Schema Reference</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innovation.ideas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Field</w:t>
            </w:r>
          </w:p>
        </w:tc>
        <w:tc>
          <w:tcPr>
            <w:tcW w:type="dxa" w:w="14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Type</w:t>
            </w:r>
          </w:p>
        </w:tc>
        <w:tc>
          <w:tcPr>
            <w:tcW w:type="dxa" w:w="11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Nullable</w:t>
            </w:r>
          </w:p>
        </w:tc>
        <w:tc>
          <w:tcPr>
            <w:tcW w:type="dxa" w:w="46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Description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idea_id</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Primary key. Generated by service at submission time.</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tenant_id</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Tenant scope. RLS policy enforces row-level isolation.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candidate_id</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Submitting candidate. FK → users.id.</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idea_title</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bytea</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pgcrypto AES-256 encrypted for PRIVATE visibility; plaintext for INTERNAL/MARKETPLACE.</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description_hash</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SHA-256 of description text (separate from content_hash for analytics).</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content_hash</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char(64)</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SHA-256 hex digest of full canonical payload. Immutable after creation.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submitted_at</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timestamptz</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Authoritative PostgreSQL transaction-clock timestamp. Immutable. NOT NULL.</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minio_object_key</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object path: ideas/{idea_id}/v1/submission.json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minio_etag</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ETag (MD5 of uploaded object). Secondary integrity check.</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visibility_level</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enum</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PRIVATE | INTERNAL | MARKETPLACE</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idea_category</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Yes</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Semantic category tag provided by submitter.</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status</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enum</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PENDING_FINGERPRINT → VERIFIED_ORIGINAL | UNDER_REVIEW | FLAGGED | LICENSED</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created_at</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timestamptz</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Service-layer created_at (same as submitted_at for v1; retained for audit consistency).</w:t>
            </w:r>
          </w:p>
        </w:tc>
      </w:tr>
    </w:tbl>
    <w:p>
      <w:pPr>
        <w:spacing w:before="100" w:after="0"/>
      </w:pPr>
      <w:r>
        <w:t xml:space="preserve"/>
      </w:r>
    </w:p>
    <w:p>
      <w:pPr>
        <w:pStyle w:val="Heading2"/>
        <w:spacing w:before="260" w:after="80"/>
      </w:pPr>
      <w:r>
        <w:rPr>
          <w:rFonts w:ascii="Arial" w:cs="Arial" w:eastAsia="Arial" w:hAnsi="Arial"/>
          <w:b/>
          <w:bCs/>
          <w:color w:val="5B2D8E"/>
          <w:sz w:val="28"/>
          <w:szCs w:val="28"/>
        </w:rPr>
        <w:t xml:space="preserve">innovation.idea_versions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Field</w:t>
            </w:r>
          </w:p>
        </w:tc>
        <w:tc>
          <w:tcPr>
            <w:tcW w:type="dxa" w:w="14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Type</w:t>
            </w:r>
          </w:p>
        </w:tc>
        <w:tc>
          <w:tcPr>
            <w:tcW w:type="dxa" w:w="110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Nullable</w:t>
            </w:r>
          </w:p>
        </w:tc>
        <w:tc>
          <w:tcPr>
            <w:tcW w:type="dxa" w:w="4660"/>
            <w:tcBorders>
              <w:top w:val="single" w:color="C4B5E8" w:sz="1"/>
              <w:left w:val="single" w:color="C4B5E8" w:sz="1"/>
              <w:bottom w:val="single" w:color="C4B5E8" w:sz="1"/>
              <w:right w:val="single" w:color="C4B5E8" w:sz="1"/>
            </w:tcBorders>
            <w:shd w:fill="5B2D8E" w:val="clear"/>
            <w:tcMar>
              <w:top w:type="dxa" w:w="90"/>
              <w:left w:type="dxa" w:w="110"/>
              <w:bottom w:type="dxa" w:w="90"/>
              <w:right w:type="dxa" w:w="110"/>
            </w:tcMar>
          </w:tcPr>
          <w:p>
            <w:r>
              <w:rPr>
                <w:rFonts w:ascii="Arial" w:cs="Arial" w:eastAsia="Arial" w:hAnsi="Arial"/>
                <w:b/>
                <w:bCs/>
                <w:color w:val="FFFFFF"/>
                <w:sz w:val="19"/>
                <w:szCs w:val="19"/>
              </w:rPr>
              <w:t xml:space="preserve">Description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version_id</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Primary key.</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idea_id</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UUID</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FK → innovation.ideas.idea_id</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version_number</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integer</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Sequential version counter (1 = initial, 2+ = revisions).</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content_hash</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char(64)</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SHA-256 of this version's canonical payload. Unique per version.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submitted_at</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timestamptz</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Authoritative timestamp for this version. Immutable after creation.</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minio_object_key</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object path for this version: ideas/{idea_id}/v{n}/submission.json</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minio_etag</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MinIO ETag for this version.</w:t>
            </w:r>
          </w:p>
        </w:tc>
      </w:tr>
      <w:tr>
        <w:tc>
          <w:tcPr>
            <w:tcW w:type="dxa" w:w="22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bCs/>
                <w:color w:val="2D1654"/>
                <w:sz w:val="19"/>
                <w:szCs w:val="19"/>
              </w:rPr>
              <w:t xml:space="preserve">revision_reason</w:t>
            </w:r>
          </w:p>
        </w:tc>
        <w:tc>
          <w:tcPr>
            <w:tcW w:type="dxa" w:w="14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text</w:t>
            </w:r>
          </w:p>
        </w:tc>
        <w:tc>
          <w:tcPr>
            <w:tcW w:type="dxa" w:w="110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Yes</w:t>
            </w:r>
          </w:p>
        </w:tc>
        <w:tc>
          <w:tcPr>
            <w:tcW w:type="dxa" w:w="4660"/>
            <w:tcBorders>
              <w:top w:val="single" w:color="C4B5E8" w:sz="1"/>
              <w:left w:val="single" w:color="C4B5E8" w:sz="1"/>
              <w:bottom w:val="single" w:color="C4B5E8" w:sz="1"/>
              <w:right w:val="single" w:color="C4B5E8" w:sz="1"/>
            </w:tcBorders>
            <w:shd w:fill="F6F5FA" w:val="clear"/>
            <w:tcMar>
              <w:top w:type="dxa" w:w="80"/>
              <w:left w:type="dxa" w:w="110"/>
              <w:bottom w:type="dxa" w:w="80"/>
              <w:right w:type="dxa" w:w="110"/>
            </w:tcMar>
          </w:tcPr>
          <w:p>
            <w:r>
              <w:rPr>
                <w:rFonts w:ascii="Arial" w:cs="Arial" w:eastAsia="Arial" w:hAnsi="Arial"/>
                <w:b w:val="false"/>
                <w:bCs w:val="false"/>
                <w:color w:val="4B4B4B"/>
                <w:sz w:val="19"/>
                <w:szCs w:val="19"/>
              </w:rPr>
              <w:t xml:space="preserve">Candidate-provided rationale for revision (displayed in dispute review UI).</w:t>
            </w:r>
          </w:p>
        </w:tc>
      </w:tr>
      <w:tr>
        <w:tc>
          <w:tcPr>
            <w:tcW w:type="dxa" w:w="22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bCs/>
                <w:color w:val="2D1654"/>
                <w:sz w:val="19"/>
                <w:szCs w:val="19"/>
              </w:rPr>
              <w:t xml:space="preserve">created_at</w:t>
            </w:r>
          </w:p>
        </w:tc>
        <w:tc>
          <w:tcPr>
            <w:tcW w:type="dxa" w:w="14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timestamptz</w:t>
            </w:r>
          </w:p>
        </w:tc>
        <w:tc>
          <w:tcPr>
            <w:tcW w:type="dxa" w:w="110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No</w:t>
            </w:r>
          </w:p>
        </w:tc>
        <w:tc>
          <w:tcPr>
            <w:tcW w:type="dxa" w:w="4660"/>
            <w:tcBorders>
              <w:top w:val="single" w:color="C4B5E8" w:sz="1"/>
              <w:left w:val="single" w:color="C4B5E8" w:sz="1"/>
              <w:bottom w:val="single" w:color="C4B5E8" w:sz="1"/>
              <w:right w:val="single" w:color="C4B5E8" w:sz="1"/>
            </w:tcBorders>
            <w:shd w:fill="FFFFFF" w:val="clear"/>
            <w:tcMar>
              <w:top w:type="dxa" w:w="80"/>
              <w:left w:type="dxa" w:w="110"/>
              <w:bottom w:type="dxa" w:w="80"/>
              <w:right w:type="dxa" w:w="110"/>
            </w:tcMar>
          </w:tcPr>
          <w:p>
            <w:r>
              <w:rPr>
                <w:rFonts w:ascii="Arial" w:cs="Arial" w:eastAsia="Arial" w:hAnsi="Arial"/>
                <w:b w:val="false"/>
                <w:bCs w:val="false"/>
                <w:color w:val="4B4B4B"/>
                <w:sz w:val="19"/>
                <w:szCs w:val="19"/>
              </w:rPr>
              <w:t xml:space="preserve">Append-only. No UPDATE/DELETE permitted on this table.</w:t>
            </w:r>
          </w:p>
        </w:tc>
      </w:tr>
    </w:tbl>
    <w:p>
      <w:pPr>
        <w:spacing w:before="160" w:after="0"/>
      </w:pPr>
      <w:r>
        <w:t xml:space="preserve"/>
      </w:r>
    </w:p>
    <w:p>
      <w:pPr>
        <w:pStyle w:val="Heading1"/>
        <w:spacing w:before="360" w:after="100"/>
      </w:pPr>
      <w:r>
        <w:rPr>
          <w:rFonts w:ascii="Arial" w:cs="Arial" w:eastAsia="Arial" w:hAnsi="Arial"/>
          <w:b/>
          <w:bCs/>
          <w:color w:val="2D1654"/>
          <w:sz w:val="36"/>
          <w:szCs w:val="36"/>
        </w:rPr>
        <w:t xml:space="preserve">Appendix C: Deployment &amp; Operations</w:t>
      </w:r>
    </w:p>
    <w:p>
      <w:pPr>
        <w:pBdr>
          <w:bottom w:val="single" w:color="7C3AED" w:sz="6" w:space="1"/>
        </w:pBdr>
        <w:spacing w:before="80" w:after="100"/>
      </w:pPr>
    </w:p>
    <w:p>
      <w:pPr>
        <w:spacing w:before="80" w:after="0"/>
      </w:pPr>
      <w:r>
        <w:t xml:space="preserve"/>
      </w:r>
    </w:p>
    <w:p>
      <w:pPr>
        <w:pStyle w:val="Heading2"/>
        <w:spacing w:before="260" w:after="80"/>
      </w:pPr>
      <w:r>
        <w:rPr>
          <w:rFonts w:ascii="Arial" w:cs="Arial" w:eastAsia="Arial" w:hAnsi="Arial"/>
          <w:b/>
          <w:bCs/>
          <w:color w:val="5B2D8E"/>
          <w:sz w:val="28"/>
          <w:szCs w:val="28"/>
        </w:rPr>
        <w:t xml:space="preserve">Helm Chart Key Values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image.repository: harbor.ecoskiller.internal/ecoskiller/idea-timestamp-service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replicaCount: 2 (prod) · 1 (dev/test) · 2 (stage)</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resources.requests.cpu: 300m · resources.limits.cpu: 1000m  (SHA-256 on large payloads is CPU-bound)</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resources.requests.memory: 512Mi · resources.limits.memory: 1024Mi  (attachments held in RAM during hashing)</w:t>
      </w:r>
    </w:p>
    <w:p>
      <w:pPr>
        <w:pStyle w:val="ListParagraph"/>
        <w:numPr>
          <w:ilvl w:val="0"/>
          <w:numId w:val="2"/>
        </w:numPr>
        <w:spacing w:before="60" w:after="60"/>
      </w:pPr>
      <w:r>
        <w:rPr>
          <w:rFonts w:ascii="Arial" w:cs="Arial" w:eastAsia="Arial" w:hAnsi="Arial"/>
          <w:b w:val="false"/>
          <w:bCs w:val="false"/>
          <w:color w:val="1A1A1A"/>
          <w:sz w:val="22"/>
          <w:szCs w:val="22"/>
        </w:rPr>
        <w:t xml:space="preserve">autoscaling.enabled: true · minReplicas: 2 · maxReplicas: 8 (prod) — CPU-based HPA (target: 70%)</w:t>
      </w:r>
    </w:p>
    <w:p>
      <w:pPr>
        <w:pStyle w:val="ListParagraph"/>
        <w:numPr>
          <w:ilvl w:val="0"/>
          <w:numId w:val="2"/>
        </w:numPr>
        <w:spacing w:before="60" w:after="60"/>
      </w:pPr>
      <w:r>
        <w:rPr>
          <w:rFonts w:ascii="Arial" w:cs="Arial" w:eastAsia="Arial" w:hAnsi="Arial"/>
          <w:b w:val="false"/>
          <w:bCs w:val="false"/>
          <w:color w:val="1A1A1A"/>
          <w:sz w:val="22"/>
          <w:szCs w:val="22"/>
        </w:rPr>
        <w:t xml:space="preserve">namespace: core</w:t>
      </w:r>
    </w:p>
    <w:p>
      <w:pPr>
        <w:pStyle w:val="ListParagraph"/>
        <w:numPr>
          <w:ilvl w:val="0"/>
          <w:numId w:val="2"/>
        </w:numPr>
        <w:spacing w:before="60" w:after="60"/>
      </w:pPr>
      <w:r>
        <w:rPr>
          <w:rFonts w:ascii="Arial" w:cs="Arial" w:eastAsia="Arial" w:hAnsi="Arial"/>
          <w:b w:val="false"/>
          <w:bCs w:val="false"/>
          <w:color w:val="1A1A1A"/>
          <w:sz w:val="22"/>
          <w:szCs w:val="22"/>
        </w:rPr>
        <w:t xml:space="preserve">ingress.annotations: nginx.ingress.kubernetes.io/proxy-body-size: 50m  (5 × 10MB attachments)</w:t>
      </w:r>
    </w:p>
    <w:p>
      <w:pPr>
        <w:pStyle w:val="ListParagraph"/>
        <w:numPr>
          <w:ilvl w:val="0"/>
          <w:numId w:val="2"/>
        </w:numPr>
        <w:spacing w:before="60" w:after="60"/>
      </w:pPr>
      <w:r>
        <w:rPr>
          <w:rFonts w:ascii="Arial" w:cs="Arial" w:eastAsia="Arial" w:hAnsi="Arial"/>
          <w:b w:val="false"/>
          <w:bCs w:val="false"/>
          <w:color w:val="1A1A1A"/>
          <w:sz w:val="22"/>
          <w:szCs w:val="22"/>
        </w:rPr>
        <w:t xml:space="preserve">env.MINIO_ENDPOINT: injected via Kubernetes ConfigMap</w:t>
      </w:r>
    </w:p>
    <w:p>
      <w:pPr>
        <w:pStyle w:val="ListParagraph"/>
        <w:numPr>
          <w:ilvl w:val="0"/>
          <w:numId w:val="2"/>
        </w:numPr>
        <w:spacing w:before="60" w:after="60"/>
      </w:pPr>
      <w:r>
        <w:rPr>
          <w:rFonts w:ascii="Arial" w:cs="Arial" w:eastAsia="Arial" w:hAnsi="Arial"/>
          <w:b w:val="false"/>
          <w:bCs w:val="false"/>
          <w:color w:val="1A1A1A"/>
          <w:sz w:val="22"/>
          <w:szCs w:val="22"/>
        </w:rPr>
        <w:t xml:space="preserve">env.KAFKA_BROKERS: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env.POSTGRES_DSN: injected via Kubernetes Secret (pgcrypto-capable service account)</w:t>
      </w:r>
    </w:p>
    <w:p>
      <w:pPr>
        <w:pStyle w:val="ListParagraph"/>
        <w:numPr>
          <w:ilvl w:val="0"/>
          <w:numId w:val="2"/>
        </w:numPr>
        <w:spacing w:before="60" w:after="60"/>
      </w:pPr>
      <w:r>
        <w:rPr>
          <w:rFonts w:ascii="Arial" w:cs="Arial" w:eastAsia="Arial" w:hAnsi="Arial"/>
          <w:b w:val="false"/>
          <w:bCs w:val="false"/>
          <w:color w:val="1A1A1A"/>
          <w:sz w:val="22"/>
          <w:szCs w:val="22"/>
        </w:rPr>
        <w:t xml:space="preserve">env.REDIS_URL: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env.SCHEMA_REGISTRY_URL: injected via Kubernetes ConfigMap</w:t>
      </w:r>
    </w:p>
    <w:p>
      <w:pPr>
        <w:spacing w:before="100" w:after="0"/>
      </w:pPr>
      <w:r>
        <w:t xml:space="preserve"/>
      </w:r>
    </w:p>
    <w:p>
      <w:pPr>
        <w:pStyle w:val="Heading2"/>
        <w:spacing w:before="260" w:after="80"/>
      </w:pPr>
      <w:r>
        <w:rPr>
          <w:rFonts w:ascii="Arial" w:cs="Arial" w:eastAsia="Arial" w:hAnsi="Arial"/>
          <w:b/>
          <w:bCs/>
          <w:color w:val="5B2D8E"/>
          <w:sz w:val="28"/>
          <w:szCs w:val="28"/>
        </w:rPr>
        <w:t xml:space="preserve">CI/CD Pipeline Stages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lint → unit-test → trivy-scan → docker-build → harbor-push → helm-deploy</w:t>
      </w:r>
    </w:p>
    <w:p>
      <w:pPr>
        <w:pStyle w:val="ListParagraph"/>
        <w:numPr>
          <w:ilvl w:val="0"/>
          <w:numId w:val="2"/>
        </w:numPr>
        <w:spacing w:before="60" w:after="60"/>
      </w:pPr>
      <w:r>
        <w:rPr>
          <w:rFonts w:ascii="Arial" w:cs="Arial" w:eastAsia="Arial" w:hAnsi="Arial"/>
          <w:b w:val="false"/>
          <w:bCs w:val="false"/>
          <w:color w:val="1A1A1A"/>
          <w:sz w:val="22"/>
          <w:szCs w:val="22"/>
        </w:rPr>
        <w:t xml:space="preserve">Unit tests cover: SHA-256 determinism (same input = same hash), Redis rate limit counter increment/reset, PostgreSQL immutability constraints (submitted_at UPDATE rejected), MinIO versioning (second PUT to same key creates new version)</w:t>
      </w:r>
    </w:p>
    <w:p>
      <w:pPr>
        <w:pStyle w:val="ListParagraph"/>
        <w:numPr>
          <w:ilvl w:val="0"/>
          <w:numId w:val="2"/>
        </w:numPr>
        <w:spacing w:before="60" w:after="60"/>
      </w:pPr>
      <w:r>
        <w:rPr>
          <w:rFonts w:ascii="Arial" w:cs="Arial" w:eastAsia="Arial" w:hAnsi="Arial"/>
          <w:b w:val="false"/>
          <w:bCs w:val="false"/>
          <w:color w:val="1A1A1A"/>
          <w:sz w:val="22"/>
          <w:szCs w:val="22"/>
        </w:rPr>
        <w:t xml:space="preserve">Trivy blocks deployment on CRITICAL or HIGH CVE</w:t>
      </w:r>
    </w:p>
    <w:p>
      <w:pPr>
        <w:pStyle w:val="ListParagraph"/>
        <w:numPr>
          <w:ilvl w:val="0"/>
          <w:numId w:val="2"/>
        </w:numPr>
        <w:spacing w:before="60" w:after="60"/>
      </w:pPr>
      <w:r>
        <w:rPr>
          <w:rFonts w:ascii="Arial" w:cs="Arial" w:eastAsia="Arial" w:hAnsi="Arial"/>
          <w:b w:val="false"/>
          <w:bCs w:val="false"/>
          <w:color w:val="1A1A1A"/>
          <w:sz w:val="22"/>
          <w:szCs w:val="22"/>
        </w:rPr>
        <w:t xml:space="preserve">Post-deploy smoke test: POST /api/v1/ideas/submit with test payload → verify submitted_at in response → verify MinIO object exists → verify idea.submitted received on Kafka consumer</w:t>
      </w:r>
    </w:p>
    <w:p>
      <w:pPr>
        <w:spacing w:before="160" w:after="0"/>
      </w:pPr>
      <w:r>
        <w:t xml:space="preserve"/>
      </w:r>
    </w:p>
    <w:p>
      <w:pPr>
        <w:pBdr>
          <w:bottom w:val="single" w:color="C4B5E8" w:sz="6" w:space="1"/>
        </w:pBdr>
        <w:spacing w:before="80" w:after="100"/>
      </w:pPr>
    </w:p>
    <w:p>
      <w:pPr>
        <w:spacing w:before="120" w:after="60"/>
        <w:jc w:val="center"/>
      </w:pPr>
      <w:r>
        <w:rPr>
          <w:rFonts w:ascii="Arial" w:cs="Arial" w:eastAsia="Arial" w:hAnsi="Arial"/>
          <w:i/>
          <w:iCs/>
          <w:color w:val="4B4B4B"/>
          <w:sz w:val="18"/>
          <w:szCs w:val="18"/>
        </w:rPr>
        <w:t xml:space="preserve">Ecoskiller Platform Engineering  ·  idea-timestamp-service  ·  Technical Reference v1.0  ·  March 2026</w:t>
      </w:r>
    </w:p>
    <w:p>
      <w:pPr>
        <w:jc w:val="center"/>
      </w:pPr>
      <w:r>
        <w:rPr>
          <w:rFonts w:ascii="Arial" w:cs="Arial" w:eastAsia="Arial" w:hAnsi="Arial"/>
          <w:i/>
          <w:iCs/>
          <w:color w:val="4B4B4B"/>
          <w:sz w:val="17"/>
          <w:szCs w:val="17"/>
        </w:rPr>
        <w:t xml:space="preserve">This document is generated from the Ecoskiller infrastructure specification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E8" w:sz="4"/>
      </w:pBdr>
      <w:tabs>
        <w:tab w:val="right" w:pos="9360"/>
      </w:tabs>
      <w:spacing w:before="100"/>
    </w:pPr>
    <w:r>
      <w:rPr>
        <w:rFonts w:ascii="Arial" w:cs="Arial" w:eastAsia="Arial" w:hAnsi="Arial"/>
        <w:color w:val="4B4B4B"/>
        <w:sz w:val="18"/>
        <w:szCs w:val="18"/>
      </w:rPr>
      <w:t xml:space="preserve">Ecoskiller Platform Engineering  ·  Confidential</w:t>
    </w:r>
    <w:r>
      <w:rPr>
        <w:rFonts w:ascii="Arial" w:cs="Arial" w:eastAsia="Arial" w:hAnsi="Arial"/>
        <w:color w:val="4B4B4B"/>
        <w:sz w:val="18"/>
        <w:szCs w:val="18"/>
      </w:rPr>
      <w:t xml:space="preserve">	Page </w:t>
    </w:r>
    <w:r>
      <w:rPr>
        <w:rFonts w:ascii="Arial" w:cs="Arial" w:eastAsia="Arial" w:hAnsi="Arial"/>
        <w:color w:val="4B4B4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E8" w:sz="4"/>
      </w:pBdr>
      <w:spacing w:after="100"/>
    </w:pPr>
    <w:r>
      <w:rPr>
        <w:rFonts w:ascii="Arial" w:cs="Arial" w:eastAsia="Arial" w:hAnsi="Arial"/>
        <w:b/>
        <w:bCs/>
        <w:color w:val="5B2D8E"/>
        <w:sz w:val="18"/>
        <w:szCs w:val="18"/>
      </w:rPr>
      <w:t xml:space="preserve">ECOSKILLER  ·  </w:t>
    </w:r>
    <w:r>
      <w:rPr>
        <w:rFonts w:ascii="Arial" w:cs="Arial" w:eastAsia="Arial" w:hAnsi="Arial"/>
        <w:color w:val="4B4B4B"/>
        <w:sz w:val="18"/>
        <w:szCs w:val="18"/>
      </w:rPr>
      <w:t xml:space="preserve">idea-timestamp-service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2D1654"/>
      <w:sz w:val="36"/>
      <w:szCs w:val="36"/>
    </w:rPr>
  </w:style>
  <w:style w:type="paragraph" w:styleId="Heading2">
    <w:name w:val="Heading 2"/>
    <w:basedOn w:val="Normal"/>
    <w:next w:val="Normal"/>
    <w:qFormat/>
    <w:pPr>
      <w:spacing w:before="260" w:after="80"/>
      <w:outlineLvl w:val="1"/>
    </w:pPr>
    <w:rPr>
      <w:rFonts w:ascii="Arial" w:cs="Arial" w:eastAsia="Arial" w:hAnsi="Arial"/>
      <w:b/>
      <w:bCs/>
      <w:color w:val="5B2D8E"/>
      <w:sz w:val="28"/>
      <w:szCs w:val="28"/>
    </w:rPr>
  </w:style>
  <w:style w:type="paragraph" w:styleId="Heading3">
    <w:name w:val="Heading 3"/>
    <w:basedOn w:val="Normal"/>
    <w:next w:val="Normal"/>
    <w:qFormat/>
    <w:pPr>
      <w:spacing w:before="180" w:after="6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2026-03-10T06:22:44.507Z</dcterms:created>
  <dcterms:modified xsi:type="dcterms:W3CDTF">2026-03-10T06:22:44.508Z</dcterms:modified>
</cp:coreProperties>
</file>

<file path=docProps/custom.xml><?xml version="1.0" encoding="utf-8"?>
<Properties xmlns="http://schemas.openxmlformats.org/officeDocument/2006/custom-properties" xmlns:vt="http://schemas.openxmlformats.org/officeDocument/2006/docPropsVTypes"/>
</file>