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Arial" w:cs="Arial" w:eastAsia="Arial" w:hAnsi="Arial"/>
          <w:b/>
          <w:bCs/>
          <w:color w:val="1B3A5E"/>
          <w:sz w:val="76"/>
          <w:szCs w:val="76"/>
        </w:rPr>
        <w:t xml:space="preserve">⚙️  ECOSKILLER</w:t>
      </w:r>
    </w:p>
    <w:p>
      <w:pPr>
        <w:spacing w:before="0" w:after="120"/>
        <w:jc w:val="center"/>
      </w:pPr>
      <w:r>
        <w:rPr>
          <w:rFonts w:ascii="Arial" w:cs="Arial" w:eastAsia="Arial" w:hAnsi="Arial"/>
          <w:b/>
          <w:bCs/>
          <w:color w:val="00A86B"/>
          <w:sz w:val="52"/>
          <w:szCs w:val="52"/>
        </w:rPr>
        <w:t xml:space="preserve">Candidate Settings</w:t>
      </w:r>
    </w:p>
    <w:p>
      <w:pPr>
        <w:spacing w:before="80" w:after="240"/>
        <w:jc w:val="center"/>
      </w:pPr>
      <w:r>
        <w:rPr>
          <w:rFonts w:ascii="Arial" w:cs="Arial" w:eastAsia="Arial" w:hAnsi="Arial"/>
          <w:i/>
          <w:iCs/>
          <w:color w:val="6B7280"/>
          <w:sz w:val="26"/>
          <w:szCs w:val="26"/>
        </w:rPr>
        <w:t xml:space="preserve">Complete Feature Guide — Every Control, Preference, and Configuration Available to Candidates</w:t>
      </w:r>
    </w:p>
    <w:p>
      <w:pPr>
        <w:spacing w:before="60" w:after="1400"/>
        <w:jc w:val="center"/>
      </w:pPr>
      <w:r>
        <w:rPr>
          <w:rFonts w:ascii="Arial" w:cs="Arial" w:eastAsia="Arial" w:hAnsi="Arial"/>
          <w:i/>
          <w:iCs/>
          <w:color w:val="6B7280"/>
          <w:sz w:val="18"/>
          <w:szCs w:val="18"/>
        </w:rPr>
        <w:t xml:space="preserve">Version 1.0  ·  March 2026  ·  Confidential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00A86B" w:sz="1"/>
              <w:left w:val="single" w:color="00A86B" w:sz="1"/>
              <w:bottom w:val="single" w:color="00A86B" w:sz="1"/>
              <w:right w:val="single" w:color="00A86B" w:sz="1"/>
            </w:tcBorders>
            <w:shd w:fill="EAF4FF" w:val="clear"/>
            <w:tcMar>
              <w:top w:type="dxa" w:w="140"/>
              <w:left w:type="dxa" w:w="80"/>
              <w:bottom w:type="dxa" w:w="140"/>
              <w:right w:type="dxa" w:w="80"/>
            </w:tcMar>
            <w:vAlign w:val="center"/>
          </w:tcPr>
          <w:p>
            <w:pPr>
              <w:jc w:val="center"/>
            </w:pPr>
            <w:r>
              <w:rPr>
                <w:rFonts w:ascii="Arial" w:cs="Arial" w:eastAsia="Arial" w:hAnsi="Arial"/>
                <w:b/>
                <w:bCs/>
                <w:color w:val="00A86B"/>
                <w:sz w:val="52"/>
                <w:szCs w:val="52"/>
              </w:rPr>
              <w:t xml:space="preserve">7</w:t>
            </w:r>
          </w:p>
          <w:p>
            <w:pPr>
              <w:jc w:val="center"/>
            </w:pPr>
            <w:r>
              <w:rPr>
                <w:rFonts w:ascii="Arial" w:cs="Arial" w:eastAsia="Arial" w:hAnsi="Arial"/>
                <w:color w:val="1A1A2E"/>
                <w:sz w:val="19"/>
                <w:szCs w:val="19"/>
              </w:rPr>
              <w:t xml:space="preserve">Settings zones</w:t>
            </w:r>
          </w:p>
        </w:tc>
        <w:tc>
          <w:tcPr>
            <w:tcW w:type="dxa" w:w="2460"/>
            <w:tcBorders>
              <w:top w:val="single" w:color="1B3A5E" w:sz="1"/>
              <w:left w:val="single" w:color="1B3A5E" w:sz="1"/>
              <w:bottom w:val="single" w:color="1B3A5E" w:sz="1"/>
              <w:right w:val="single" w:color="1B3A5E" w:sz="1"/>
            </w:tcBorders>
            <w:shd w:fill="EAF4FF" w:val="clear"/>
            <w:tcMar>
              <w:top w:type="dxa" w:w="140"/>
              <w:left w:type="dxa" w:w="80"/>
              <w:bottom w:type="dxa" w:w="140"/>
              <w:right w:type="dxa" w:w="80"/>
            </w:tcMar>
            <w:vAlign w:val="center"/>
          </w:tcPr>
          <w:p>
            <w:pPr>
              <w:jc w:val="center"/>
            </w:pPr>
            <w:r>
              <w:rPr>
                <w:rFonts w:ascii="Arial" w:cs="Arial" w:eastAsia="Arial" w:hAnsi="Arial"/>
                <w:b/>
                <w:bCs/>
                <w:color w:val="1B3A5E"/>
                <w:sz w:val="52"/>
                <w:szCs w:val="52"/>
              </w:rPr>
              <w:t xml:space="preserve">50+</w:t>
            </w:r>
          </w:p>
          <w:p>
            <w:pPr>
              <w:jc w:val="center"/>
            </w:pPr>
            <w:r>
              <w:rPr>
                <w:rFonts w:ascii="Arial" w:cs="Arial" w:eastAsia="Arial" w:hAnsi="Arial"/>
                <w:color w:val="1A1A2E"/>
                <w:sz w:val="19"/>
                <w:szCs w:val="19"/>
              </w:rPr>
              <w:t xml:space="preserve">Individual controls</w:t>
            </w:r>
          </w:p>
        </w:tc>
        <w:tc>
          <w:tcPr>
            <w:tcW w:type="dxa" w:w="2460"/>
            <w:tcBorders>
              <w:top w:val="single" w:color="C8970A" w:sz="1"/>
              <w:left w:val="single" w:color="C8970A" w:sz="1"/>
              <w:bottom w:val="single" w:color="C8970A" w:sz="1"/>
              <w:right w:val="single" w:color="C8970A" w:sz="1"/>
            </w:tcBorders>
            <w:shd w:fill="EAF4FF" w:val="clear"/>
            <w:tcMar>
              <w:top w:type="dxa" w:w="140"/>
              <w:left w:type="dxa" w:w="80"/>
              <w:bottom w:type="dxa" w:w="140"/>
              <w:right w:type="dxa" w:w="80"/>
            </w:tcMar>
            <w:vAlign w:val="center"/>
          </w:tcPr>
          <w:p>
            <w:pPr>
              <w:jc w:val="center"/>
            </w:pPr>
            <w:r>
              <w:rPr>
                <w:rFonts w:ascii="Arial" w:cs="Arial" w:eastAsia="Arial" w:hAnsi="Arial"/>
                <w:b/>
                <w:bCs/>
                <w:color w:val="C8970A"/>
                <w:sz w:val="52"/>
                <w:szCs w:val="52"/>
              </w:rPr>
              <w:t xml:space="preserve">GDPR</w:t>
            </w:r>
          </w:p>
          <w:p>
            <w:pPr>
              <w:jc w:val="center"/>
            </w:pPr>
            <w:r>
              <w:rPr>
                <w:rFonts w:ascii="Arial" w:cs="Arial" w:eastAsia="Arial" w:hAnsi="Arial"/>
                <w:color w:val="1A1A2E"/>
                <w:sz w:val="19"/>
                <w:szCs w:val="19"/>
              </w:rPr>
              <w:t xml:space="preserve">&amp; DPDP compliant</w:t>
            </w:r>
          </w:p>
        </w:tc>
        <w:tc>
          <w:tcPr>
            <w:tcW w:type="dxa" w:w="2460"/>
            <w:tcBorders>
              <w:top w:val="single" w:color="D95B00" w:sz="1"/>
              <w:left w:val="single" w:color="D95B00" w:sz="1"/>
              <w:bottom w:val="single" w:color="D95B00" w:sz="1"/>
              <w:right w:val="single" w:color="D95B00" w:sz="1"/>
            </w:tcBorders>
            <w:shd w:fill="EAF4FF" w:val="clear"/>
            <w:tcMar>
              <w:top w:type="dxa" w:w="140"/>
              <w:left w:type="dxa" w:w="80"/>
              <w:bottom w:type="dxa" w:w="140"/>
              <w:right w:type="dxa" w:w="80"/>
            </w:tcMar>
            <w:vAlign w:val="center"/>
          </w:tcPr>
          <w:p>
            <w:pPr>
              <w:jc w:val="center"/>
            </w:pPr>
            <w:r>
              <w:rPr>
                <w:rFonts w:ascii="Arial" w:cs="Arial" w:eastAsia="Arial" w:hAnsi="Arial"/>
                <w:b/>
                <w:bCs/>
                <w:color w:val="D95B00"/>
                <w:sz w:val="52"/>
                <w:szCs w:val="52"/>
              </w:rPr>
              <w:t xml:space="preserve">Full</w:t>
            </w:r>
          </w:p>
          <w:p>
            <w:pPr>
              <w:jc w:val="center"/>
            </w:pPr>
            <w:r>
              <w:rPr>
                <w:rFonts w:ascii="Arial" w:cs="Arial" w:eastAsia="Arial" w:hAnsi="Arial"/>
                <w:color w:val="1A1A2E"/>
                <w:sz w:val="19"/>
                <w:szCs w:val="19"/>
              </w:rPr>
              <w:t xml:space="preserve">Candidate autonomy</w:t>
            </w:r>
          </w:p>
        </w:tc>
      </w:tr>
    </w:tbl>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 Overview — The Settings System</w:t>
      </w:r>
    </w:p>
    <w:p>
      <w:pPr>
        <w:spacing w:before="60" w:after="80"/>
      </w:pPr>
      <w:r>
        <w:rPr>
          <w:rFonts w:ascii="Arial" w:cs="Arial" w:eastAsia="Arial" w:hAnsi="Arial"/>
          <w:color w:val="1A1A2E"/>
          <w:sz w:val="22"/>
          <w:szCs w:val="22"/>
        </w:rPr>
        <w:t xml:space="preserve">The Ecoskiller Settings system gives candidates full, granular control over every aspect of their platform experience — from how they are identified and authenticated, to how the AI behaves on their behalf, to what data they share and with whom. Settings are organised into seven logical zones, each with its own purpose and audience.</w:t>
      </w:r>
    </w:p>
    <w:p>
      <w:r>
        <w:rPr>
          <w:sz w:val="12"/>
          <w:szCs w:val="12"/>
        </w:rPr>
        <w:t xml:space="preserve"/>
      </w:r>
    </w:p>
    <w:p>
      <w:pPr>
        <w:spacing w:before="60" w:after="80"/>
      </w:pPr>
      <w:r>
        <w:rPr>
          <w:rFonts w:ascii="Arial" w:cs="Arial" w:eastAsia="Arial" w:hAnsi="Arial"/>
          <w:color w:val="1A1A2E"/>
          <w:sz w:val="22"/>
          <w:szCs w:val="22"/>
        </w:rPr>
        <w:t xml:space="preserve">The settings interface is available on all platforms — mobile app, desktop app, and web browser. Changes made on one device propagate to all devices within 60 seconds. Every settings change is logged in the candidate's account activity history, providing a complete audit trail of all configuration changes.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single" w:color="00A86B" w:sz="1"/>
              <w:bottom w:val="single" w:color="00A86B" w:sz="1"/>
              <w:right w:val="single" w:color="00A86B" w:sz="1"/>
            </w:tcBorders>
            <w:shd w:fill="00A86B" w:val="clear"/>
            <w:tcMar>
              <w:top w:type="dxa" w:w="80"/>
              <w:left w:type="dxa" w:w="160"/>
              <w:bottom w:type="dxa" w:w="80"/>
              <w:right w:type="dxa" w:w="160"/>
            </w:tcMar>
          </w:tcPr>
          <w:p>
            <w:r>
              <w:rPr>
                <w:rFonts w:ascii="Arial" w:cs="Arial" w:eastAsia="Arial" w:hAnsi="Arial"/>
                <w:b/>
                <w:bCs/>
                <w:color w:val="FFFFFF"/>
                <w:sz w:val="24"/>
                <w:szCs w:val="24"/>
              </w:rPr>
              <w:t xml:space="preserve">Design Principle</w:t>
            </w:r>
          </w:p>
        </w:tc>
      </w:tr>
      <w:tr>
        <w:tc>
          <w:tcPr>
            <w:tcBorders>
              <w:top w:val="single" w:color="00A86B" w:sz="1"/>
              <w:left w:val="single" w:color="00A86B" w:sz="1"/>
              <w:bottom w:val="single" w:color="00A86B" w:sz="1"/>
              <w:right w:val="single" w:color="00A86B" w:sz="1"/>
            </w:tcBorders>
            <w:shd w:fill="E8F9F1"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Every default setting is chosen for the most positive candidate outcome — maximum privacy protection, maximum learning effectiveness, and minimum friction. Candidates who never visit settings will experience a thoughtfully optimised platform. Settings exist for those who want deeper control over their specific needs.</w:t>
            </w:r>
          </w:p>
        </w:tc>
      </w:tr>
    </w:tbl>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Settings Zone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It Controls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Who Needs It Most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Account &amp; Security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Login methods, password, devices, 2FA</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candidates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Privacy &amp; Visibility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Who sees what data; profile visibility controls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candidates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Notification Preferences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Which alerts arrive and via which channel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candidates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Learning &amp; Dojo Preferences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How the AI teaches, daily goal, language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Active learners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Accessibility &amp; Display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Text size, contrast, colour mode, captions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Candidates needing accommodation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Payment &amp; Subscription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Plan management, billing, payment methods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Paid subscribers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Data &amp; Connected Apps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Integrations, data export, account deletion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Power users</w:t>
            </w:r>
          </w:p>
        </w:tc>
      </w:tr>
    </w:tbl>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2. Account &amp; Security Settings</w:t>
      </w:r>
    </w:p>
    <w:p>
      <w:pPr>
        <w:spacing w:before="60" w:after="80"/>
      </w:pPr>
      <w:r>
        <w:rPr>
          <w:rFonts w:ascii="Arial" w:cs="Arial" w:eastAsia="Arial" w:hAnsi="Arial"/>
          <w:color w:val="1A1A2E"/>
          <w:sz w:val="22"/>
          <w:szCs w:val="22"/>
        </w:rPr>
        <w:t xml:space="preserve">The Account &amp; Security zone manages how a candidate is authenticated, what devices have access, and how the account is protected against unauthorised access. These settings have the highest security impact and should be reviewed by every candidate on account setup.</w:t>
      </w:r>
    </w:p>
    <w:p>
      <w:r>
        <w:rPr>
          <w:sz w:val="12"/>
          <w:szCs w:val="12"/>
        </w:rPr>
        <w:t xml:space="preserve"/>
      </w:r>
    </w:p>
    <w:p>
      <w:pPr>
        <w:spacing w:before="300" w:after="100"/>
      </w:pPr>
      <w:r>
        <w:rPr>
          <w:rFonts w:ascii="Arial" w:cs="Arial" w:eastAsia="Arial" w:hAnsi="Arial"/>
          <w:b/>
          <w:bCs/>
          <w:color w:val="1B3A5E"/>
          <w:sz w:val="34"/>
          <w:szCs w:val="34"/>
        </w:rPr>
        <w:t xml:space="preserve">2.1 Login &amp; Authentication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Primary Login Method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Mobile OTP / Password / Google OAuth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Mobile OTP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Keep OTP as primary for rural candidates; add password for urban</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Two-Factor Authentication (2FA)</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 / SMS OTP / Authenticator App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 (optional for candidates)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Strongly recommended; required for recruiter accounts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Biometric Login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Off / Fingerprint / Face ID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Device-default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Enable for convenience and speed on supported devices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Remember Device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 / 30 days / 90 days / Always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30 days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Use "Always" only on personal devices you own</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Auto-Logout After Inactivity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15 min / 30 min / 1 hour / Never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 hour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Set to 15–30 min on shared devices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Login Notification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 / New device only / All logins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New device only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Keep at minimum "New device only"</w:t>
            </w:r>
          </w:p>
        </w:tc>
      </w:tr>
    </w:tbl>
    <w:p>
      <w:r>
        <w:rPr>
          <w:sz w:val="12"/>
          <w:szCs w:val="12"/>
        </w:rPr>
        <w:t xml:space="preserve"/>
      </w:r>
    </w:p>
    <w:p>
      <w:pPr>
        <w:spacing w:before="300" w:after="100"/>
      </w:pPr>
      <w:r>
        <w:rPr>
          <w:rFonts w:ascii="Arial" w:cs="Arial" w:eastAsia="Arial" w:hAnsi="Arial"/>
          <w:b/>
          <w:bCs/>
          <w:color w:val="1B3A5E"/>
          <w:sz w:val="34"/>
          <w:szCs w:val="34"/>
        </w:rPr>
        <w:t xml:space="preserve">2.2 Password Management</w:t>
      </w:r>
    </w:p>
    <w:p>
      <w:pPr>
        <w:spacing w:before="60" w:after="80"/>
      </w:pPr>
      <w:r>
        <w:rPr>
          <w:rFonts w:ascii="Arial" w:cs="Arial" w:eastAsia="Arial" w:hAnsi="Arial"/>
          <w:color w:val="1A1A2E"/>
          <w:sz w:val="22"/>
          <w:szCs w:val="22"/>
        </w:rPr>
        <w:t xml:space="preserve">Candidates who use password login have access to a full password management panel. The system enforces a minimum password quality standard and checks every password against HaveIBeenPwned's breach database at login — if the password has been compromised in a known data breach, the candidate is prompted to change it immediately.</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Change Password — old password required to confirm, new password strength meter shown</w:t>
      </w:r>
    </w:p>
    <w:p>
      <w:pPr>
        <w:pStyle w:val="ListParagraph"/>
        <w:numPr>
          <w:ilvl w:val="0"/>
          <w:numId w:val="2"/>
        </w:numPr>
        <w:spacing w:before="40" w:after="40"/>
      </w:pPr>
      <w:r>
        <w:rPr>
          <w:rFonts w:ascii="Arial" w:cs="Arial" w:eastAsia="Arial" w:hAnsi="Arial"/>
          <w:color w:val="1A1A2E"/>
          <w:sz w:val="22"/>
          <w:szCs w:val="22"/>
        </w:rPr>
        <w:t xml:space="preserve">Forgot Password — recovery via registered mobile OTP or email magic link</w:t>
      </w:r>
    </w:p>
    <w:p>
      <w:pPr>
        <w:pStyle w:val="ListParagraph"/>
        <w:numPr>
          <w:ilvl w:val="0"/>
          <w:numId w:val="2"/>
        </w:numPr>
        <w:spacing w:before="40" w:after="40"/>
      </w:pPr>
      <w:r>
        <w:rPr>
          <w:rFonts w:ascii="Arial" w:cs="Arial" w:eastAsia="Arial" w:hAnsi="Arial"/>
          <w:color w:val="1A1A2E"/>
          <w:sz w:val="22"/>
          <w:szCs w:val="22"/>
        </w:rPr>
        <w:t xml:space="preserve">Password Strength Guide — inline help showing what makes a strong password</w:t>
      </w:r>
    </w:p>
    <w:p>
      <w:pPr>
        <w:pStyle w:val="ListParagraph"/>
        <w:numPr>
          <w:ilvl w:val="0"/>
          <w:numId w:val="2"/>
        </w:numPr>
        <w:spacing w:before="40" w:after="40"/>
      </w:pPr>
      <w:r>
        <w:rPr>
          <w:rFonts w:ascii="Arial" w:cs="Arial" w:eastAsia="Arial" w:hAnsi="Arial"/>
          <w:color w:val="1A1A2E"/>
          <w:sz w:val="22"/>
          <w:szCs w:val="22"/>
        </w:rPr>
        <w:t xml:space="preserve">Breach Check — automatically runs at every login without transmitting the actual password</w:t>
      </w:r>
    </w:p>
    <w:p>
      <w:r>
        <w:rPr>
          <w:sz w:val="12"/>
          <w:szCs w:val="12"/>
        </w:rPr>
        <w:t xml:space="preserve"/>
      </w:r>
    </w:p>
    <w:p>
      <w:pPr>
        <w:spacing w:before="60" w:after="80"/>
      </w:pPr>
      <w:r>
        <w:rPr>
          <w:rFonts w:ascii="Arial" w:cs="Arial" w:eastAsia="Arial" w:hAnsi="Arial"/>
          <w:color w:val="1A1A2E"/>
          <w:sz w:val="22"/>
          <w:szCs w:val="22"/>
        </w:rPr>
        <w:t xml:space="preserve">Password rules: minimum 8 characters; must contain at least one uppercase letter, one number, and one special character. Maximum length is 128 characters — long passphrases are explicitly supported and encouraged.</w:t>
      </w:r>
    </w:p>
    <w:p>
      <w:r>
        <w:rPr>
          <w:sz w:val="12"/>
          <w:szCs w:val="12"/>
        </w:rPr>
        <w:t xml:space="preserve"/>
      </w:r>
    </w:p>
    <w:p>
      <w:pPr>
        <w:spacing w:before="300" w:after="100"/>
      </w:pPr>
      <w:r>
        <w:rPr>
          <w:rFonts w:ascii="Arial" w:cs="Arial" w:eastAsia="Arial" w:hAnsi="Arial"/>
          <w:b/>
          <w:bCs/>
          <w:color w:val="1B3A5E"/>
          <w:sz w:val="34"/>
          <w:szCs w:val="34"/>
        </w:rPr>
        <w:t xml:space="preserve">2.3 Active Sessions Management</w:t>
      </w:r>
    </w:p>
    <w:p>
      <w:pPr>
        <w:spacing w:before="60" w:after="80"/>
      </w:pPr>
      <w:r>
        <w:rPr>
          <w:rFonts w:ascii="Arial" w:cs="Arial" w:eastAsia="Arial" w:hAnsi="Arial"/>
          <w:color w:val="1A1A2E"/>
          <w:sz w:val="22"/>
          <w:szCs w:val="22"/>
        </w:rPr>
        <w:t xml:space="preserve">The Active Sessions panel shows a complete list of all devices currently logged into the candidate's account. For each session, the display shows:</w:t>
      </w:r>
    </w:p>
    <w:p>
      <w:pPr>
        <w:pStyle w:val="ListParagraph"/>
        <w:numPr>
          <w:ilvl w:val="0"/>
          <w:numId w:val="2"/>
        </w:numPr>
        <w:spacing w:before="40" w:after="40"/>
      </w:pPr>
      <w:r>
        <w:rPr>
          <w:rFonts w:ascii="Arial" w:cs="Arial" w:eastAsia="Arial" w:hAnsi="Arial"/>
          <w:color w:val="1A1A2E"/>
          <w:sz w:val="22"/>
          <w:szCs w:val="22"/>
        </w:rPr>
        <w:t xml:space="preserve">Device type and operating system</w:t>
      </w:r>
    </w:p>
    <w:p>
      <w:pPr>
        <w:pStyle w:val="ListParagraph"/>
        <w:numPr>
          <w:ilvl w:val="0"/>
          <w:numId w:val="2"/>
        </w:numPr>
        <w:spacing w:before="40" w:after="40"/>
      </w:pPr>
      <w:r>
        <w:rPr>
          <w:rFonts w:ascii="Arial" w:cs="Arial" w:eastAsia="Arial" w:hAnsi="Arial"/>
          <w:color w:val="1A1A2E"/>
          <w:sz w:val="22"/>
          <w:szCs w:val="22"/>
        </w:rPr>
        <w:t xml:space="preserve">Approximate location (city-level, not precise address)</w:t>
      </w:r>
    </w:p>
    <w:p>
      <w:pPr>
        <w:pStyle w:val="ListParagraph"/>
        <w:numPr>
          <w:ilvl w:val="0"/>
          <w:numId w:val="2"/>
        </w:numPr>
        <w:spacing w:before="40" w:after="40"/>
      </w:pPr>
      <w:r>
        <w:rPr>
          <w:rFonts w:ascii="Arial" w:cs="Arial" w:eastAsia="Arial" w:hAnsi="Arial"/>
          <w:color w:val="1A1A2E"/>
          <w:sz w:val="22"/>
          <w:szCs w:val="22"/>
        </w:rPr>
        <w:t xml:space="preserve">Last activity timestamp</w:t>
      </w:r>
    </w:p>
    <w:p>
      <w:pPr>
        <w:pStyle w:val="ListParagraph"/>
        <w:numPr>
          <w:ilvl w:val="0"/>
          <w:numId w:val="2"/>
        </w:numPr>
        <w:spacing w:before="40" w:after="40"/>
      </w:pPr>
      <w:r>
        <w:rPr>
          <w:rFonts w:ascii="Arial" w:cs="Arial" w:eastAsia="Arial" w:hAnsi="Arial"/>
          <w:color w:val="1A1A2E"/>
          <w:sz w:val="22"/>
          <w:szCs w:val="22"/>
        </w:rPr>
        <w:t xml:space="preserve">Login method used for that session</w:t>
      </w:r>
    </w:p>
    <w:p>
      <w:r>
        <w:rPr>
          <w:sz w:val="12"/>
          <w:szCs w:val="12"/>
        </w:rPr>
        <w:t xml:space="preserve"/>
      </w:r>
    </w:p>
    <w:p>
      <w:pPr>
        <w:spacing w:before="60" w:after="80"/>
      </w:pPr>
      <w:r>
        <w:rPr>
          <w:rFonts w:ascii="Arial" w:cs="Arial" w:eastAsia="Arial" w:hAnsi="Arial"/>
          <w:color w:val="1A1A2E"/>
          <w:sz w:val="22"/>
          <w:szCs w:val="22"/>
        </w:rPr>
        <w:t xml:space="preserve">Candidates can terminate any individual session or all sessions simultaneously with a single click. This is the primary tool for responding to a suspected account compromise — the candidate terminates all sessions, then resets their password, blocking any unauthorised user immediately.</w:t>
      </w:r>
    </w:p>
    <w:p>
      <w:r>
        <w:rPr>
          <w:sz w:val="12"/>
          <w:szCs w:val="12"/>
        </w:rPr>
        <w:t xml:space="preserve"/>
      </w:r>
    </w:p>
    <w:p>
      <w:pPr>
        <w:spacing w:before="300" w:after="100"/>
      </w:pPr>
      <w:r>
        <w:rPr>
          <w:rFonts w:ascii="Arial" w:cs="Arial" w:eastAsia="Arial" w:hAnsi="Arial"/>
          <w:b/>
          <w:bCs/>
          <w:color w:val="1B3A5E"/>
          <w:sz w:val="34"/>
          <w:szCs w:val="34"/>
        </w:rPr>
        <w:t xml:space="preserve">2.4 Email &amp; Mobile Number Management</w:t>
      </w:r>
    </w:p>
    <w:p>
      <w:pPr>
        <w:spacing w:before="60" w:after="80"/>
      </w:pPr>
      <w:r>
        <w:rPr>
          <w:rFonts w:ascii="Arial" w:cs="Arial" w:eastAsia="Arial" w:hAnsi="Arial"/>
          <w:color w:val="1A1A2E"/>
          <w:sz w:val="22"/>
          <w:szCs w:val="22"/>
        </w:rPr>
        <w:t xml:space="preserve">Updating the registered email or mobile number requires verification of the existing contact method before the change is accepted. This prevents attackers who gain partial account access from locking out the genuine owner by changing contact details.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Process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Security Step</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Change Email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Enter new email → confirm via OTP on current mobile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Cannot be done if mobile is also being changed simultaneously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Change Mobile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Enter new number → OTP on old number + OTP on new number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Dual OTP prevents number hijacking</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Add Secondary Email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Enter email → verification link sent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Used as backup recovery method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Remove Email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Only if mobile number is verified and current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Cannot remove all contact methods</w:t>
            </w:r>
          </w:p>
        </w:tc>
      </w:tr>
    </w:tbl>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3. Privacy &amp; Visibility Settings</w:t>
      </w:r>
    </w:p>
    <w:p>
      <w:pPr>
        <w:spacing w:before="60" w:after="80"/>
      </w:pPr>
      <w:r>
        <w:rPr>
          <w:rFonts w:ascii="Arial" w:cs="Arial" w:eastAsia="Arial" w:hAnsi="Arial"/>
          <w:color w:val="1A1A2E"/>
          <w:sz w:val="22"/>
          <w:szCs w:val="22"/>
        </w:rPr>
        <w:t xml:space="preserve">The Privacy &amp; Visibility zone is where candidates control exactly who can see which parts of their profile and data. Ecoskiller's default privacy settings are conservative — erring on the side of privacy protection rather than maximum visibility. Candidates can open up more visibility as they choose.</w:t>
      </w:r>
    </w:p>
    <w:p>
      <w:r>
        <w:rPr>
          <w:sz w:val="12"/>
          <w:szCs w:val="12"/>
        </w:rPr>
        <w:t xml:space="preserve"/>
      </w:r>
    </w:p>
    <w:p>
      <w:pPr>
        <w:spacing w:before="300" w:after="100"/>
      </w:pPr>
      <w:r>
        <w:rPr>
          <w:rFonts w:ascii="Arial" w:cs="Arial" w:eastAsia="Arial" w:hAnsi="Arial"/>
          <w:b/>
          <w:bCs/>
          <w:color w:val="1B3A5E"/>
          <w:sz w:val="34"/>
          <w:szCs w:val="34"/>
        </w:rPr>
        <w:t xml:space="preserve">3.1 Profile Visibility Controls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Profile Element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Visibility 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Profile Page (overall)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Registered Users / Connections Only / Private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Full Name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Registered Users / Private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Profile Photo</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Registered Users / Connections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Professional Headline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Registered Users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Belt Levels &amp; Skills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Recruiters Only / Connections Only / Private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National Ranking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Connections Only / Hidden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Intelligence Scores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Private / Recruiters Only / Connections Only / Public</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Private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Goal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Connections Only / Private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Connections Only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Education History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Recruiters Only / Connections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Recruiters Only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Work History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Recruiters Only / Connections Only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Recruiters Only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Portfolio Items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 / Registered Users / Connections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Results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 / Connections Only / Private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Public</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Contact Information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Recruiters with permission / Private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Private (never public)</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Last Active Timestamp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Show / Hide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Hidden</w:t>
            </w:r>
          </w:p>
        </w:tc>
      </w:tr>
    </w:tbl>
    <w:p>
      <w:r>
        <w:rPr>
          <w:sz w:val="12"/>
          <w:szCs w:val="12"/>
        </w:rPr>
        <w:t xml:space="preserve"/>
      </w:r>
    </w:p>
    <w:p>
      <w:pPr>
        <w:spacing w:before="300" w:after="100"/>
      </w:pPr>
      <w:r>
        <w:rPr>
          <w:rFonts w:ascii="Arial" w:cs="Arial" w:eastAsia="Arial" w:hAnsi="Arial"/>
          <w:b/>
          <w:bCs/>
          <w:color w:val="1B3A5E"/>
          <w:sz w:val="34"/>
          <w:szCs w:val="34"/>
        </w:rPr>
        <w:t xml:space="preserve">3.2 Recruiter Visibility Controls</w:t>
      </w:r>
    </w:p>
    <w:p>
      <w:pPr>
        <w:spacing w:before="60" w:after="80"/>
      </w:pPr>
      <w:r>
        <w:rPr>
          <w:rFonts w:ascii="Arial" w:cs="Arial" w:eastAsia="Arial" w:hAnsi="Arial"/>
          <w:color w:val="1A1A2E"/>
          <w:sz w:val="22"/>
          <w:szCs w:val="22"/>
        </w:rPr>
        <w:t xml:space="preserve">Recruiters are a special audience class on the platform — they have more access than general public but less than the candidate themselves. The Recruiter Visibility panel gives candidates fine-grained control over their recruiter-facing profile.</w:t>
      </w:r>
    </w:p>
    <w:p>
      <w:r>
        <w:rPr>
          <w:sz w:val="12"/>
          <w:szCs w:val="12"/>
        </w:rPr>
        <w:t xml:space="preserve"/>
      </w:r>
    </w:p>
    <w:p>
      <w:pPr>
        <w:pStyle w:val="ListParagraph"/>
        <w:numPr>
          <w:ilvl w:val="0"/>
          <w:numId w:val="2"/>
        </w:numPr>
        <w:spacing w:before="40" w:after="40"/>
      </w:pPr>
      <w:r>
        <w:rPr>
          <w:rFonts w:ascii="Arial" w:cs="Arial" w:eastAsia="Arial" w:hAnsi="Arial"/>
          <w:b/>
          <w:bCs/>
          <w:color w:val="1B3A5E"/>
          <w:sz w:val="22"/>
          <w:szCs w:val="22"/>
        </w:rPr>
        <w:t xml:space="preserve">On (appear in talent searches) / Off (invisible to recruiter search) </w:t>
      </w:r>
      <w:r>
        <w:rPr>
          <w:rFonts w:ascii="Arial" w:cs="Arial" w:eastAsia="Arial" w:hAnsi="Arial"/>
          <w:color w:val="1A1A2E"/>
          <w:sz w:val="22"/>
          <w:szCs w:val="22"/>
        </w:rPr>
        <w:t xml:space="preserve">Recruiter Searchability:</w:t>
      </w:r>
    </w:p>
    <w:p>
      <w:pPr>
        <w:pStyle w:val="ListParagraph"/>
        <w:numPr>
          <w:ilvl w:val="0"/>
          <w:numId w:val="2"/>
        </w:numPr>
        <w:spacing w:before="40" w:after="40"/>
      </w:pPr>
      <w:r>
        <w:rPr>
          <w:rFonts w:ascii="Arial" w:cs="Arial" w:eastAsia="Arial" w:hAnsi="Arial"/>
          <w:b/>
          <w:bCs/>
          <w:color w:val="1B3A5E"/>
          <w:sz w:val="22"/>
          <w:szCs w:val="22"/>
        </w:rPr>
        <w:t xml:space="preserve">On (receive alerts when a good job match is posted) / Off </w:t>
      </w:r>
      <w:r>
        <w:rPr>
          <w:rFonts w:ascii="Arial" w:cs="Arial" w:eastAsia="Arial" w:hAnsi="Arial"/>
          <w:color w:val="1A1A2E"/>
          <w:sz w:val="22"/>
          <w:szCs w:val="22"/>
        </w:rPr>
        <w:t xml:space="preserve">Job Match Notifications:</w:t>
      </w:r>
    </w:p>
    <w:p>
      <w:pPr>
        <w:pStyle w:val="ListParagraph"/>
        <w:numPr>
          <w:ilvl w:val="0"/>
          <w:numId w:val="2"/>
        </w:numPr>
        <w:spacing w:before="40" w:after="40"/>
      </w:pPr>
      <w:r>
        <w:rPr>
          <w:rFonts w:ascii="Arial" w:cs="Arial" w:eastAsia="Arial" w:hAnsi="Arial"/>
          <w:b/>
          <w:bCs/>
          <w:color w:val="1B3A5E"/>
          <w:sz w:val="22"/>
          <w:szCs w:val="22"/>
        </w:rPr>
        <w:t xml:space="preserve">Visible to all / Recruiters only / Hidden </w:t>
      </w:r>
      <w:r>
        <w:rPr>
          <w:rFonts w:ascii="Arial" w:cs="Arial" w:eastAsia="Arial" w:hAnsi="Arial"/>
          <w:color w:val="1A1A2E"/>
          <w:sz w:val="22"/>
          <w:szCs w:val="22"/>
        </w:rPr>
        <w:t xml:space="preserve">Open to Work Indicator:</w:t>
      </w:r>
    </w:p>
    <w:p>
      <w:pPr>
        <w:pStyle w:val="ListParagraph"/>
        <w:numPr>
          <w:ilvl w:val="0"/>
          <w:numId w:val="2"/>
        </w:numPr>
        <w:spacing w:before="40" w:after="40"/>
      </w:pPr>
      <w:r>
        <w:rPr>
          <w:rFonts w:ascii="Arial" w:cs="Arial" w:eastAsia="Arial" w:hAnsi="Arial"/>
          <w:b/>
          <w:bCs/>
          <w:color w:val="1B3A5E"/>
          <w:sz w:val="22"/>
          <w:szCs w:val="22"/>
        </w:rPr>
        <w:t xml:space="preserve">Immediately available / Available in [X] months / Not looking / Open to opportunities </w:t>
      </w:r>
      <w:r>
        <w:rPr>
          <w:rFonts w:ascii="Arial" w:cs="Arial" w:eastAsia="Arial" w:hAnsi="Arial"/>
          <w:color w:val="1A1A2E"/>
          <w:sz w:val="22"/>
          <w:szCs w:val="22"/>
        </w:rPr>
        <w:t xml:space="preserve">Availability Status:</w:t>
      </w:r>
    </w:p>
    <w:p>
      <w:pPr>
        <w:pStyle w:val="ListParagraph"/>
        <w:numPr>
          <w:ilvl w:val="0"/>
          <w:numId w:val="2"/>
        </w:numPr>
        <w:spacing w:before="40" w:after="40"/>
      </w:pPr>
      <w:r>
        <w:rPr>
          <w:rFonts w:ascii="Arial" w:cs="Arial" w:eastAsia="Arial" w:hAnsi="Arial"/>
          <w:b/>
          <w:bCs/>
          <w:color w:val="1B3A5E"/>
          <w:sz w:val="22"/>
          <w:szCs w:val="22"/>
        </w:rPr>
        <w:t xml:space="preserve">Full-time / Part-time / Internship / Remote / Hybrid / On-site (multi-select) </w:t>
      </w:r>
      <w:r>
        <w:rPr>
          <w:rFonts w:ascii="Arial" w:cs="Arial" w:eastAsia="Arial" w:hAnsi="Arial"/>
          <w:color w:val="1A1A2E"/>
          <w:sz w:val="22"/>
          <w:szCs w:val="22"/>
        </w:rPr>
        <w:t xml:space="preserve">Preferred Job Types:</w:t>
      </w:r>
    </w:p>
    <w:p>
      <w:pPr>
        <w:pStyle w:val="ListParagraph"/>
        <w:numPr>
          <w:ilvl w:val="0"/>
          <w:numId w:val="2"/>
        </w:numPr>
        <w:spacing w:before="40" w:after="40"/>
      </w:pPr>
      <w:r>
        <w:rPr>
          <w:rFonts w:ascii="Arial" w:cs="Arial" w:eastAsia="Arial" w:hAnsi="Arial"/>
          <w:b/>
          <w:bCs/>
          <w:color w:val="1B3A5E"/>
          <w:sz w:val="22"/>
          <w:szCs w:val="22"/>
        </w:rPr>
        <w:t xml:space="preserve">City-level or remote preference; up to 5 preferred cities </w:t>
      </w:r>
      <w:r>
        <w:rPr>
          <w:rFonts w:ascii="Arial" w:cs="Arial" w:eastAsia="Arial" w:hAnsi="Arial"/>
          <w:color w:val="1A1A2E"/>
          <w:sz w:val="22"/>
          <w:szCs w:val="22"/>
        </w:rPr>
        <w:t xml:space="preserve">Preferred Locations:</w:t>
      </w:r>
    </w:p>
    <w:p>
      <w:pPr>
        <w:pStyle w:val="ListParagraph"/>
        <w:numPr>
          <w:ilvl w:val="0"/>
          <w:numId w:val="2"/>
        </w:numPr>
        <w:spacing w:before="40" w:after="40"/>
      </w:pPr>
      <w:r>
        <w:rPr>
          <w:rFonts w:ascii="Arial" w:cs="Arial" w:eastAsia="Arial" w:hAnsi="Arial"/>
          <w:b/>
          <w:bCs/>
          <w:color w:val="1B3A5E"/>
          <w:sz w:val="22"/>
          <w:szCs w:val="22"/>
        </w:rPr>
        <w:t xml:space="preserve">Range (min–max); shown only to recruiters with confirmed postings </w:t>
      </w:r>
      <w:r>
        <w:rPr>
          <w:rFonts w:ascii="Arial" w:cs="Arial" w:eastAsia="Arial" w:hAnsi="Arial"/>
          <w:color w:val="1A1A2E"/>
          <w:sz w:val="22"/>
          <w:szCs w:val="22"/>
        </w:rPr>
        <w:t xml:space="preserve">Salary Expectation:</w:t>
      </w:r>
    </w:p>
    <w:p>
      <w:r>
        <w:rPr>
          <w:sz w:val="12"/>
          <w:szCs w:val="12"/>
        </w:rPr>
        <w:t xml:space="preserve"/>
      </w:r>
    </w:p>
    <w:p>
      <w:pPr>
        <w:spacing w:before="60" w:after="80"/>
      </w:pPr>
      <w:r>
        <w:rPr>
          <w:rFonts w:ascii="Arial" w:cs="Arial" w:eastAsia="Arial" w:hAnsi="Arial"/>
          <w:color w:val="1A1A2E"/>
          <w:sz w:val="22"/>
          <w:szCs w:val="22"/>
        </w:rPr>
        <w:t xml:space="preserve">Candidates can turn off recruiter visibility entirely at any time — for example, when they are happily employed and not looking. Turning it back on reactivates full search visibility within 24 hours.</w:t>
      </w:r>
    </w:p>
    <w:p>
      <w:r>
        <w:rPr>
          <w:sz w:val="12"/>
          <w:szCs w:val="12"/>
        </w:rPr>
        <w:t xml:space="preserve"/>
      </w:r>
    </w:p>
    <w:p>
      <w:pPr>
        <w:spacing w:before="300" w:after="100"/>
      </w:pPr>
      <w:r>
        <w:rPr>
          <w:rFonts w:ascii="Arial" w:cs="Arial" w:eastAsia="Arial" w:hAnsi="Arial"/>
          <w:b/>
          <w:bCs/>
          <w:color w:val="1B3A5E"/>
          <w:sz w:val="34"/>
          <w:szCs w:val="34"/>
        </w:rPr>
        <w:t xml:space="preserve">3.3 Social Visibility Controls</w:t>
      </w:r>
    </w:p>
    <w:p>
      <w:pPr>
        <w:spacing w:before="60" w:after="80"/>
      </w:pPr>
      <w:r>
        <w:rPr>
          <w:rFonts w:ascii="Arial" w:cs="Arial" w:eastAsia="Arial" w:hAnsi="Arial"/>
          <w:color w:val="1A1A2E"/>
          <w:sz w:val="22"/>
          <w:szCs w:val="22"/>
        </w:rPr>
        <w:t xml:space="preserve">The social visibility controls govern how the candidate is seen within the Ecoskiller community — by other candidates, students at their institution, and the general registered user base.</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Social Feature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Control 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Who can follow you</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Anyone / Connections you approve / Nobody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Anyone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Who can message you</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Anyone / Mutual connections / Nobody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Mutual connections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Show in leaderboards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 (with name) / Anonymous / No</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Yes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Show in peer comparison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 / Anonymous only / No</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Yes (anonymous by default to non-connections)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Mentor request visibility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Available to mentor / Not available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Available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Achievement sharing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Auto-post to feed / Manual only / Never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Manual only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Tag permission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Anyone can tag / Connections only / Approve before visible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Connections only</w:t>
            </w:r>
          </w:p>
        </w:tc>
      </w:tr>
    </w:tbl>
    <w:p>
      <w:r>
        <w:rPr>
          <w:sz w:val="12"/>
          <w:szCs w:val="12"/>
        </w:rPr>
        <w:t xml:space="preserve"/>
      </w:r>
    </w:p>
    <w:p>
      <w:pPr>
        <w:spacing w:before="300" w:after="100"/>
      </w:pPr>
      <w:r>
        <w:rPr>
          <w:rFonts w:ascii="Arial" w:cs="Arial" w:eastAsia="Arial" w:hAnsi="Arial"/>
          <w:b/>
          <w:bCs/>
          <w:color w:val="1B3A5E"/>
          <w:sz w:val="34"/>
          <w:szCs w:val="34"/>
        </w:rPr>
        <w:t xml:space="preserve">3.4 Parent Visibility Controls (For Under-18 Accounts)</w:t>
      </w:r>
    </w:p>
    <w:p>
      <w:pPr>
        <w:spacing w:before="60" w:after="80"/>
      </w:pPr>
      <w:r>
        <w:rPr>
          <w:rFonts w:ascii="Arial" w:cs="Arial" w:eastAsia="Arial" w:hAnsi="Arial"/>
          <w:color w:val="1A1A2E"/>
          <w:sz w:val="22"/>
          <w:szCs w:val="22"/>
        </w:rPr>
        <w:t xml:space="preserve">For candidates under 18, parents have an additional visibility layer set by default. The candidate can request to expand their privacy (for example, hiding activity details from parent view for non-safety information), but such requests must be approved by the parent. Safety-critical information — account login activity, flagged content, unusual access — is always visible to the linked parent regardless of candidate preference.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4. Notification Preferences</w:t>
      </w:r>
    </w:p>
    <w:p>
      <w:pPr>
        <w:spacing w:before="60" w:after="80"/>
      </w:pPr>
      <w:r>
        <w:rPr>
          <w:rFonts w:ascii="Arial" w:cs="Arial" w:eastAsia="Arial" w:hAnsi="Arial"/>
          <w:color w:val="1A1A2E"/>
          <w:sz w:val="22"/>
          <w:szCs w:val="22"/>
        </w:rPr>
        <w:t xml:space="preserve">The Notification Preferences zone gives candidates complete control over which alerts they receive, via which channels, and at what frequency. The default notification set is curated to be high-signal and low-noise — delivering only the alerts that directly affect learning progress or career opportunities.</w:t>
      </w:r>
    </w:p>
    <w:p>
      <w:r>
        <w:rPr>
          <w:sz w:val="12"/>
          <w:szCs w:val="12"/>
        </w:rPr>
        <w:t xml:space="preserve"/>
      </w:r>
    </w:p>
    <w:p>
      <w:pPr>
        <w:spacing w:before="300" w:after="100"/>
      </w:pPr>
      <w:r>
        <w:rPr>
          <w:rFonts w:ascii="Arial" w:cs="Arial" w:eastAsia="Arial" w:hAnsi="Arial"/>
          <w:b/>
          <w:bCs/>
          <w:color w:val="1B3A5E"/>
          <w:sz w:val="34"/>
          <w:szCs w:val="34"/>
        </w:rPr>
        <w:t xml:space="preserve">4.1 Notification Channels</w:t>
      </w:r>
    </w:p>
    <w:p>
      <w:pPr>
        <w:spacing w:before="60" w:after="80"/>
      </w:pPr>
      <w:r>
        <w:rPr>
          <w:rFonts w:ascii="Arial" w:cs="Arial" w:eastAsia="Arial" w:hAnsi="Arial"/>
          <w:color w:val="1A1A2E"/>
          <w:sz w:val="22"/>
          <w:szCs w:val="22"/>
        </w:rPr>
        <w:t xml:space="preserve">Each notification type can be configured independently across four delivery channels: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Channel</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Best For</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Data Cost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Push Notification (App)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Instant alert on mobile/desktop app icon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Time-sensitive: competition start, job match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Zero (no internet required to receive)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SMS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 message to registered mobile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Critical: account security, OTP, championship result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Zero for candidate (platform-paid)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Email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Full-content email to registered address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Detailed: monthly report, certification, weekly digest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Zero</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In-App Notification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Notification bell inside the app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types — available when candidate opens app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Zero</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WhatsApp (if opted in)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Message via WhatsApp Business API</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Achievement sharing cards, weekly updates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Zero for candidate</w:t>
            </w:r>
          </w:p>
        </w:tc>
      </w:tr>
    </w:tbl>
    <w:p>
      <w:r>
        <w:rPr>
          <w:sz w:val="12"/>
          <w:szCs w:val="12"/>
        </w:rPr>
        <w:t xml:space="preserve"/>
      </w:r>
    </w:p>
    <w:p>
      <w:pPr>
        <w:spacing w:before="300" w:after="100"/>
      </w:pPr>
      <w:r>
        <w:rPr>
          <w:rFonts w:ascii="Arial" w:cs="Arial" w:eastAsia="Arial" w:hAnsi="Arial"/>
          <w:b/>
          <w:bCs/>
          <w:color w:val="1B3A5E"/>
          <w:sz w:val="34"/>
          <w:szCs w:val="34"/>
        </w:rPr>
        <w:t xml:space="preserve">4.2 Notification Types — Complete Control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Notification Category</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Specific Notifications</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 Channel</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Frequency Control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Learning &amp; Dojo</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mission reminder, Streak warning (day 6), Belt test due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Push + In-App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 Weekly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Achievements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Belt promotion, Badge earned, Certificate issued, Rank improvement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Push + SMS + In-App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Instant / Batched daily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Championships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New championship opening, Match scheduled, Round results, Final results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Push + SMS + In-App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Instant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&amp; Jobs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New job match, Application status update, Recruiter message, Interview invite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Push + Email + In-App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Instant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AI Mentor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career tip, Skill suggestion, Goal reminder, Progress review</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Push + In-App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 Weekly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Social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New follower, Peer review request, Message received, Tag in post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In-App only (default)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Instant / Batched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Account &amp; Security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New device login, Password changed, Session revoked, Suspicious activity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SMS + Email + Push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Always on (cannot disable)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Platform Updates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New features, Maintenance schedule, Policy updates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In-App + Email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Weekly digest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Weekly Progress Report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Skills summary, XP earned, Rank changes, Missions completed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Email + In-App</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Weekly / Monthly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Monthly Intelligence Report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Intelligence score changes, Coaching recommendations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Email + In-App</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Monthly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Parent Notifications (linked accounts)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Child activity summary, Achievement alerts, Safety flags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SMS + Email (parent)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Weekly / Instant / Off</w:t>
            </w:r>
          </w:p>
        </w:tc>
      </w:tr>
    </w:tbl>
    <w:p>
      <w:r>
        <w:rPr>
          <w:sz w:val="12"/>
          <w:szCs w:val="12"/>
        </w:rPr>
        <w:t xml:space="preserve"/>
      </w:r>
    </w:p>
    <w:p>
      <w:pPr>
        <w:spacing w:before="300" w:after="100"/>
      </w:pPr>
      <w:r>
        <w:rPr>
          <w:rFonts w:ascii="Arial" w:cs="Arial" w:eastAsia="Arial" w:hAnsi="Arial"/>
          <w:b/>
          <w:bCs/>
          <w:color w:val="1B3A5E"/>
          <w:sz w:val="34"/>
          <w:szCs w:val="34"/>
        </w:rPr>
        <w:t xml:space="preserve">4.3 Do Not Disturb Mode</w:t>
      </w:r>
    </w:p>
    <w:p>
      <w:pPr>
        <w:spacing w:before="60" w:after="80"/>
      </w:pPr>
      <w:r>
        <w:rPr>
          <w:rFonts w:ascii="Arial" w:cs="Arial" w:eastAsia="Arial" w:hAnsi="Arial"/>
          <w:color w:val="1A1A2E"/>
          <w:sz w:val="22"/>
          <w:szCs w:val="22"/>
        </w:rPr>
        <w:t xml:space="preserve">Candidates can set a Do Not Disturb schedule — specific hours during which no push notifications or SMS are sent. For example, "Do Not Disturb: 10 PM to 7 AM" ensures no late-night pings during study or sleep hours. Security notifications (account compromise alerts) are exempt from Do Not Disturb and always delivered immediately.</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Set Do Not Disturb hours (daily schedule)</w:t>
      </w:r>
    </w:p>
    <w:p>
      <w:pPr>
        <w:pStyle w:val="ListParagraph"/>
        <w:numPr>
          <w:ilvl w:val="0"/>
          <w:numId w:val="2"/>
        </w:numPr>
        <w:spacing w:before="40" w:after="40"/>
      </w:pPr>
      <w:r>
        <w:rPr>
          <w:rFonts w:ascii="Arial" w:cs="Arial" w:eastAsia="Arial" w:hAnsi="Arial"/>
          <w:color w:val="1A1A2E"/>
          <w:sz w:val="22"/>
          <w:szCs w:val="22"/>
        </w:rPr>
        <w:t xml:space="preserve">Set Do Not Disturb for specific days (weekends off, for example)</w:t>
      </w:r>
    </w:p>
    <w:p>
      <w:pPr>
        <w:pStyle w:val="ListParagraph"/>
        <w:numPr>
          <w:ilvl w:val="0"/>
          <w:numId w:val="2"/>
        </w:numPr>
        <w:spacing w:before="40" w:after="40"/>
      </w:pPr>
      <w:r>
        <w:rPr>
          <w:rFonts w:ascii="Arial" w:cs="Arial" w:eastAsia="Arial" w:hAnsi="Arial"/>
          <w:color w:val="1A1A2E"/>
          <w:sz w:val="22"/>
          <w:szCs w:val="22"/>
        </w:rPr>
        <w:t xml:space="preserve">Exam Mode — pause all non-security notifications for a defined period (1 day to 30 days)</w:t>
      </w:r>
    </w:p>
    <w:p>
      <w:pPr>
        <w:pStyle w:val="ListParagraph"/>
        <w:numPr>
          <w:ilvl w:val="0"/>
          <w:numId w:val="2"/>
        </w:numPr>
        <w:spacing w:before="40" w:after="40"/>
      </w:pPr>
      <w:r>
        <w:rPr>
          <w:rFonts w:ascii="Arial" w:cs="Arial" w:eastAsia="Arial" w:hAnsi="Arial"/>
          <w:color w:val="1A1A2E"/>
          <w:sz w:val="22"/>
          <w:szCs w:val="22"/>
        </w:rPr>
        <w:t xml:space="preserve">Quiet Mode — receive all notifications but silently (no sound/vibration)</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5. Learning &amp; Dojo Preferences</w:t>
      </w:r>
    </w:p>
    <w:p>
      <w:pPr>
        <w:spacing w:before="60" w:after="80"/>
      </w:pPr>
      <w:r>
        <w:rPr>
          <w:rFonts w:ascii="Arial" w:cs="Arial" w:eastAsia="Arial" w:hAnsi="Arial"/>
          <w:color w:val="1A1A2E"/>
          <w:sz w:val="22"/>
          <w:szCs w:val="22"/>
        </w:rPr>
        <w:t xml:space="preserve">The Learning &amp; Dojo Preferences zone controls how the AI adapts to the candidate's learning style, schedule, and goals. These settings directly affect the quality and relevance of the candidate's Dojo experience and are the settings most likely to improve outcomes when personalised.</w:t>
      </w:r>
    </w:p>
    <w:p>
      <w:r>
        <w:rPr>
          <w:sz w:val="12"/>
          <w:szCs w:val="12"/>
        </w:rPr>
        <w:t xml:space="preserve"/>
      </w:r>
    </w:p>
    <w:p>
      <w:pPr>
        <w:spacing w:before="300" w:after="100"/>
      </w:pPr>
      <w:r>
        <w:rPr>
          <w:rFonts w:ascii="Arial" w:cs="Arial" w:eastAsia="Arial" w:hAnsi="Arial"/>
          <w:b/>
          <w:bCs/>
          <w:color w:val="1B3A5E"/>
          <w:sz w:val="34"/>
          <w:szCs w:val="34"/>
        </w:rPr>
        <w:t xml:space="preserve">5.1 Language &amp; Communication Preferences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Platform Language (UI)</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English, Hindi, Marathi, Telugu, Tamil, Bengali, Kannada</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English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menus, buttons, and system messages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AI Mentor Language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Same as UI / Custom (different from UI)</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Same as UI</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AI-generated guidance and coaching messages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Content Language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English / Regional / Bilingual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English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Learning exercises, test questions, mission descriptions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Certificate Language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English / Regional / Both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English</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Language on downloaded certificates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Notification Language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Same as UI / Custom</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Same as UI</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Push notifications and SMS messages</w:t>
            </w:r>
          </w:p>
        </w:tc>
      </w:tr>
    </w:tbl>
    <w:p>
      <w:r>
        <w:rPr>
          <w:sz w:val="12"/>
          <w:szCs w:val="12"/>
        </w:rPr>
        <w:t xml:space="preserve"/>
      </w:r>
    </w:p>
    <w:p>
      <w:pPr>
        <w:spacing w:before="300" w:after="100"/>
      </w:pPr>
      <w:r>
        <w:rPr>
          <w:rFonts w:ascii="Arial" w:cs="Arial" w:eastAsia="Arial" w:hAnsi="Arial"/>
          <w:b/>
          <w:bCs/>
          <w:color w:val="1B3A5E"/>
          <w:sz w:val="34"/>
          <w:szCs w:val="34"/>
        </w:rPr>
        <w:t xml:space="preserve">5.2 Daily Learning Goal</w:t>
      </w:r>
    </w:p>
    <w:p>
      <w:pPr>
        <w:spacing w:before="60" w:after="80"/>
      </w:pPr>
      <w:r>
        <w:rPr>
          <w:rFonts w:ascii="Arial" w:cs="Arial" w:eastAsia="Arial" w:hAnsi="Arial"/>
          <w:color w:val="1A1A2E"/>
          <w:sz w:val="22"/>
          <w:szCs w:val="22"/>
        </w:rPr>
        <w:t xml:space="preserve">The Daily Learning Goal controls how much time the AI Coach targets in its mission recommendations. Setting a realistic goal improves completion rates and streak maintenance significantly.</w:t>
      </w:r>
    </w:p>
    <w:p>
      <w:r>
        <w:rPr>
          <w:sz w:val="12"/>
          <w:szCs w:val="12"/>
        </w:rPr>
        <w:t xml:space="preserve"/>
      </w:r>
    </w:p>
    <w:p>
      <w:pPr>
        <w:pStyle w:val="ListParagraph"/>
        <w:numPr>
          <w:ilvl w:val="0"/>
          <w:numId w:val="2"/>
        </w:numPr>
        <w:spacing w:before="40" w:after="40"/>
      </w:pPr>
      <w:r>
        <w:rPr>
          <w:rFonts w:ascii="Arial" w:cs="Arial" w:eastAsia="Arial" w:hAnsi="Arial"/>
          <w:b/>
          <w:bCs/>
          <w:color w:val="1B3A5E"/>
          <w:sz w:val="22"/>
          <w:szCs w:val="22"/>
        </w:rPr>
        <w:t xml:space="preserve">— Light mode; 1 focused exercise, ideal for very busy candidates </w:t>
      </w:r>
      <w:r>
        <w:rPr>
          <w:rFonts w:ascii="Arial" w:cs="Arial" w:eastAsia="Arial" w:hAnsi="Arial"/>
          <w:color w:val="1A1A2E"/>
          <w:sz w:val="22"/>
          <w:szCs w:val="22"/>
        </w:rPr>
        <w:t xml:space="preserve">15 minutes per day</w:t>
      </w:r>
    </w:p>
    <w:p>
      <w:pPr>
        <w:pStyle w:val="ListParagraph"/>
        <w:numPr>
          <w:ilvl w:val="0"/>
          <w:numId w:val="2"/>
        </w:numPr>
        <w:spacing w:before="40" w:after="40"/>
      </w:pPr>
      <w:r>
        <w:rPr>
          <w:rFonts w:ascii="Arial" w:cs="Arial" w:eastAsia="Arial" w:hAnsi="Arial"/>
          <w:b/>
          <w:bCs/>
          <w:color w:val="1B3A5E"/>
          <w:sz w:val="22"/>
          <w:szCs w:val="22"/>
        </w:rPr>
        <w:t xml:space="preserve">— Standard mode; 2–3 exercises, recommended for working professionals </w:t>
      </w:r>
      <w:r>
        <w:rPr>
          <w:rFonts w:ascii="Arial" w:cs="Arial" w:eastAsia="Arial" w:hAnsi="Arial"/>
          <w:color w:val="1A1A2E"/>
          <w:sz w:val="22"/>
          <w:szCs w:val="22"/>
        </w:rPr>
        <w:t xml:space="preserve">30 minutes per day</w:t>
      </w:r>
    </w:p>
    <w:p>
      <w:pPr>
        <w:pStyle w:val="ListParagraph"/>
        <w:numPr>
          <w:ilvl w:val="0"/>
          <w:numId w:val="2"/>
        </w:numPr>
        <w:spacing w:before="40" w:after="40"/>
      </w:pPr>
      <w:r>
        <w:rPr>
          <w:rFonts w:ascii="Arial" w:cs="Arial" w:eastAsia="Arial" w:hAnsi="Arial"/>
          <w:b/>
          <w:bCs/>
          <w:color w:val="1B3A5E"/>
          <w:sz w:val="22"/>
          <w:szCs w:val="22"/>
        </w:rPr>
        <w:t xml:space="preserve">— Active mode; full mission set + optional challenge, recommended for students </w:t>
      </w:r>
      <w:r>
        <w:rPr>
          <w:rFonts w:ascii="Arial" w:cs="Arial" w:eastAsia="Arial" w:hAnsi="Arial"/>
          <w:color w:val="1A1A2E"/>
          <w:sz w:val="22"/>
          <w:szCs w:val="22"/>
        </w:rPr>
        <w:t xml:space="preserve">1 hour per day</w:t>
      </w:r>
    </w:p>
    <w:p>
      <w:pPr>
        <w:pStyle w:val="ListParagraph"/>
        <w:numPr>
          <w:ilvl w:val="0"/>
          <w:numId w:val="2"/>
        </w:numPr>
        <w:spacing w:before="40" w:after="40"/>
      </w:pPr>
      <w:r>
        <w:rPr>
          <w:rFonts w:ascii="Arial" w:cs="Arial" w:eastAsia="Arial" w:hAnsi="Arial"/>
          <w:b/>
          <w:bCs/>
          <w:color w:val="1B3A5E"/>
          <w:sz w:val="22"/>
          <w:szCs w:val="22"/>
        </w:rPr>
        <w:t xml:space="preserve">— Intensive mode; multiple skill tracks simultaneously, for exam preparation </w:t>
      </w:r>
      <w:r>
        <w:rPr>
          <w:rFonts w:ascii="Arial" w:cs="Arial" w:eastAsia="Arial" w:hAnsi="Arial"/>
          <w:color w:val="1A1A2E"/>
          <w:sz w:val="22"/>
          <w:szCs w:val="22"/>
        </w:rPr>
        <w:t xml:space="preserve">2+ hours per day</w:t>
      </w:r>
    </w:p>
    <w:p>
      <w:pPr>
        <w:pStyle w:val="ListParagraph"/>
        <w:numPr>
          <w:ilvl w:val="0"/>
          <w:numId w:val="2"/>
        </w:numPr>
        <w:spacing w:before="40" w:after="40"/>
      </w:pPr>
      <w:r>
        <w:rPr>
          <w:rFonts w:ascii="Arial" w:cs="Arial" w:eastAsia="Arial" w:hAnsi="Arial"/>
          <w:b/>
          <w:bCs/>
          <w:color w:val="1B3A5E"/>
          <w:sz w:val="22"/>
          <w:szCs w:val="22"/>
        </w:rPr>
        <w:t xml:space="preserve">— Set specific minute targets; AI adjusts mission volume accordingly </w:t>
      </w:r>
      <w:r>
        <w:rPr>
          <w:rFonts w:ascii="Arial" w:cs="Arial" w:eastAsia="Arial" w:hAnsi="Arial"/>
          <w:color w:val="1A1A2E"/>
          <w:sz w:val="22"/>
          <w:szCs w:val="22"/>
        </w:rPr>
        <w:t xml:space="preserve">Custom</w:t>
      </w:r>
    </w:p>
    <w:p>
      <w:r>
        <w:rPr>
          <w:sz w:val="12"/>
          <w:szCs w:val="12"/>
        </w:rPr>
        <w:t xml:space="preserve"/>
      </w:r>
    </w:p>
    <w:p>
      <w:pPr>
        <w:spacing w:before="60" w:after="80"/>
      </w:pPr>
      <w:r>
        <w:rPr>
          <w:rFonts w:ascii="Arial" w:cs="Arial" w:eastAsia="Arial" w:hAnsi="Arial"/>
          <w:color w:val="1A1A2E"/>
          <w:sz w:val="22"/>
          <w:szCs w:val="22"/>
        </w:rPr>
        <w:t xml:space="preserve">The goal can be overridden on any day — candidates can do more or less without penalty. The goal setting is used only for mission planning and progress projections, not for enforcing limits.</w:t>
      </w:r>
    </w:p>
    <w:p>
      <w:r>
        <w:rPr>
          <w:sz w:val="12"/>
          <w:szCs w:val="12"/>
        </w:rPr>
        <w:t xml:space="preserve"/>
      </w:r>
    </w:p>
    <w:p>
      <w:pPr>
        <w:spacing w:before="300" w:after="100"/>
      </w:pPr>
      <w:r>
        <w:rPr>
          <w:rFonts w:ascii="Arial" w:cs="Arial" w:eastAsia="Arial" w:hAnsi="Arial"/>
          <w:b/>
          <w:bCs/>
          <w:color w:val="1B3A5E"/>
          <w:sz w:val="34"/>
          <w:szCs w:val="34"/>
        </w:rPr>
        <w:t xml:space="preserve">5.3 Skill Focus Preferences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Active Skill Tracks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Select 1–5 skills to actively focus on; others enter maintenance mode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Top 3 from roadmap</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Focus Mode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Balanced (spread across skills) / Deep Dive (one skill at a time) / AI-decided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AI-decided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Difficulty Preference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Slightly easy / Optimal challenge / Slightly hard / Maximum challenge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Optimal challenge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Mission Variety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 variety (mix of exercise types) / Routine (consistent format)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High variety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Competition Readiness Mode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Normal / Championship-focused (missions weighted toward competition prep)</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Normal</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Innovation Loop Inclusion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Include in daily missions / Separate / Off</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Include</w:t>
            </w:r>
          </w:p>
        </w:tc>
      </w:tr>
    </w:tbl>
    <w:p>
      <w:r>
        <w:rPr>
          <w:sz w:val="12"/>
          <w:szCs w:val="12"/>
        </w:rPr>
        <w:t xml:space="preserve"/>
      </w:r>
    </w:p>
    <w:p>
      <w:pPr>
        <w:spacing w:before="300" w:after="100"/>
      </w:pPr>
      <w:r>
        <w:rPr>
          <w:rFonts w:ascii="Arial" w:cs="Arial" w:eastAsia="Arial" w:hAnsi="Arial"/>
          <w:b/>
          <w:bCs/>
          <w:color w:val="1B3A5E"/>
          <w:sz w:val="34"/>
          <w:szCs w:val="34"/>
        </w:rPr>
        <w:t xml:space="preserve">5.4 Offline &amp; Connectivity Settings</w:t>
      </w:r>
    </w:p>
    <w:p>
      <w:pPr>
        <w:spacing w:before="60" w:after="80"/>
      </w:pPr>
      <w:r>
        <w:rPr>
          <w:rFonts w:ascii="Arial" w:cs="Arial" w:eastAsia="Arial" w:hAnsi="Arial"/>
          <w:color w:val="1A1A2E"/>
          <w:sz w:val="22"/>
          <w:szCs w:val="22"/>
        </w:rPr>
        <w:t xml:space="preserve">These settings are critical for rural candidates and anyone with unreliable internet access.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Offline Mode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 (enables when no connection detected) / Always On / Off</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Content Pre-download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Download next 7 days of missions / 3 days / 1 day / Manual only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3 days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Auto-Download on WiFi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(saves mobile data)</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Sync Frequency (when connected)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Immediate / Every 15 mins / Every hour / Manual only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Immediate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Low-Data Mode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 (activates on slow connection) / Always / Off</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Video Quality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 / High (HD) / Medium (SD) / Low (compressed) / Audio only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Image Loading</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 / Always load / Never load (text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w:t>
            </w:r>
          </w:p>
        </w:tc>
      </w:tr>
    </w:tbl>
    <w:p>
      <w:r>
        <w:rPr>
          <w:sz w:val="12"/>
          <w:szCs w:val="12"/>
        </w:rPr>
        <w:t xml:space="preserve"/>
      </w:r>
    </w:p>
    <w:p>
      <w:pPr>
        <w:spacing w:before="300" w:after="100"/>
      </w:pPr>
      <w:r>
        <w:rPr>
          <w:rFonts w:ascii="Arial" w:cs="Arial" w:eastAsia="Arial" w:hAnsi="Arial"/>
          <w:b/>
          <w:bCs/>
          <w:color w:val="1B3A5E"/>
          <w:sz w:val="34"/>
          <w:szCs w:val="34"/>
        </w:rPr>
        <w:t xml:space="preserve">5.5 AI Mentor Behaviour Settings</w:t>
      </w:r>
    </w:p>
    <w:p>
      <w:pPr>
        <w:spacing w:before="60" w:after="80"/>
      </w:pPr>
      <w:r>
        <w:rPr>
          <w:rFonts w:ascii="Arial" w:cs="Arial" w:eastAsia="Arial" w:hAnsi="Arial"/>
          <w:color w:val="1A1A2E"/>
          <w:sz w:val="22"/>
          <w:szCs w:val="22"/>
        </w:rPr>
        <w:t xml:space="preserve">The AI Mentor's communication style and proactivity level can be customised to suit the candidate's preference.</w:t>
      </w:r>
    </w:p>
    <w:p>
      <w:r>
        <w:rPr>
          <w:sz w:val="12"/>
          <w:szCs w:val="12"/>
        </w:rPr>
        <w:t xml:space="preserve"/>
      </w:r>
    </w:p>
    <w:p>
      <w:pPr>
        <w:pStyle w:val="ListParagraph"/>
        <w:numPr>
          <w:ilvl w:val="0"/>
          <w:numId w:val="2"/>
        </w:numPr>
        <w:spacing w:before="40" w:after="40"/>
      </w:pPr>
      <w:r>
        <w:rPr>
          <w:rFonts w:ascii="Arial" w:cs="Arial" w:eastAsia="Arial" w:hAnsi="Arial"/>
          <w:b/>
          <w:bCs/>
          <w:color w:val="1B3A5E"/>
          <w:sz w:val="22"/>
          <w:szCs w:val="22"/>
        </w:rPr>
        <w:t xml:space="preserve">Formal (professional language) / Friendly (conversational) / Motivational (coach-style) </w:t>
      </w:r>
      <w:r>
        <w:rPr>
          <w:rFonts w:ascii="Arial" w:cs="Arial" w:eastAsia="Arial" w:hAnsi="Arial"/>
          <w:color w:val="1A1A2E"/>
          <w:sz w:val="22"/>
          <w:szCs w:val="22"/>
        </w:rPr>
        <w:t xml:space="preserve">Mentor Communication Style:</w:t>
      </w:r>
    </w:p>
    <w:p>
      <w:pPr>
        <w:pStyle w:val="ListParagraph"/>
        <w:numPr>
          <w:ilvl w:val="0"/>
          <w:numId w:val="2"/>
        </w:numPr>
        <w:spacing w:before="40" w:after="40"/>
      </w:pPr>
      <w:r>
        <w:rPr>
          <w:rFonts w:ascii="Arial" w:cs="Arial" w:eastAsia="Arial" w:hAnsi="Arial"/>
          <w:b/>
          <w:bCs/>
          <w:color w:val="1B3A5E"/>
          <w:sz w:val="22"/>
          <w:szCs w:val="22"/>
        </w:rPr>
        <w:t xml:space="preserve">High (AI suggests actions frequently) / Medium (suggestions once daily) / Low (suggestions only when asked) </w:t>
      </w:r>
      <w:r>
        <w:rPr>
          <w:rFonts w:ascii="Arial" w:cs="Arial" w:eastAsia="Arial" w:hAnsi="Arial"/>
          <w:color w:val="1A1A2E"/>
          <w:sz w:val="22"/>
          <w:szCs w:val="22"/>
        </w:rPr>
        <w:t xml:space="preserve">Proactivity Level:</w:t>
      </w:r>
    </w:p>
    <w:p>
      <w:pPr>
        <w:pStyle w:val="ListParagraph"/>
        <w:numPr>
          <w:ilvl w:val="0"/>
          <w:numId w:val="2"/>
        </w:numPr>
        <w:spacing w:before="40" w:after="40"/>
      </w:pPr>
      <w:r>
        <w:rPr>
          <w:rFonts w:ascii="Arial" w:cs="Arial" w:eastAsia="Arial" w:hAnsi="Arial"/>
          <w:b/>
          <w:bCs/>
          <w:color w:val="1B3A5E"/>
          <w:sz w:val="22"/>
          <w:szCs w:val="22"/>
        </w:rPr>
        <w:t xml:space="preserve">Daily / 3 times per week / Weekly </w:t>
      </w:r>
      <w:r>
        <w:rPr>
          <w:rFonts w:ascii="Arial" w:cs="Arial" w:eastAsia="Arial" w:hAnsi="Arial"/>
          <w:color w:val="1A1A2E"/>
          <w:sz w:val="22"/>
          <w:szCs w:val="22"/>
        </w:rPr>
        <w:t xml:space="preserve">Career Tip Frequency:</w:t>
      </w:r>
    </w:p>
    <w:p>
      <w:pPr>
        <w:pStyle w:val="ListParagraph"/>
        <w:numPr>
          <w:ilvl w:val="0"/>
          <w:numId w:val="2"/>
        </w:numPr>
        <w:spacing w:before="40" w:after="40"/>
      </w:pPr>
      <w:r>
        <w:rPr>
          <w:rFonts w:ascii="Arial" w:cs="Arial" w:eastAsia="Arial" w:hAnsi="Arial"/>
          <w:b/>
          <w:bCs/>
          <w:color w:val="1B3A5E"/>
          <w:sz w:val="22"/>
          <w:szCs w:val="22"/>
        </w:rPr>
        <w:t xml:space="preserve">Detailed explanations / Concise summaries / Just the score </w:t>
      </w:r>
      <w:r>
        <w:rPr>
          <w:rFonts w:ascii="Arial" w:cs="Arial" w:eastAsia="Arial" w:hAnsi="Arial"/>
          <w:color w:val="1A1A2E"/>
          <w:sz w:val="22"/>
          <w:szCs w:val="22"/>
        </w:rPr>
        <w:t xml:space="preserve">Feedback Style:</w:t>
      </w:r>
    </w:p>
    <w:p>
      <w:pPr>
        <w:pStyle w:val="ListParagraph"/>
        <w:numPr>
          <w:ilvl w:val="0"/>
          <w:numId w:val="2"/>
        </w:numPr>
        <w:spacing w:before="40" w:after="40"/>
      </w:pPr>
      <w:r>
        <w:rPr>
          <w:rFonts w:ascii="Arial" w:cs="Arial" w:eastAsia="Arial" w:hAnsi="Arial"/>
          <w:b/>
          <w:bCs/>
          <w:color w:val="1B3A5E"/>
          <w:sz w:val="22"/>
          <w:szCs w:val="22"/>
        </w:rPr>
        <w:t xml:space="preserve">On / Off </w:t>
      </w:r>
      <w:r>
        <w:rPr>
          <w:rFonts w:ascii="Arial" w:cs="Arial" w:eastAsia="Arial" w:hAnsi="Arial"/>
          <w:color w:val="1A1A2E"/>
          <w:sz w:val="22"/>
          <w:szCs w:val="22"/>
        </w:rPr>
        <w:t xml:space="preserve">Encouragement Messages:</w:t>
      </w:r>
    </w:p>
    <w:p>
      <w:pPr>
        <w:pStyle w:val="ListParagraph"/>
        <w:numPr>
          <w:ilvl w:val="0"/>
          <w:numId w:val="2"/>
        </w:numPr>
        <w:spacing w:before="40" w:after="40"/>
      </w:pPr>
      <w:r>
        <w:rPr>
          <w:rFonts w:ascii="Arial" w:cs="Arial" w:eastAsia="Arial" w:hAnsi="Arial"/>
          <w:b/>
          <w:bCs/>
          <w:color w:val="1B3A5E"/>
          <w:sz w:val="22"/>
          <w:szCs w:val="22"/>
        </w:rPr>
        <w:t xml:space="preserve">On (AI reduces mission load if inactivity patterns suggest stress) / Off </w:t>
      </w:r>
      <w:r>
        <w:rPr>
          <w:rFonts w:ascii="Arial" w:cs="Arial" w:eastAsia="Arial" w:hAnsi="Arial"/>
          <w:color w:val="1A1A2E"/>
          <w:sz w:val="22"/>
          <w:szCs w:val="22"/>
        </w:rPr>
        <w:t xml:space="preserve">Burnout Detection:</w:t>
      </w:r>
    </w:p>
    <w:p>
      <w:pPr>
        <w:pStyle w:val="ListParagraph"/>
        <w:numPr>
          <w:ilvl w:val="0"/>
          <w:numId w:val="2"/>
        </w:numPr>
        <w:spacing w:before="40" w:after="40"/>
      </w:pPr>
      <w:r>
        <w:rPr>
          <w:rFonts w:ascii="Arial" w:cs="Arial" w:eastAsia="Arial" w:hAnsi="Arial"/>
          <w:b/>
          <w:bCs/>
          <w:color w:val="1B3A5E"/>
          <w:sz w:val="22"/>
          <w:szCs w:val="22"/>
        </w:rPr>
        <w:t xml:space="preserve">Off / Available (activate per session) / Default on (for low-literacy users) </w:t>
      </w:r>
      <w:r>
        <w:rPr>
          <w:rFonts w:ascii="Arial" w:cs="Arial" w:eastAsia="Arial" w:hAnsi="Arial"/>
          <w:color w:val="1A1A2E"/>
          <w:sz w:val="22"/>
          <w:szCs w:val="22"/>
        </w:rPr>
        <w:t xml:space="preserve">Voice Mentor Mode: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6. Accessibility &amp; Display Settings</w:t>
      </w:r>
    </w:p>
    <w:p>
      <w:pPr>
        <w:spacing w:before="60" w:after="80"/>
      </w:pPr>
      <w:r>
        <w:rPr>
          <w:rFonts w:ascii="Arial" w:cs="Arial" w:eastAsia="Arial" w:hAnsi="Arial"/>
          <w:color w:val="1A1A2E"/>
          <w:sz w:val="22"/>
          <w:szCs w:val="22"/>
        </w:rPr>
        <w:t xml:space="preserve">The Accessibility &amp; Display zone ensures the platform is fully usable by candidates with diverse needs and preferences. Ecoskiller is designed to comply with WCAG 2.1 AA accessibility standards, and these settings allow candidates to further personalise the experience for their specific requirements.</w:t>
      </w:r>
    </w:p>
    <w:p>
      <w:r>
        <w:rPr>
          <w:sz w:val="12"/>
          <w:szCs w:val="12"/>
        </w:rPr>
        <w:t xml:space="preserve"/>
      </w:r>
    </w:p>
    <w:p>
      <w:pPr>
        <w:spacing w:before="300" w:after="100"/>
      </w:pPr>
      <w:r>
        <w:rPr>
          <w:rFonts w:ascii="Arial" w:cs="Arial" w:eastAsia="Arial" w:hAnsi="Arial"/>
          <w:b/>
          <w:bCs/>
          <w:color w:val="1B3A5E"/>
          <w:sz w:val="34"/>
          <w:szCs w:val="34"/>
        </w:rPr>
        <w:t xml:space="preserve">6.1 Visual Display Settings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Colour Theme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Light / Dark / High Contrast / System-default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System-default</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Colour Blind Mode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 / Deuteranopia (red-green) / Protanopia / Tritanopia / Monochromacy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Text Size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Small / Medium / Large / Extra Large / Custom (80–200%)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Medium</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Font Style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Default (Arial) / High Legibility / Dyslexia-friendly (OpenDyslexic)</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Animation Reduction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Standard / Reduced (less motion) / None (static only)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Standard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Captions on Videos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 / On / Always visible (no click needed)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Caption Language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Same as platform language / Custom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Same as platform</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Caption Text Size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Small / Medium / Large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Medium</w:t>
            </w:r>
          </w:p>
        </w:tc>
      </w:tr>
    </w:tbl>
    <w:p>
      <w:r>
        <w:rPr>
          <w:sz w:val="12"/>
          <w:szCs w:val="12"/>
        </w:rPr>
        <w:t xml:space="preserve"/>
      </w:r>
    </w:p>
    <w:p>
      <w:pPr>
        <w:spacing w:before="300" w:after="100"/>
      </w:pPr>
      <w:r>
        <w:rPr>
          <w:rFonts w:ascii="Arial" w:cs="Arial" w:eastAsia="Arial" w:hAnsi="Arial"/>
          <w:b/>
          <w:bCs/>
          <w:color w:val="1B3A5E"/>
          <w:sz w:val="34"/>
          <w:szCs w:val="34"/>
        </w:rPr>
        <w:t xml:space="preserve">6.2 Keyboard &amp; Navigation Settings</w:t>
      </w:r>
    </w:p>
    <w:p>
      <w:pPr>
        <w:spacing w:before="60" w:after="80"/>
      </w:pPr>
      <w:r>
        <w:rPr>
          <w:rFonts w:ascii="Arial" w:cs="Arial" w:eastAsia="Arial" w:hAnsi="Arial"/>
          <w:color w:val="1A1A2E"/>
          <w:sz w:val="22"/>
          <w:szCs w:val="22"/>
        </w:rPr>
        <w:t xml:space="preserve">For candidates who prefer or require keyboard navigation (including those using screen readers or assistive technology):</w:t>
      </w:r>
    </w:p>
    <w:p>
      <w:r>
        <w:rPr>
          <w:sz w:val="12"/>
          <w:szCs w:val="12"/>
        </w:rPr>
        <w:t xml:space="preserve"/>
      </w:r>
    </w:p>
    <w:p>
      <w:pPr>
        <w:pStyle w:val="ListParagraph"/>
        <w:numPr>
          <w:ilvl w:val="0"/>
          <w:numId w:val="2"/>
        </w:numPr>
        <w:spacing w:before="40" w:after="40"/>
      </w:pPr>
      <w:r>
        <w:rPr>
          <w:rFonts w:ascii="Arial" w:cs="Arial" w:eastAsia="Arial" w:hAnsi="Arial"/>
          <w:b/>
          <w:bCs/>
          <w:color w:val="1B3A5E"/>
          <w:sz w:val="22"/>
          <w:szCs w:val="22"/>
        </w:rPr>
        <w:t xml:space="preserve">— all features accessible without mouse or touch </w:t>
      </w:r>
      <w:r>
        <w:rPr>
          <w:rFonts w:ascii="Arial" w:cs="Arial" w:eastAsia="Arial" w:hAnsi="Arial"/>
          <w:color w:val="1A1A2E"/>
          <w:sz w:val="22"/>
          <w:szCs w:val="22"/>
        </w:rPr>
        <w:t xml:space="preserve">Keyboard Navigation Mode</w:t>
      </w:r>
    </w:p>
    <w:p>
      <w:pPr>
        <w:pStyle w:val="ListParagraph"/>
        <w:numPr>
          <w:ilvl w:val="0"/>
          <w:numId w:val="2"/>
        </w:numPr>
        <w:spacing w:before="40" w:after="40"/>
      </w:pPr>
      <w:r>
        <w:rPr>
          <w:rFonts w:ascii="Arial" w:cs="Arial" w:eastAsia="Arial" w:hAnsi="Arial"/>
          <w:b/>
          <w:bCs/>
          <w:color w:val="1B3A5E"/>
          <w:sz w:val="22"/>
          <w:szCs w:val="22"/>
        </w:rPr>
        <w:t xml:space="preserve">— thicker, more visible focus ring for keyboard users </w:t>
      </w:r>
      <w:r>
        <w:rPr>
          <w:rFonts w:ascii="Arial" w:cs="Arial" w:eastAsia="Arial" w:hAnsi="Arial"/>
          <w:color w:val="1A1A2E"/>
          <w:sz w:val="22"/>
          <w:szCs w:val="22"/>
        </w:rPr>
        <w:t xml:space="preserve">Focus Indicator Enhancement</w:t>
      </w:r>
    </w:p>
    <w:p>
      <w:pPr>
        <w:pStyle w:val="ListParagraph"/>
        <w:numPr>
          <w:ilvl w:val="0"/>
          <w:numId w:val="2"/>
        </w:numPr>
        <w:spacing w:before="40" w:after="40"/>
      </w:pPr>
      <w:r>
        <w:rPr>
          <w:rFonts w:ascii="Arial" w:cs="Arial" w:eastAsia="Arial" w:hAnsi="Arial"/>
          <w:b/>
          <w:bCs/>
          <w:color w:val="1B3A5E"/>
          <w:sz w:val="22"/>
          <w:szCs w:val="22"/>
        </w:rPr>
        <w:t xml:space="preserve">— ARIA labels enabled on all interactive elements </w:t>
      </w:r>
      <w:r>
        <w:rPr>
          <w:rFonts w:ascii="Arial" w:cs="Arial" w:eastAsia="Arial" w:hAnsi="Arial"/>
          <w:color w:val="1A1A2E"/>
          <w:sz w:val="22"/>
          <w:szCs w:val="22"/>
        </w:rPr>
        <w:t xml:space="preserve">Screen Reader Compatibility</w:t>
      </w:r>
    </w:p>
    <w:p>
      <w:pPr>
        <w:pStyle w:val="ListParagraph"/>
        <w:numPr>
          <w:ilvl w:val="0"/>
          <w:numId w:val="2"/>
        </w:numPr>
        <w:spacing w:before="40" w:after="40"/>
      </w:pPr>
      <w:r>
        <w:rPr>
          <w:rFonts w:ascii="Arial" w:cs="Arial" w:eastAsia="Arial" w:hAnsi="Arial"/>
          <w:b/>
          <w:bCs/>
          <w:color w:val="1B3A5E"/>
          <w:sz w:val="22"/>
          <w:szCs w:val="22"/>
        </w:rPr>
        <w:t xml:space="preserve">— logical tab sequence through all page elements </w:t>
      </w:r>
      <w:r>
        <w:rPr>
          <w:rFonts w:ascii="Arial" w:cs="Arial" w:eastAsia="Arial" w:hAnsi="Arial"/>
          <w:color w:val="1A1A2E"/>
          <w:sz w:val="22"/>
          <w:szCs w:val="22"/>
        </w:rPr>
        <w:t xml:space="preserve">Tab Order Optimisation</w:t>
      </w:r>
    </w:p>
    <w:p>
      <w:pPr>
        <w:pStyle w:val="ListParagraph"/>
        <w:numPr>
          <w:ilvl w:val="0"/>
          <w:numId w:val="2"/>
        </w:numPr>
        <w:spacing w:before="40" w:after="40"/>
      </w:pPr>
      <w:r>
        <w:rPr>
          <w:rFonts w:ascii="Arial" w:cs="Arial" w:eastAsia="Arial" w:hAnsi="Arial"/>
          <w:b/>
          <w:bCs/>
          <w:color w:val="1B3A5E"/>
          <w:sz w:val="22"/>
          <w:szCs w:val="22"/>
        </w:rPr>
        <w:t xml:space="preserve">— jump directly to main content on any page </w:t>
      </w:r>
      <w:r>
        <w:rPr>
          <w:rFonts w:ascii="Arial" w:cs="Arial" w:eastAsia="Arial" w:hAnsi="Arial"/>
          <w:color w:val="1A1A2E"/>
          <w:sz w:val="22"/>
          <w:szCs w:val="22"/>
        </w:rPr>
        <w:t xml:space="preserve">Skip Navigation Links</w:t>
      </w:r>
    </w:p>
    <w:p>
      <w:pPr>
        <w:pStyle w:val="ListParagraph"/>
        <w:numPr>
          <w:ilvl w:val="0"/>
          <w:numId w:val="2"/>
        </w:numPr>
        <w:spacing w:before="40" w:after="40"/>
      </w:pPr>
      <w:r>
        <w:rPr>
          <w:rFonts w:ascii="Arial" w:cs="Arial" w:eastAsia="Arial" w:hAnsi="Arial"/>
          <w:b/>
          <w:bCs/>
          <w:color w:val="1B3A5E"/>
          <w:sz w:val="22"/>
          <w:szCs w:val="22"/>
        </w:rPr>
        <w:t xml:space="preserve">— maximum visibility focus indicators for low-vision users </w:t>
      </w:r>
      <w:r>
        <w:rPr>
          <w:rFonts w:ascii="Arial" w:cs="Arial" w:eastAsia="Arial" w:hAnsi="Arial"/>
          <w:color w:val="1A1A2E"/>
          <w:sz w:val="22"/>
          <w:szCs w:val="22"/>
        </w:rPr>
        <w:t xml:space="preserve">High Contrast Focus Mode</w:t>
      </w:r>
    </w:p>
    <w:p>
      <w:r>
        <w:rPr>
          <w:sz w:val="12"/>
          <w:szCs w:val="12"/>
        </w:rPr>
        <w:t xml:space="preserve"/>
      </w:r>
    </w:p>
    <w:p>
      <w:pPr>
        <w:spacing w:before="300" w:after="100"/>
      </w:pPr>
      <w:r>
        <w:rPr>
          <w:rFonts w:ascii="Arial" w:cs="Arial" w:eastAsia="Arial" w:hAnsi="Arial"/>
          <w:b/>
          <w:bCs/>
          <w:color w:val="1B3A5E"/>
          <w:sz w:val="34"/>
          <w:szCs w:val="34"/>
        </w:rPr>
        <w:t xml:space="preserve">6.3 Audio &amp; Sound Settings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Setting</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Sound Effects (UI interactions)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Achievement Sound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 / Off</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Background Music in Challenges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Off / Ambient / Off</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Off</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Voice Mentor Volume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0–100%</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80%</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Notification Sound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 / Custom (choose from 6 tones)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w:t>
            </w:r>
          </w:p>
        </w:tc>
      </w:tr>
    </w:tbl>
    <w:p>
      <w:r>
        <w:rPr>
          <w:sz w:val="12"/>
          <w:szCs w:val="12"/>
        </w:rPr>
        <w:t xml:space="preserve"/>
      </w:r>
    </w:p>
    <w:p>
      <w:pPr>
        <w:spacing w:before="300" w:after="100"/>
      </w:pPr>
      <w:r>
        <w:rPr>
          <w:rFonts w:ascii="Arial" w:cs="Arial" w:eastAsia="Arial" w:hAnsi="Arial"/>
          <w:b/>
          <w:bCs/>
          <w:color w:val="1B3A5E"/>
          <w:sz w:val="34"/>
          <w:szCs w:val="34"/>
        </w:rPr>
        <w:t xml:space="preserve">6.4 Low-Vision &amp; Motor Accessibility</w:t>
      </w:r>
    </w:p>
    <w:p>
      <w:pPr>
        <w:pStyle w:val="ListParagraph"/>
        <w:numPr>
          <w:ilvl w:val="0"/>
          <w:numId w:val="2"/>
        </w:numPr>
        <w:spacing w:before="40" w:after="40"/>
      </w:pPr>
      <w:r>
        <w:rPr>
          <w:rFonts w:ascii="Arial" w:cs="Arial" w:eastAsia="Arial" w:hAnsi="Arial"/>
          <w:b/>
          <w:bCs/>
          <w:color w:val="1B3A5E"/>
          <w:sz w:val="22"/>
          <w:szCs w:val="22"/>
        </w:rPr>
        <w:t xml:space="preserve">— all tap/click targets minimum 44×44px (WCAG 2.5.5 standard) </w:t>
      </w:r>
      <w:r>
        <w:rPr>
          <w:rFonts w:ascii="Arial" w:cs="Arial" w:eastAsia="Arial" w:hAnsi="Arial"/>
          <w:color w:val="1A1A2E"/>
          <w:sz w:val="22"/>
          <w:szCs w:val="22"/>
        </w:rPr>
        <w:t xml:space="preserve">Enlarged Touch Targets</w:t>
      </w:r>
    </w:p>
    <w:p>
      <w:pPr>
        <w:pStyle w:val="ListParagraph"/>
        <w:numPr>
          <w:ilvl w:val="0"/>
          <w:numId w:val="2"/>
        </w:numPr>
        <w:spacing w:before="40" w:after="40"/>
      </w:pPr>
      <w:r>
        <w:rPr>
          <w:rFonts w:ascii="Arial" w:cs="Arial" w:eastAsia="Arial" w:hAnsi="Arial"/>
          <w:b/>
          <w:bCs/>
          <w:color w:val="1B3A5E"/>
          <w:sz w:val="22"/>
          <w:szCs w:val="22"/>
        </w:rPr>
        <w:t xml:space="preserve">— primary action buttons remain visible while scrolling </w:t>
      </w:r>
      <w:r>
        <w:rPr>
          <w:rFonts w:ascii="Arial" w:cs="Arial" w:eastAsia="Arial" w:hAnsi="Arial"/>
          <w:color w:val="1A1A2E"/>
          <w:sz w:val="22"/>
          <w:szCs w:val="22"/>
        </w:rPr>
        <w:t xml:space="preserve">Sticky Buttons</w:t>
      </w:r>
    </w:p>
    <w:p>
      <w:pPr>
        <w:pStyle w:val="ListParagraph"/>
        <w:numPr>
          <w:ilvl w:val="0"/>
          <w:numId w:val="2"/>
        </w:numPr>
        <w:spacing w:before="40" w:after="40"/>
      </w:pPr>
      <w:r>
        <w:rPr>
          <w:rFonts w:ascii="Arial" w:cs="Arial" w:eastAsia="Arial" w:hAnsi="Arial"/>
          <w:b/>
          <w:bCs/>
          <w:color w:val="1B3A5E"/>
          <w:sz w:val="22"/>
          <w:szCs w:val="22"/>
        </w:rPr>
        <w:t xml:space="preserve">— remap swipe gestures or disable entirely </w:t>
      </w:r>
      <w:r>
        <w:rPr>
          <w:rFonts w:ascii="Arial" w:cs="Arial" w:eastAsia="Arial" w:hAnsi="Arial"/>
          <w:color w:val="1A1A2E"/>
          <w:sz w:val="22"/>
          <w:szCs w:val="22"/>
        </w:rPr>
        <w:t xml:space="preserve">Gesture Customisation</w:t>
      </w:r>
    </w:p>
    <w:p>
      <w:pPr>
        <w:pStyle w:val="ListParagraph"/>
        <w:numPr>
          <w:ilvl w:val="0"/>
          <w:numId w:val="2"/>
        </w:numPr>
        <w:spacing w:before="40" w:after="40"/>
      </w:pPr>
      <w:r>
        <w:rPr>
          <w:rFonts w:ascii="Arial" w:cs="Arial" w:eastAsia="Arial" w:hAnsi="Arial"/>
          <w:b/>
          <w:bCs/>
          <w:color w:val="1B3A5E"/>
          <w:sz w:val="22"/>
          <w:szCs w:val="22"/>
        </w:rPr>
        <w:t xml:space="preserve">— adjust mouse/trackpad sensitivity </w:t>
      </w:r>
      <w:r>
        <w:rPr>
          <w:rFonts w:ascii="Arial" w:cs="Arial" w:eastAsia="Arial" w:hAnsi="Arial"/>
          <w:color w:val="1A1A2E"/>
          <w:sz w:val="22"/>
          <w:szCs w:val="22"/>
        </w:rPr>
        <w:t xml:space="preserve">Pointer Speed (Desktop)</w:t>
      </w:r>
    </w:p>
    <w:p>
      <w:pPr>
        <w:pStyle w:val="ListParagraph"/>
        <w:numPr>
          <w:ilvl w:val="0"/>
          <w:numId w:val="2"/>
        </w:numPr>
        <w:spacing w:before="40" w:after="40"/>
      </w:pPr>
      <w:r>
        <w:rPr>
          <w:rFonts w:ascii="Arial" w:cs="Arial" w:eastAsia="Arial" w:hAnsi="Arial"/>
          <w:b/>
          <w:bCs/>
          <w:color w:val="1B3A5E"/>
          <w:sz w:val="22"/>
          <w:szCs w:val="22"/>
        </w:rPr>
        <w:t xml:space="preserve">— enable voice-to-text for all text input fields </w:t>
      </w:r>
      <w:r>
        <w:rPr>
          <w:rFonts w:ascii="Arial" w:cs="Arial" w:eastAsia="Arial" w:hAnsi="Arial"/>
          <w:color w:val="1A1A2E"/>
          <w:sz w:val="22"/>
          <w:szCs w:val="22"/>
        </w:rPr>
        <w:t xml:space="preserve">Dictation Input</w:t>
      </w:r>
    </w:p>
    <w:p>
      <w:pPr>
        <w:pStyle w:val="ListParagraph"/>
        <w:numPr>
          <w:ilvl w:val="0"/>
          <w:numId w:val="2"/>
        </w:numPr>
        <w:spacing w:before="40" w:after="40"/>
      </w:pPr>
      <w:r>
        <w:rPr>
          <w:rFonts w:ascii="Arial" w:cs="Arial" w:eastAsia="Arial" w:hAnsi="Arial"/>
          <w:b/>
          <w:bCs/>
          <w:color w:val="1B3A5E"/>
          <w:sz w:val="22"/>
          <w:szCs w:val="22"/>
        </w:rPr>
        <w:t xml:space="preserve">— any moving or auto-advancing content can be paused </w:t>
      </w:r>
      <w:r>
        <w:rPr>
          <w:rFonts w:ascii="Arial" w:cs="Arial" w:eastAsia="Arial" w:hAnsi="Arial"/>
          <w:color w:val="1A1A2E"/>
          <w:sz w:val="22"/>
          <w:szCs w:val="22"/>
        </w:rPr>
        <w:t xml:space="preserve">Pause/Stop Control</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7. Payment &amp; Subscription Settings</w:t>
      </w:r>
    </w:p>
    <w:p>
      <w:pPr>
        <w:spacing w:before="60" w:after="80"/>
      </w:pPr>
      <w:r>
        <w:rPr>
          <w:rFonts w:ascii="Arial" w:cs="Arial" w:eastAsia="Arial" w:hAnsi="Arial"/>
          <w:color w:val="1A1A2E"/>
          <w:sz w:val="22"/>
          <w:szCs w:val="22"/>
        </w:rPr>
        <w:t xml:space="preserve">The Payment &amp; Subscription zone manages the candidate's financial relationship with Ecoskiller — their current plan, payment methods, billing history, and options for changing or cancelling their subscription.</w:t>
      </w:r>
    </w:p>
    <w:p>
      <w:r>
        <w:rPr>
          <w:sz w:val="12"/>
          <w:szCs w:val="12"/>
        </w:rPr>
        <w:t xml:space="preserve"/>
      </w:r>
    </w:p>
    <w:p>
      <w:pPr>
        <w:spacing w:before="300" w:after="100"/>
      </w:pPr>
      <w:r>
        <w:rPr>
          <w:rFonts w:ascii="Arial" w:cs="Arial" w:eastAsia="Arial" w:hAnsi="Arial"/>
          <w:b/>
          <w:bCs/>
          <w:color w:val="1B3A5E"/>
          <w:sz w:val="34"/>
          <w:szCs w:val="34"/>
        </w:rPr>
        <w:t xml:space="preserve">7.1 Current Subscription Overview</w:t>
      </w:r>
    </w:p>
    <w:p>
      <w:pPr>
        <w:spacing w:before="60" w:after="80"/>
      </w:pPr>
      <w:r>
        <w:rPr>
          <w:rFonts w:ascii="Arial" w:cs="Arial" w:eastAsia="Arial" w:hAnsi="Arial"/>
          <w:color w:val="1A1A2E"/>
          <w:sz w:val="22"/>
          <w:szCs w:val="22"/>
        </w:rPr>
        <w:t xml:space="preserve">The subscription overview shows:</w:t>
      </w:r>
    </w:p>
    <w:p>
      <w:pPr>
        <w:pStyle w:val="ListParagraph"/>
        <w:numPr>
          <w:ilvl w:val="0"/>
          <w:numId w:val="2"/>
        </w:numPr>
        <w:spacing w:before="40" w:after="40"/>
      </w:pPr>
      <w:r>
        <w:rPr>
          <w:rFonts w:ascii="Arial" w:cs="Arial" w:eastAsia="Arial" w:hAnsi="Arial"/>
          <w:color w:val="1A1A2E"/>
          <w:sz w:val="22"/>
          <w:szCs w:val="22"/>
        </w:rPr>
        <w:t xml:space="preserve">Current plan name and tier (Freemium / Rural ₹49–₹149 / Semi-Urban ₹299 / Metro ₹499 / Institutional)</w:t>
      </w:r>
    </w:p>
    <w:p>
      <w:pPr>
        <w:pStyle w:val="ListParagraph"/>
        <w:numPr>
          <w:ilvl w:val="0"/>
          <w:numId w:val="2"/>
        </w:numPr>
        <w:spacing w:before="40" w:after="40"/>
      </w:pPr>
      <w:r>
        <w:rPr>
          <w:rFonts w:ascii="Arial" w:cs="Arial" w:eastAsia="Arial" w:hAnsi="Arial"/>
          <w:color w:val="1A1A2E"/>
          <w:sz w:val="22"/>
          <w:szCs w:val="22"/>
        </w:rPr>
        <w:t xml:space="preserve">Next billing date and amount due</w:t>
      </w:r>
    </w:p>
    <w:p>
      <w:pPr>
        <w:pStyle w:val="ListParagraph"/>
        <w:numPr>
          <w:ilvl w:val="0"/>
          <w:numId w:val="2"/>
        </w:numPr>
        <w:spacing w:before="40" w:after="40"/>
      </w:pPr>
      <w:r>
        <w:rPr>
          <w:rFonts w:ascii="Arial" w:cs="Arial" w:eastAsia="Arial" w:hAnsi="Arial"/>
          <w:color w:val="1A1A2E"/>
          <w:sz w:val="22"/>
          <w:szCs w:val="22"/>
        </w:rPr>
        <w:t xml:space="preserve">Features included in current plan</w:t>
      </w:r>
    </w:p>
    <w:p>
      <w:pPr>
        <w:pStyle w:val="ListParagraph"/>
        <w:numPr>
          <w:ilvl w:val="0"/>
          <w:numId w:val="2"/>
        </w:numPr>
        <w:spacing w:before="40" w:after="40"/>
      </w:pPr>
      <w:r>
        <w:rPr>
          <w:rFonts w:ascii="Arial" w:cs="Arial" w:eastAsia="Arial" w:hAnsi="Arial"/>
          <w:color w:val="1A1A2E"/>
          <w:sz w:val="22"/>
          <w:szCs w:val="22"/>
        </w:rPr>
        <w:t xml:space="preserve">Auto-renewal status (On / Off)</w:t>
      </w:r>
    </w:p>
    <w:p>
      <w:pPr>
        <w:pStyle w:val="ListParagraph"/>
        <w:numPr>
          <w:ilvl w:val="0"/>
          <w:numId w:val="2"/>
        </w:numPr>
        <w:spacing w:before="40" w:after="40"/>
      </w:pPr>
      <w:r>
        <w:rPr>
          <w:rFonts w:ascii="Arial" w:cs="Arial" w:eastAsia="Arial" w:hAnsi="Arial"/>
          <w:color w:val="1A1A2E"/>
          <w:sz w:val="22"/>
          <w:szCs w:val="22"/>
        </w:rPr>
        <w:t xml:space="preserve">Pricing tier assigned (based on PIN code; shows the tier name and how it was determined)</w:t>
      </w:r>
    </w:p>
    <w:p>
      <w:pPr>
        <w:pStyle w:val="ListParagraph"/>
        <w:numPr>
          <w:ilvl w:val="0"/>
          <w:numId w:val="2"/>
        </w:numPr>
        <w:spacing w:before="40" w:after="40"/>
      </w:pPr>
      <w:r>
        <w:rPr>
          <w:rFonts w:ascii="Arial" w:cs="Arial" w:eastAsia="Arial" w:hAnsi="Arial"/>
          <w:color w:val="1A1A2E"/>
          <w:sz w:val="22"/>
          <w:szCs w:val="22"/>
        </w:rPr>
        <w:t xml:space="preserve">ISA status (if enrolled — shows placement and payment schedule)</w:t>
      </w:r>
    </w:p>
    <w:p>
      <w:r>
        <w:rPr>
          <w:sz w:val="12"/>
          <w:szCs w:val="12"/>
        </w:rPr>
        <w:t xml:space="preserve"/>
      </w:r>
    </w:p>
    <w:p>
      <w:pPr>
        <w:spacing w:before="300" w:after="100"/>
      </w:pPr>
      <w:r>
        <w:rPr>
          <w:rFonts w:ascii="Arial" w:cs="Arial" w:eastAsia="Arial" w:hAnsi="Arial"/>
          <w:b/>
          <w:bCs/>
          <w:color w:val="1B3A5E"/>
          <w:sz w:val="34"/>
          <w:szCs w:val="34"/>
        </w:rPr>
        <w:t xml:space="preserve">7.2 Payment Methods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Payment Method</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Setup Process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Supported For</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UPI AutoPay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Link UPI ID → approve mandate → set and forget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Weekly / Monthly / Annual plans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UPI (Manual)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Pay via any UPI app for each billing cycle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All plan types; no mandate needed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Credit/Debit Card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Add card details → secured by PCI-DSS vault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Monthly and annual plans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Net Banking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Select bank → redirected to bank portal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Annual plans recommended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EMI (0% interest)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Available on annual plan via linked bank cards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Annual plan only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Wallet Credits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Platform credits earned via referrals or work-to-earn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Subscription top-ups; full payment if sufficient balance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Gram Sathi Cash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Collected offline by village champion; credited by agent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Rural subscriptions via Gram Sathi network</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Institutional Code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Enter code provided by school, NGO, or CSR sponsor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Sponsored or institutional plans</w:t>
            </w:r>
          </w:p>
        </w:tc>
      </w:tr>
    </w:tbl>
    <w:p>
      <w:r>
        <w:rPr>
          <w:sz w:val="12"/>
          <w:szCs w:val="12"/>
        </w:rPr>
        <w:t xml:space="preserve"/>
      </w:r>
    </w:p>
    <w:p>
      <w:pPr>
        <w:spacing w:before="300" w:after="100"/>
      </w:pPr>
      <w:r>
        <w:rPr>
          <w:rFonts w:ascii="Arial" w:cs="Arial" w:eastAsia="Arial" w:hAnsi="Arial"/>
          <w:b/>
          <w:bCs/>
          <w:color w:val="1B3A5E"/>
          <w:sz w:val="34"/>
          <w:szCs w:val="34"/>
        </w:rPr>
        <w:t xml:space="preserve">7.3 Plan Management</w:t>
      </w:r>
    </w:p>
    <w:p>
      <w:pPr>
        <w:spacing w:before="60" w:after="80"/>
      </w:pPr>
      <w:r>
        <w:rPr>
          <w:rFonts w:ascii="Arial" w:cs="Arial" w:eastAsia="Arial" w:hAnsi="Arial"/>
          <w:color w:val="1A1A2E"/>
          <w:sz w:val="22"/>
          <w:szCs w:val="22"/>
        </w:rPr>
        <w:t xml:space="preserve">Candidates can change their subscription plan at any time. Plan upgrades take effect immediately with pro-rata billing. Plan downgrades take effect at the end of the current billing period.</w:t>
      </w:r>
    </w:p>
    <w:p>
      <w:r>
        <w:rPr>
          <w:sz w:val="12"/>
          <w:szCs w:val="12"/>
        </w:rPr>
        <w:t xml:space="preserve"/>
      </w:r>
    </w:p>
    <w:p>
      <w:pPr>
        <w:pStyle w:val="ListParagraph"/>
        <w:numPr>
          <w:ilvl w:val="0"/>
          <w:numId w:val="2"/>
        </w:numPr>
        <w:spacing w:before="40" w:after="40"/>
      </w:pPr>
      <w:r>
        <w:rPr>
          <w:rFonts w:ascii="Arial" w:cs="Arial" w:eastAsia="Arial" w:hAnsi="Arial"/>
          <w:color w:val="1A1A2E"/>
          <w:sz w:val="22"/>
          <w:szCs w:val="22"/>
        </w:rPr>
        <w:t xml:space="preserve">Upgrade Plan — immediate access to higher-tier features; prorated charge applied</w:t>
      </w:r>
    </w:p>
    <w:p>
      <w:pPr>
        <w:pStyle w:val="ListParagraph"/>
        <w:numPr>
          <w:ilvl w:val="0"/>
          <w:numId w:val="2"/>
        </w:numPr>
        <w:spacing w:before="40" w:after="40"/>
      </w:pPr>
      <w:r>
        <w:rPr>
          <w:rFonts w:ascii="Arial" w:cs="Arial" w:eastAsia="Arial" w:hAnsi="Arial"/>
          <w:color w:val="1A1A2E"/>
          <w:sz w:val="22"/>
          <w:szCs w:val="22"/>
        </w:rPr>
        <w:t xml:space="preserve">Downgrade Plan — continues at current tier until billing period ends; no refund for unused days</w:t>
      </w:r>
    </w:p>
    <w:p>
      <w:pPr>
        <w:pStyle w:val="ListParagraph"/>
        <w:numPr>
          <w:ilvl w:val="0"/>
          <w:numId w:val="2"/>
        </w:numPr>
        <w:spacing w:before="40" w:after="40"/>
      </w:pPr>
      <w:r>
        <w:rPr>
          <w:rFonts w:ascii="Arial" w:cs="Arial" w:eastAsia="Arial" w:hAnsi="Arial"/>
          <w:color w:val="1A1A2E"/>
          <w:sz w:val="22"/>
          <w:szCs w:val="22"/>
        </w:rPr>
        <w:t xml:space="preserve">Pause Subscription — pause for 1–3 months; resumes automatically; features reduced to freemium during pause</w:t>
      </w:r>
    </w:p>
    <w:p>
      <w:pPr>
        <w:pStyle w:val="ListParagraph"/>
        <w:numPr>
          <w:ilvl w:val="0"/>
          <w:numId w:val="2"/>
        </w:numPr>
        <w:spacing w:before="40" w:after="40"/>
      </w:pPr>
      <w:r>
        <w:rPr>
          <w:rFonts w:ascii="Arial" w:cs="Arial" w:eastAsia="Arial" w:hAnsi="Arial"/>
          <w:color w:val="1A1A2E"/>
          <w:sz w:val="22"/>
          <w:szCs w:val="22"/>
        </w:rPr>
        <w:t xml:space="preserve">Cancel Subscription — cancels at billing period end; all data and certifications preserved permanently</w:t>
      </w:r>
    </w:p>
    <w:p>
      <w:pPr>
        <w:pStyle w:val="ListParagraph"/>
        <w:numPr>
          <w:ilvl w:val="0"/>
          <w:numId w:val="2"/>
        </w:numPr>
        <w:spacing w:before="40" w:after="40"/>
      </w:pPr>
      <w:r>
        <w:rPr>
          <w:rFonts w:ascii="Arial" w:cs="Arial" w:eastAsia="Arial" w:hAnsi="Arial"/>
          <w:color w:val="1A1A2E"/>
          <w:sz w:val="22"/>
          <w:szCs w:val="22"/>
        </w:rPr>
        <w:t xml:space="preserve">Switch to ISA (Pay After Placement) — application process triggered; eligibility checked automatically</w:t>
      </w:r>
    </w:p>
    <w:p>
      <w:pPr>
        <w:pStyle w:val="ListParagraph"/>
        <w:numPr>
          <w:ilvl w:val="0"/>
          <w:numId w:val="2"/>
        </w:numPr>
        <w:spacing w:before="40" w:after="40"/>
      </w:pPr>
      <w:r>
        <w:rPr>
          <w:rFonts w:ascii="Arial" w:cs="Arial" w:eastAsia="Arial" w:hAnsi="Arial"/>
          <w:color w:val="1A1A2E"/>
          <w:sz w:val="22"/>
          <w:szCs w:val="22"/>
        </w:rPr>
        <w:t xml:space="preserve">Switch Payment Frequency — monthly to weekly or weekly to monthly; effective at next billing cycle</w:t>
      </w:r>
    </w:p>
    <w:p>
      <w:r>
        <w:rPr>
          <w:sz w:val="12"/>
          <w:szCs w:val="12"/>
        </w:rPr>
        <w:t xml:space="preserve"/>
      </w:r>
    </w:p>
    <w:p>
      <w:pPr>
        <w:spacing w:before="300" w:after="100"/>
      </w:pPr>
      <w:r>
        <w:rPr>
          <w:rFonts w:ascii="Arial" w:cs="Arial" w:eastAsia="Arial" w:hAnsi="Arial"/>
          <w:b/>
          <w:bCs/>
          <w:color w:val="1B3A5E"/>
          <w:sz w:val="34"/>
          <w:szCs w:val="34"/>
        </w:rPr>
        <w:t xml:space="preserve">7.4 Billing History &amp; Invoices</w:t>
      </w:r>
    </w:p>
    <w:p>
      <w:pPr>
        <w:spacing w:before="60" w:after="80"/>
      </w:pPr>
      <w:r>
        <w:rPr>
          <w:rFonts w:ascii="Arial" w:cs="Arial" w:eastAsia="Arial" w:hAnsi="Arial"/>
          <w:color w:val="1A1A2E"/>
          <w:sz w:val="22"/>
          <w:szCs w:val="22"/>
        </w:rPr>
        <w:t xml:space="preserve">The Billing History panel shows a complete record of all payments made, with GST-compliant invoices available for download for every transaction. Invoices are available in PDF format and include all information required for reimbursement claims (employer education benefits) or tax filing.</w:t>
      </w:r>
    </w:p>
    <w:p>
      <w:r>
        <w:rPr>
          <w:sz w:val="12"/>
          <w:szCs w:val="12"/>
        </w:rPr>
        <w:t xml:space="preserve"/>
      </w:r>
    </w:p>
    <w:p>
      <w:pPr>
        <w:spacing w:before="60" w:after="80"/>
      </w:pPr>
      <w:r>
        <w:rPr>
          <w:rFonts w:ascii="Arial" w:cs="Arial" w:eastAsia="Arial" w:hAnsi="Arial"/>
          <w:color w:val="1A1A2E"/>
          <w:sz w:val="22"/>
          <w:szCs w:val="22"/>
        </w:rPr>
        <w:t xml:space="preserve">Candidates can dispute any charge via the Dispute button on any transaction row. Disputes are reviewed by the billing support team within 3 business days, with a resolution communicated via email and in-app notification.</w:t>
      </w:r>
    </w:p>
    <w:p>
      <w:r>
        <w:rPr>
          <w:sz w:val="12"/>
          <w:szCs w:val="12"/>
        </w:rPr>
        <w:t xml:space="preserve"/>
      </w:r>
    </w:p>
    <w:p>
      <w:pPr>
        <w:spacing w:before="300" w:after="100"/>
      </w:pPr>
      <w:r>
        <w:rPr>
          <w:rFonts w:ascii="Arial" w:cs="Arial" w:eastAsia="Arial" w:hAnsi="Arial"/>
          <w:b/>
          <w:bCs/>
          <w:color w:val="1B3A5E"/>
          <w:sz w:val="34"/>
          <w:szCs w:val="34"/>
        </w:rPr>
        <w:t xml:space="preserve">7.5 Scholarship &amp; Sponsored Access Management</w:t>
      </w:r>
    </w:p>
    <w:p>
      <w:pPr>
        <w:spacing w:before="60" w:after="80"/>
      </w:pPr>
      <w:r>
        <w:rPr>
          <w:rFonts w:ascii="Arial" w:cs="Arial" w:eastAsia="Arial" w:hAnsi="Arial"/>
          <w:color w:val="1A1A2E"/>
          <w:sz w:val="22"/>
          <w:szCs w:val="22"/>
        </w:rPr>
        <w:t xml:space="preserve">Candidates who have received a scholarship (from the Rural Talent Scholarship Test or a CSR sponsor) manage their scholarship status in this section. The panel shows:</w:t>
      </w:r>
    </w:p>
    <w:p>
      <w:pPr>
        <w:pStyle w:val="ListParagraph"/>
        <w:numPr>
          <w:ilvl w:val="0"/>
          <w:numId w:val="2"/>
        </w:numPr>
        <w:spacing w:before="40" w:after="40"/>
      </w:pPr>
      <w:r>
        <w:rPr>
          <w:rFonts w:ascii="Arial" w:cs="Arial" w:eastAsia="Arial" w:hAnsi="Arial"/>
          <w:color w:val="1A1A2E"/>
          <w:sz w:val="22"/>
          <w:szCs w:val="22"/>
        </w:rPr>
        <w:t xml:space="preserve">Scholarship type and sponsor name</w:t>
      </w:r>
    </w:p>
    <w:p>
      <w:pPr>
        <w:pStyle w:val="ListParagraph"/>
        <w:numPr>
          <w:ilvl w:val="0"/>
          <w:numId w:val="2"/>
        </w:numPr>
        <w:spacing w:before="40" w:after="40"/>
      </w:pPr>
      <w:r>
        <w:rPr>
          <w:rFonts w:ascii="Arial" w:cs="Arial" w:eastAsia="Arial" w:hAnsi="Arial"/>
          <w:color w:val="1A1A2E"/>
          <w:sz w:val="22"/>
          <w:szCs w:val="22"/>
        </w:rPr>
        <w:t xml:space="preserve">Access period (start and end date)</w:t>
      </w:r>
    </w:p>
    <w:p>
      <w:pPr>
        <w:pStyle w:val="ListParagraph"/>
        <w:numPr>
          <w:ilvl w:val="0"/>
          <w:numId w:val="2"/>
        </w:numPr>
        <w:spacing w:before="40" w:after="40"/>
      </w:pPr>
      <w:r>
        <w:rPr>
          <w:rFonts w:ascii="Arial" w:cs="Arial" w:eastAsia="Arial" w:hAnsi="Arial"/>
          <w:color w:val="1A1A2E"/>
          <w:sz w:val="22"/>
          <w:szCs w:val="22"/>
        </w:rPr>
        <w:t xml:space="preserve">Features covered under the scholarship</w:t>
      </w:r>
    </w:p>
    <w:p>
      <w:pPr>
        <w:pStyle w:val="ListParagraph"/>
        <w:numPr>
          <w:ilvl w:val="0"/>
          <w:numId w:val="2"/>
        </w:numPr>
        <w:spacing w:before="40" w:after="40"/>
      </w:pPr>
      <w:r>
        <w:rPr>
          <w:rFonts w:ascii="Arial" w:cs="Arial" w:eastAsia="Arial" w:hAnsi="Arial"/>
          <w:color w:val="1A1A2E"/>
          <w:sz w:val="22"/>
          <w:szCs w:val="22"/>
        </w:rPr>
        <w:t xml:space="preserve">Renewal conditions (if applicable)</w:t>
      </w:r>
    </w:p>
    <w:p>
      <w:pPr>
        <w:pStyle w:val="ListParagraph"/>
        <w:numPr>
          <w:ilvl w:val="0"/>
          <w:numId w:val="2"/>
        </w:numPr>
        <w:spacing w:before="40" w:after="40"/>
      </w:pPr>
      <w:r>
        <w:rPr>
          <w:rFonts w:ascii="Arial" w:cs="Arial" w:eastAsia="Arial" w:hAnsi="Arial"/>
          <w:color w:val="1A1A2E"/>
          <w:sz w:val="22"/>
          <w:szCs w:val="22"/>
        </w:rPr>
        <w:t xml:space="preserve">Impact report — how the candidate's progress is reported to the sponsoring organisation (anonymised summary only)</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8. Data &amp; Connected Apps Settings</w:t>
      </w:r>
    </w:p>
    <w:p>
      <w:pPr>
        <w:spacing w:before="60" w:after="80"/>
      </w:pPr>
      <w:r>
        <w:rPr>
          <w:rFonts w:ascii="Arial" w:cs="Arial" w:eastAsia="Arial" w:hAnsi="Arial"/>
          <w:color w:val="1A1A2E"/>
          <w:sz w:val="22"/>
          <w:szCs w:val="22"/>
        </w:rPr>
        <w:t xml:space="preserve">The Data &amp; Connected Apps zone is where candidates manage their integrations with external tools, exercise their data rights, and control the platform's AI analytics capabilities over their data.</w:t>
      </w:r>
    </w:p>
    <w:p>
      <w:r>
        <w:rPr>
          <w:sz w:val="12"/>
          <w:szCs w:val="12"/>
        </w:rPr>
        <w:t xml:space="preserve"/>
      </w:r>
    </w:p>
    <w:p>
      <w:pPr>
        <w:spacing w:before="300" w:after="100"/>
      </w:pPr>
      <w:r>
        <w:rPr>
          <w:rFonts w:ascii="Arial" w:cs="Arial" w:eastAsia="Arial" w:hAnsi="Arial"/>
          <w:b/>
          <w:bCs/>
          <w:color w:val="1B3A5E"/>
          <w:sz w:val="34"/>
          <w:szCs w:val="34"/>
        </w:rPr>
        <w:t xml:space="preserve">8.1 Connected Application Integrations</w:t>
      </w:r>
    </w:p>
    <w:p>
      <w:pPr>
        <w:spacing w:before="60" w:after="80"/>
      </w:pPr>
      <w:r>
        <w:rPr>
          <w:rFonts w:ascii="Arial" w:cs="Arial" w:eastAsia="Arial" w:hAnsi="Arial"/>
          <w:color w:val="1A1A2E"/>
          <w:sz w:val="22"/>
          <w:szCs w:val="22"/>
        </w:rPr>
        <w:t xml:space="preserve">Candidates can connect external professional tools to their Ecoskiller account to enable automatic skill evidence extraction and portfolio enrichment. All integrations use OAuth 2.0 authorisation — Ecoskiller never stores external passwords, only access tokens with specific, limited permissions.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Integration</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Is Extracted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Permission Required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Disconnect Method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GitHub</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Repository activity, languages used, commit quality signals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Read-only repository access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One-click disconnect at any time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GitLab</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Same as GitHub</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Read-only access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One-click disconnect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Figma</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Design file metadata, tool usage frequency, project count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Read-only file access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One-click disconnect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Google Drive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Document and presentation creation activity (not content)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File metadata only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One-click disconnect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LinkedIn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Education and work history import (one-time)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Profile read (one-time only)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 after import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Google Calendar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Interview and event scheduling sync</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Calendar read+write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One-click disconnect</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DigiLocker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Government document fetch (marksheets, degree certificates)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Per-document approval required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One-click disconnect</w:t>
            </w:r>
          </w:p>
        </w:tc>
      </w:tr>
    </w:tbl>
    <w:p>
      <w:r>
        <w:rPr>
          <w:sz w:val="12"/>
          <w:szCs w:val="12"/>
        </w:rPr>
        <w:t xml:space="preserve"/>
      </w:r>
    </w:p>
    <w:p>
      <w:pPr>
        <w:spacing w:before="300" w:after="100"/>
      </w:pPr>
      <w:r>
        <w:rPr>
          <w:rFonts w:ascii="Arial" w:cs="Arial" w:eastAsia="Arial" w:hAnsi="Arial"/>
          <w:b/>
          <w:bCs/>
          <w:color w:val="1B3A5E"/>
          <w:sz w:val="34"/>
          <w:szCs w:val="34"/>
        </w:rPr>
        <w:t xml:space="preserve">8.2 AI Analytics Consent Controls</w:t>
      </w:r>
    </w:p>
    <w:p>
      <w:pPr>
        <w:spacing w:before="60" w:after="80"/>
      </w:pPr>
      <w:r>
        <w:rPr>
          <w:rFonts w:ascii="Arial" w:cs="Arial" w:eastAsia="Arial" w:hAnsi="Arial"/>
          <w:color w:val="1A1A2E"/>
          <w:sz w:val="22"/>
          <w:szCs w:val="22"/>
        </w:rPr>
        <w:t xml:space="preserve">Ecoskiller's AI systems analyse candidate behaviour data to personalise the learning experience. These controls let candidates adjust the scope of this analysis.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AI Analysis Type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It Does</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Candidate Control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Learning Pattern Analysis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Identifies optimal learning times and formats for you</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Path Prediction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Predicts career outcomes based on activity patterns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Gap Modelling</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Identifies which skills to develop next for your goal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Burnout &amp; Stress Detection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Reduces mission load if inactivity suggests stress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Engagement Analytics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Measures which features keep you engaged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(anonymised)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Recruiter Match Scoring</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Computes your fit score for job postings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 / Off</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Peer Comparison Modelling</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Positions your progress vs similar candidates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(anonymous)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 / Off</w:t>
            </w:r>
          </w:p>
        </w:tc>
      </w:tr>
    </w:tbl>
    <w:p>
      <w:r>
        <w:rPr>
          <w:sz w:val="12"/>
          <w:szCs w:val="12"/>
        </w:rPr>
        <w:t xml:space="preserve"/>
      </w:r>
    </w:p>
    <w:p>
      <w:pPr>
        <w:spacing w:before="300" w:after="100"/>
      </w:pPr>
      <w:r>
        <w:rPr>
          <w:rFonts w:ascii="Arial" w:cs="Arial" w:eastAsia="Arial" w:hAnsi="Arial"/>
          <w:b/>
          <w:bCs/>
          <w:color w:val="1B3A5E"/>
          <w:sz w:val="34"/>
          <w:szCs w:val="34"/>
        </w:rPr>
        <w:t xml:space="preserve">8.3 Data Export</w:t>
      </w:r>
    </w:p>
    <w:p>
      <w:pPr>
        <w:spacing w:before="60" w:after="80"/>
      </w:pPr>
      <w:r>
        <w:rPr>
          <w:rFonts w:ascii="Arial" w:cs="Arial" w:eastAsia="Arial" w:hAnsi="Arial"/>
          <w:color w:val="1A1A2E"/>
          <w:sz w:val="22"/>
          <w:szCs w:val="22"/>
        </w:rPr>
        <w:t xml:space="preserve">Candidates can request a complete export of all their data at any time. The export is generated within 24 hours and contains:</w:t>
      </w:r>
    </w:p>
    <w:p>
      <w:pPr>
        <w:pStyle w:val="ListParagraph"/>
        <w:numPr>
          <w:ilvl w:val="0"/>
          <w:numId w:val="2"/>
        </w:numPr>
        <w:spacing w:before="40" w:after="40"/>
      </w:pPr>
      <w:r>
        <w:rPr>
          <w:rFonts w:ascii="Arial" w:cs="Arial" w:eastAsia="Arial" w:hAnsi="Arial"/>
          <w:color w:val="1A1A2E"/>
          <w:sz w:val="22"/>
          <w:szCs w:val="22"/>
        </w:rPr>
        <w:t xml:space="preserve">Complete profile information (all fields, in JSON format)</w:t>
      </w:r>
    </w:p>
    <w:p>
      <w:pPr>
        <w:pStyle w:val="ListParagraph"/>
        <w:numPr>
          <w:ilvl w:val="0"/>
          <w:numId w:val="2"/>
        </w:numPr>
        <w:spacing w:before="40" w:after="40"/>
      </w:pPr>
      <w:r>
        <w:rPr>
          <w:rFonts w:ascii="Arial" w:cs="Arial" w:eastAsia="Arial" w:hAnsi="Arial"/>
          <w:color w:val="1A1A2E"/>
          <w:sz w:val="22"/>
          <w:szCs w:val="22"/>
        </w:rPr>
        <w:t xml:space="preserve">Full Dojo activity history (every mission, score, belt test, certification)</w:t>
      </w:r>
    </w:p>
    <w:p>
      <w:pPr>
        <w:pStyle w:val="ListParagraph"/>
        <w:numPr>
          <w:ilvl w:val="0"/>
          <w:numId w:val="2"/>
        </w:numPr>
        <w:spacing w:before="40" w:after="40"/>
      </w:pPr>
      <w:r>
        <w:rPr>
          <w:rFonts w:ascii="Arial" w:cs="Arial" w:eastAsia="Arial" w:hAnsi="Arial"/>
          <w:color w:val="1A1A2E"/>
          <w:sz w:val="22"/>
          <w:szCs w:val="22"/>
        </w:rPr>
        <w:t xml:space="preserve">Championship participation and results</w:t>
      </w:r>
    </w:p>
    <w:p>
      <w:pPr>
        <w:pStyle w:val="ListParagraph"/>
        <w:numPr>
          <w:ilvl w:val="0"/>
          <w:numId w:val="2"/>
        </w:numPr>
        <w:spacing w:before="40" w:after="40"/>
      </w:pPr>
      <w:r>
        <w:rPr>
          <w:rFonts w:ascii="Arial" w:cs="Arial" w:eastAsia="Arial" w:hAnsi="Arial"/>
          <w:color w:val="1A1A2E"/>
          <w:sz w:val="22"/>
          <w:szCs w:val="22"/>
        </w:rPr>
        <w:t xml:space="preserve">Portfolio items and work submissions</w:t>
      </w:r>
    </w:p>
    <w:p>
      <w:pPr>
        <w:pStyle w:val="ListParagraph"/>
        <w:numPr>
          <w:ilvl w:val="0"/>
          <w:numId w:val="2"/>
        </w:numPr>
        <w:spacing w:before="40" w:after="40"/>
      </w:pPr>
      <w:r>
        <w:rPr>
          <w:rFonts w:ascii="Arial" w:cs="Arial" w:eastAsia="Arial" w:hAnsi="Arial"/>
          <w:color w:val="1A1A2E"/>
          <w:sz w:val="22"/>
          <w:szCs w:val="22"/>
        </w:rPr>
        <w:t xml:space="preserve">Intelligence assessment history</w:t>
      </w:r>
    </w:p>
    <w:p>
      <w:pPr>
        <w:pStyle w:val="ListParagraph"/>
        <w:numPr>
          <w:ilvl w:val="0"/>
          <w:numId w:val="2"/>
        </w:numPr>
        <w:spacing w:before="40" w:after="40"/>
      </w:pPr>
      <w:r>
        <w:rPr>
          <w:rFonts w:ascii="Arial" w:cs="Arial" w:eastAsia="Arial" w:hAnsi="Arial"/>
          <w:color w:val="1A1A2E"/>
          <w:sz w:val="22"/>
          <w:szCs w:val="22"/>
        </w:rPr>
        <w:t xml:space="preserve">AI Mentor conversation history</w:t>
      </w:r>
    </w:p>
    <w:p>
      <w:pPr>
        <w:pStyle w:val="ListParagraph"/>
        <w:numPr>
          <w:ilvl w:val="0"/>
          <w:numId w:val="2"/>
        </w:numPr>
        <w:spacing w:before="40" w:after="40"/>
      </w:pPr>
      <w:r>
        <w:rPr>
          <w:rFonts w:ascii="Arial" w:cs="Arial" w:eastAsia="Arial" w:hAnsi="Arial"/>
          <w:color w:val="1A1A2E"/>
          <w:sz w:val="22"/>
          <w:szCs w:val="22"/>
        </w:rPr>
        <w:t xml:space="preserve">Billing and payment history</w:t>
      </w:r>
    </w:p>
    <w:p>
      <w:pPr>
        <w:pStyle w:val="ListParagraph"/>
        <w:numPr>
          <w:ilvl w:val="0"/>
          <w:numId w:val="2"/>
        </w:numPr>
        <w:spacing w:before="40" w:after="40"/>
      </w:pPr>
      <w:r>
        <w:rPr>
          <w:rFonts w:ascii="Arial" w:cs="Arial" w:eastAsia="Arial" w:hAnsi="Arial"/>
          <w:color w:val="1A1A2E"/>
          <w:sz w:val="22"/>
          <w:szCs w:val="22"/>
        </w:rPr>
        <w:t xml:space="preserve">Account activity log (all logins and settings changes)</w:t>
      </w:r>
    </w:p>
    <w:p>
      <w:r>
        <w:rPr>
          <w:sz w:val="12"/>
          <w:szCs w:val="12"/>
        </w:rPr>
        <w:t xml:space="preserve"/>
      </w:r>
    </w:p>
    <w:p>
      <w:pPr>
        <w:spacing w:before="60" w:after="80"/>
      </w:pPr>
      <w:r>
        <w:rPr>
          <w:rFonts w:ascii="Arial" w:cs="Arial" w:eastAsia="Arial" w:hAnsi="Arial"/>
          <w:color w:val="1A1A2E"/>
          <w:sz w:val="22"/>
          <w:szCs w:val="22"/>
        </w:rPr>
        <w:t xml:space="preserve">The export is delivered as a secure download link valid for 48 hours. The data is in JSON format (for portability to other platforms) and PDF format (for human-readable records). A summary PDF suitable for inclusion in job applications is also generated automatically.</w:t>
      </w:r>
    </w:p>
    <w:p>
      <w:r>
        <w:rPr>
          <w:sz w:val="12"/>
          <w:szCs w:val="12"/>
        </w:rPr>
        <w:t xml:space="preserve"/>
      </w:r>
    </w:p>
    <w:p>
      <w:pPr>
        <w:spacing w:before="300" w:after="100"/>
      </w:pPr>
      <w:r>
        <w:rPr>
          <w:rFonts w:ascii="Arial" w:cs="Arial" w:eastAsia="Arial" w:hAnsi="Arial"/>
          <w:b/>
          <w:bCs/>
          <w:color w:val="1B3A5E"/>
          <w:sz w:val="34"/>
          <w:szCs w:val="34"/>
        </w:rPr>
        <w:t xml:space="preserve">8.4 Account Deletion</w:t>
      </w:r>
    </w:p>
    <w:p>
      <w:pPr>
        <w:spacing w:before="60" w:after="80"/>
      </w:pPr>
      <w:r>
        <w:rPr>
          <w:rFonts w:ascii="Arial" w:cs="Arial" w:eastAsia="Arial" w:hAnsi="Arial"/>
          <w:color w:val="1A1A2E"/>
          <w:sz w:val="22"/>
          <w:szCs w:val="22"/>
        </w:rPr>
        <w:t xml:space="preserve">Candidates who wish to permanently delete their account can initiate the deletion process from this section. Ecoskiller's deletion policy complies with India's DPDP Act 2023 and GDPR:</w:t>
      </w:r>
    </w:p>
    <w:p>
      <w:r>
        <w:rPr>
          <w:sz w:val="12"/>
          <w:szCs w:val="12"/>
        </w:rPr>
        <w:t xml:space="preserve"/>
      </w:r>
    </w:p>
    <w:p>
      <w:pPr>
        <w:pStyle w:val="ListParagraph"/>
        <w:numPr>
          <w:ilvl w:val="0"/>
          <w:numId w:val="3"/>
        </w:numPr>
        <w:spacing w:before="40" w:after="40"/>
      </w:pPr>
      <w:r>
        <w:rPr>
          <w:rFonts w:ascii="Arial" w:cs="Arial" w:eastAsia="Arial" w:hAnsi="Arial"/>
          <w:color w:val="1A1A2E"/>
          <w:sz w:val="22"/>
          <w:szCs w:val="22"/>
        </w:rPr>
        <w:t xml:space="preserve">Candidate initiates deletion request; confirms via OTP.</w:t>
      </w:r>
    </w:p>
    <w:p>
      <w:pPr>
        <w:pStyle w:val="ListParagraph"/>
        <w:numPr>
          <w:ilvl w:val="0"/>
          <w:numId w:val="3"/>
        </w:numPr>
        <w:spacing w:before="40" w:after="40"/>
      </w:pPr>
      <w:r>
        <w:rPr>
          <w:rFonts w:ascii="Arial" w:cs="Arial" w:eastAsia="Arial" w:hAnsi="Arial"/>
          <w:color w:val="1A1A2E"/>
          <w:sz w:val="22"/>
          <w:szCs w:val="22"/>
        </w:rPr>
        <w:t xml:space="preserve">30-day cooling-off period begins — the account is deactivated but not deleted. The candidate can cancel the deletion during this period.</w:t>
      </w:r>
    </w:p>
    <w:p>
      <w:pPr>
        <w:pStyle w:val="ListParagraph"/>
        <w:numPr>
          <w:ilvl w:val="0"/>
          <w:numId w:val="3"/>
        </w:numPr>
        <w:spacing w:before="40" w:after="40"/>
      </w:pPr>
      <w:r>
        <w:rPr>
          <w:rFonts w:ascii="Arial" w:cs="Arial" w:eastAsia="Arial" w:hAnsi="Arial"/>
          <w:color w:val="1A1A2E"/>
          <w:sz w:val="22"/>
          <w:szCs w:val="22"/>
        </w:rPr>
        <w:t xml:space="preserve">After 30 days, personal identification data is deleted: name, contact details, photos, employment history.</w:t>
      </w:r>
    </w:p>
    <w:p>
      <w:pPr>
        <w:pStyle w:val="ListParagraph"/>
        <w:numPr>
          <w:ilvl w:val="0"/>
          <w:numId w:val="3"/>
        </w:numPr>
        <w:spacing w:before="40" w:after="40"/>
      </w:pPr>
      <w:r>
        <w:rPr>
          <w:rFonts w:ascii="Arial" w:cs="Arial" w:eastAsia="Arial" w:hAnsi="Arial"/>
          <w:color w:val="1A1A2E"/>
          <w:sz w:val="22"/>
          <w:szCs w:val="22"/>
        </w:rPr>
        <w:t xml:space="preserve">Verified credentials (belt levels, certifications, championship results) are anonymised and retained for platform integrity — an employer who holds a certificate verification code can still confirm it was legitimately issued, but cannot identify the candidate.</w:t>
      </w:r>
    </w:p>
    <w:p>
      <w:pPr>
        <w:pStyle w:val="ListParagraph"/>
        <w:numPr>
          <w:ilvl w:val="0"/>
          <w:numId w:val="3"/>
        </w:numPr>
        <w:spacing w:before="40" w:after="40"/>
      </w:pPr>
      <w:r>
        <w:rPr>
          <w:rFonts w:ascii="Arial" w:cs="Arial" w:eastAsia="Arial" w:hAnsi="Arial"/>
          <w:color w:val="1A1A2E"/>
          <w:sz w:val="22"/>
          <w:szCs w:val="22"/>
        </w:rPr>
        <w:t xml:space="preserve">Financial records are retained for 7 years as required by Indian tax law, in anonymised form.</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8970A" w:sz="1"/>
              <w:left w:val="single" w:color="C8970A" w:sz="1"/>
              <w:bottom w:val="single" w:color="C8970A" w:sz="1"/>
              <w:right w:val="single" w:color="C8970A" w:sz="1"/>
            </w:tcBorders>
            <w:shd w:fill="C8970A" w:val="clear"/>
            <w:tcMar>
              <w:top w:type="dxa" w:w="80"/>
              <w:left w:type="dxa" w:w="160"/>
              <w:bottom w:type="dxa" w:w="80"/>
              <w:right w:type="dxa" w:w="160"/>
            </w:tcMar>
          </w:tcPr>
          <w:p>
            <w:r>
              <w:rPr>
                <w:rFonts w:ascii="Arial" w:cs="Arial" w:eastAsia="Arial" w:hAnsi="Arial"/>
                <w:b/>
                <w:bCs/>
                <w:color w:val="FFFFFF"/>
                <w:sz w:val="24"/>
                <w:szCs w:val="24"/>
              </w:rPr>
              <w:t xml:space="preserve">Important Note on Deletion</w:t>
            </w:r>
          </w:p>
        </w:tc>
      </w:tr>
      <w:tr>
        <w:tc>
          <w:tcPr>
            <w:tcBorders>
              <w:top w:val="single" w:color="C8970A" w:sz="1"/>
              <w:left w:val="single" w:color="C8970A" w:sz="1"/>
              <w:bottom w:val="single" w:color="C8970A" w:sz="1"/>
              <w:right w:val="single" w:color="C8970A" w:sz="1"/>
            </w:tcBorders>
            <w:shd w:fill="FFF8E7"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Employers who have received a certificate verification link before deletion will see a message confirming the certificate was legitimately issued on the stated date, but identifying information will be removed. This protects both the candidate's privacy and the integrity of certificates already presented to employers.</w:t>
            </w:r>
          </w:p>
        </w:tc>
      </w:tr>
    </w:tbl>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9. Parent Control Settings (For Linked Parent Accounts)</w:t>
      </w:r>
    </w:p>
    <w:p>
      <w:pPr>
        <w:spacing w:before="60" w:after="80"/>
      </w:pPr>
      <w:r>
        <w:rPr>
          <w:rFonts w:ascii="Arial" w:cs="Arial" w:eastAsia="Arial" w:hAnsi="Arial"/>
          <w:color w:val="1A1A2E"/>
          <w:sz w:val="22"/>
          <w:szCs w:val="22"/>
        </w:rPr>
        <w:t xml:space="preserve">When a candidate under 18 has a linked parent account, the parent has access to a dedicated Parent Control Settings panel within their own account. This section describes the controls available to the parent from their side of the linkage.</w:t>
      </w:r>
    </w:p>
    <w:p>
      <w:r>
        <w:rPr>
          <w:sz w:val="12"/>
          <w:szCs w:val="12"/>
        </w:rPr>
        <w:t xml:space="preserve"/>
      </w:r>
    </w:p>
    <w:p>
      <w:pPr>
        <w:spacing w:before="300" w:after="100"/>
      </w:pPr>
      <w:r>
        <w:rPr>
          <w:rFonts w:ascii="Arial" w:cs="Arial" w:eastAsia="Arial" w:hAnsi="Arial"/>
          <w:b/>
          <w:bCs/>
          <w:color w:val="1B3A5E"/>
          <w:sz w:val="34"/>
          <w:szCs w:val="34"/>
        </w:rPr>
        <w:t xml:space="preserve">9.1 Parental Control Overview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Control</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Options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Daily Usage Time Limit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 limit / 30 min / 1 hr / 2 hr / Custom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 limit</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Content Safe Mode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On (strict filters) / Off</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Off</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Marketplace Access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Allow / Block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Block (under 16)</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Entry (paid rounds)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Require approval / Always allow / Always block</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Require approval</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External Communication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Allow messages from: All / Institution only / Nobody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Institution only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Subscription Changes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Require parent approval / Allow freely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Require approval</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Royalty Programme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Allow with consent / Block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Require consent per item</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Activity Summary Frequency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Daily / Weekly / Monthly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Weekly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Safety Alert Sensitivity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Standard / High (more frequent alerts)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Standard</w:t>
            </w:r>
          </w:p>
        </w:tc>
      </w:tr>
    </w:tbl>
    <w:p>
      <w:r>
        <w:rPr>
          <w:sz w:val="12"/>
          <w:szCs w:val="12"/>
        </w:rPr>
        <w:t xml:space="preserve"/>
      </w:r>
    </w:p>
    <w:p>
      <w:pPr>
        <w:spacing w:before="300" w:after="100"/>
      </w:pPr>
      <w:r>
        <w:rPr>
          <w:rFonts w:ascii="Arial" w:cs="Arial" w:eastAsia="Arial" w:hAnsi="Arial"/>
          <w:b/>
          <w:bCs/>
          <w:color w:val="1B3A5E"/>
          <w:sz w:val="34"/>
          <w:szCs w:val="34"/>
        </w:rPr>
        <w:t xml:space="preserve">9.2 Parent Notification Preferences</w:t>
      </w:r>
    </w:p>
    <w:p>
      <w:pPr>
        <w:spacing w:before="60" w:after="80"/>
      </w:pPr>
      <w:r>
        <w:rPr>
          <w:rFonts w:ascii="Arial" w:cs="Arial" w:eastAsia="Arial" w:hAnsi="Arial"/>
          <w:color w:val="1A1A2E"/>
          <w:sz w:val="22"/>
          <w:szCs w:val="22"/>
        </w:rPr>
        <w:t xml:space="preserve">Parents can customise which events about their child's account trigger notifications to the parent's registered mobile or email. Safety-critical notifications (account compromise, inappropriate content flag, unusual activity) cannot be disabled and are always delivered immediately.</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10. Settings Quick Reference — All Controls at a Glance</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Zone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Key Settings</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Where to Find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Account &amp; Security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Login method, 2FA, active sessions, password, email/mobile change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Settings → Account &amp; Security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Privacy &amp; Visibility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Profile visibility toggles, recruiter searchability, social controls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Settings → Privacy &amp; Visibility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Notifications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Per-type channel selection, DND schedule, Exam Mode, frequency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Settings → Notifications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Learning &amp; Dojo</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Language, daily goal, skill focus, offline mode, AI mentor style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Settings → Learning &amp; Dojo</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Accessibility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Theme, text size, colour blind mode, captions, animations, keyboard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Settings → Accessibility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Payment &amp; Subscription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Plan, payment methods, billing history, scholarship, ISA</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Settings → Subscription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Data &amp; Apps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Integrations, AI consent, data export, account deletion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Settings → Data &amp; Apps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Parent Controls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Time limits, safe mode, approval requirements (parent account)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Parent Dashboard → Controls</w:t>
            </w:r>
          </w:p>
        </w:tc>
      </w:tr>
    </w:tbl>
    <w:p>
      <w:r>
        <w:rPr>
          <w:sz w:val="24"/>
          <w:szCs w:val="24"/>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B3A5E" w:sz="1"/>
              <w:left w:val="single" w:color="1B3A5E" w:sz="1"/>
              <w:bottom w:val="single" w:color="1B3A5E" w:sz="1"/>
              <w:right w:val="single" w:color="1B3A5E" w:sz="1"/>
            </w:tcBorders>
            <w:shd w:fill="1B3A5E" w:val="clear"/>
            <w:tcMar>
              <w:top w:type="dxa" w:w="80"/>
              <w:left w:type="dxa" w:w="160"/>
              <w:bottom w:type="dxa" w:w="80"/>
              <w:right w:type="dxa" w:w="160"/>
            </w:tcMar>
          </w:tcPr>
          <w:p>
            <w:r>
              <w:rPr>
                <w:rFonts w:ascii="Arial" w:cs="Arial" w:eastAsia="Arial" w:hAnsi="Arial"/>
                <w:b/>
                <w:bCs/>
                <w:color w:val="FFFFFF"/>
                <w:sz w:val="24"/>
                <w:szCs w:val="24"/>
              </w:rPr>
              <w:t xml:space="preserve">Settings Reset Option</w:t>
            </w:r>
          </w:p>
        </w:tc>
      </w:tr>
      <w:tr>
        <w:tc>
          <w:tcPr>
            <w:tcBorders>
              <w:top w:val="single" w:color="1B3A5E" w:sz="1"/>
              <w:left w:val="single" w:color="1B3A5E" w:sz="1"/>
              <w:bottom w:val="single" w:color="1B3A5E" w:sz="1"/>
              <w:right w:val="single" w:color="1B3A5E" w:sz="1"/>
            </w:tcBorders>
            <w:shd w:fill="EAF4FF"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Candidates can reset any settings zone to its factory defaults at any time. A confirmation step shows exactly what will change before the reset is applied. Resetting settings does not affect any learning data, certifications, or achievements — only configuration preferences are affected.</w:t>
            </w:r>
          </w:p>
        </w:tc>
      </w:tr>
    </w:tbl>
    <w:p>
      <w:r>
        <w:rPr>
          <w:sz w:val="24"/>
          <w:szCs w:val="24"/>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none"/>
              <w:bottom w:val="none"/>
              <w:right w:val="none"/>
            </w:tcBorders>
            <w:tcMar>
              <w:top w:type="dxa" w:w="100"/>
              <w:left w:type="dxa" w:w="0"/>
              <w:bottom w:type="dxa" w:w="60"/>
              <w:right w:type="dxa" w:w="0"/>
            </w:tcMar>
          </w:tcPr>
          <w:p>
            <w:pPr>
              <w:jc w:val="center"/>
            </w:pPr>
            <w:r>
              <w:rPr>
                <w:rFonts w:ascii="Arial" w:cs="Arial" w:eastAsia="Arial" w:hAnsi="Arial"/>
                <w:i/>
                <w:iCs/>
                <w:color w:val="6B7280"/>
                <w:sz w:val="16"/>
                <w:szCs w:val="16"/>
              </w:rPr>
              <w:t xml:space="preserve">ECOSKILLER — Candidate Settings | Feature Document v1.0 | March 2026 | Confidential</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2026-03-10T09:40:13.260Z</dcterms:created>
  <dcterms:modified xsi:type="dcterms:W3CDTF">2026-03-10T09:40:13.261Z</dcterms:modified>
</cp:coreProperties>
</file>

<file path=docProps/custom.xml><?xml version="1.0" encoding="utf-8"?>
<Properties xmlns="http://schemas.openxmlformats.org/officeDocument/2006/custom-properties" xmlns:vt="http://schemas.openxmlformats.org/officeDocument/2006/docPropsVTypes"/>
</file>