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52E2E" w:val="clear"/>
            <w:tcMar>
              <w:top w:type="dxa" w:w="560"/>
              <w:left w:type="dxa" w:w="560"/>
              <w:bottom w:type="dxa" w:w="560"/>
              <w:right w:type="dxa" w:w="560"/>
            </w:tcMar>
          </w:tcPr>
          <w:p>
            <w:pPr>
              <w:jc w:val="center"/>
            </w:pPr>
            <w:r>
              <w:rPr>
                <w:rFonts w:ascii="Calibri" w:cs="Calibri" w:eastAsia="Calibri" w:hAnsi="Calibri"/>
                <w:b/>
                <w:bCs/>
                <w:color w:val="5DE0D0"/>
                <w:sz w:val="52"/>
                <w:szCs w:val="52"/>
              </w:rPr>
              <w:t xml:space="preserve">⚙️  ECOSKILLER</w:t>
            </w:r>
          </w:p>
          <w:p>
            <w:pPr>
              <w:spacing w:before="120" w:after="0"/>
              <w:jc w:val="center"/>
            </w:pPr>
            <w:r>
              <w:rPr>
                <w:rFonts w:ascii="Calibri" w:cs="Calibri" w:eastAsia="Calibri" w:hAnsi="Calibri"/>
                <w:b/>
                <w:bCs/>
                <w:color w:val="FFFFFF"/>
                <w:sz w:val="60"/>
                <w:szCs w:val="60"/>
              </w:rPr>
              <w:t xml:space="preserve">Candidate Settings</w:t>
            </w:r>
          </w:p>
          <w:p>
            <w:pPr>
              <w:spacing w:before="200" w:after="0"/>
              <w:jc w:val="center"/>
            </w:pPr>
            <w:r>
              <w:rPr>
                <w:rFonts w:ascii="Calibri" w:cs="Calibri" w:eastAsia="Calibri" w:hAnsi="Calibri"/>
                <w:b/>
                <w:bCs/>
                <w:color w:val="C97A00"/>
                <w:sz w:val="36"/>
                <w:szCs w:val="36"/>
              </w:rPr>
              <w:t xml:space="preserve">30 Best Viral Positioning Ideas</w:t>
            </w:r>
          </w:p>
          <w:p>
            <w:pPr>
              <w:spacing w:before="80" w:after="0"/>
              <w:jc w:val="center"/>
            </w:pPr>
            <w:r>
              <w:rPr>
                <w:rFonts w:ascii="Calibri" w:cs="Calibri" w:eastAsia="Calibri" w:hAnsi="Calibri"/>
                <w:i/>
                <w:iCs/>
                <w:color w:val="CCCCCC"/>
                <w:sz w:val="24"/>
                <w:szCs w:val="24"/>
              </w:rPr>
              <w:t xml:space="preserve">Tailored for Indian Candidate Psychology &amp; Organic Growth</w:t>
            </w:r>
          </w:p>
          <w:p>
            <w:pPr>
              <w:spacing w:before="200" w:after="0"/>
              <w:jc w:val="center"/>
            </w:pPr>
            <w:r>
              <w:rPr>
                <w:rFonts w:ascii="Calibri" w:cs="Calibri" w:eastAsia="Calibri" w:hAnsi="Calibri"/>
                <w:color w:val="999999"/>
                <w:sz w:val="20"/>
                <w:szCs w:val="20"/>
              </w:rPr>
              <w:t xml:space="preserve">Candidate Module  ·  7 Settings Zones  ·  50+ Controls  ·  March 2026</w:t>
            </w:r>
          </w:p>
        </w:tc>
      </w:tr>
    </w:tbl>
    <w:p>
      <w:pPr>
        <w:spacing w:before="160" w:after="160"/>
      </w:pPr>
      <w:r>
        <w:t xml:space="preserve"/>
      </w:r>
    </w:p>
    <w:tbl>
      <w:tblPr>
        <w:tblW w:type="dxa" w:w="10080"/>
        <w:tblBorders>
          <w:top w:val="none" w:color="FFFFFF" w:sz="0"/>
          <w:left w:val="single" w:color="0B6E6E" w:sz="12"/>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E0F4F4" w:val="clear"/>
            <w:tcMar>
              <w:top w:type="dxa" w:w="160"/>
              <w:left w:type="dxa" w:w="240"/>
              <w:bottom w:type="dxa" w:w="160"/>
              <w:right w:type="dxa" w:w="240"/>
            </w:tcMar>
          </w:tcPr>
          <w:p>
            <w:r>
              <w:rPr>
                <w:rFonts w:ascii="Calibri" w:cs="Calibri" w:eastAsia="Calibri" w:hAnsi="Calibri"/>
                <w:b/>
                <w:bCs/>
                <w:color w:val="052E2E"/>
                <w:sz w:val="20"/>
                <w:szCs w:val="20"/>
              </w:rPr>
              <w:t xml:space="preserve">ABOUT THIS DOCUMENT</w:t>
            </w:r>
          </w:p>
          <w:p>
            <w:pPr>
              <w:spacing w:before="80" w:after="80"/>
            </w:pPr>
            <w:r>
              <w:rPr>
                <w:rFonts w:ascii="Calibri" w:cs="Calibri" w:eastAsia="Calibri" w:hAnsi="Calibri"/>
                <w:color w:val="4A4A4A"/>
                <w:sz w:val="21"/>
                <w:szCs w:val="21"/>
              </w:rPr>
              <w:t xml:space="preserve">This document presents 30 culturally-calibrated positioning ideas for Ecoskiller's Candidate Settings feature — covering all 7 settings zones: Account &amp; Security, Privacy &amp; Visibility, Notifications, Learning &amp; Dojo, Accessibility &amp; Display, Payment &amp; Subscription, and Data &amp; Connected Apps.</w:t>
            </w:r>
          </w:p>
          <w:p>
            <w:pPr>
              <w:spacing w:before="0" w:after="80"/>
            </w:pPr>
            <w:r>
              <w:rPr>
                <w:rFonts w:ascii="Calibri" w:cs="Calibri" w:eastAsia="Calibri" w:hAnsi="Calibri"/>
                <w:color w:val="4A4A4A"/>
                <w:sz w:val="21"/>
                <w:szCs w:val="21"/>
              </w:rPr>
              <w:t xml:space="preserve">Every idea is grounded in Indian candidate psychology — addressing real behavioural patterns, cultural anxieties, social dynamics, and aspiration triggers that determine whether a Settings feature becomes a growth driver or remains invisible.</w:t>
            </w:r>
          </w:p>
          <w:p>
            <w:pPr>
              <w:spacing w:before="0" w:after="0"/>
            </w:pPr>
            <w:r>
              <w:rPr>
                <w:rFonts w:ascii="Calibri" w:cs="Calibri" w:eastAsia="Calibri" w:hAnsi="Calibri"/>
                <w:b/>
                <w:bCs/>
                <w:color w:val="0B6E6E"/>
                <w:sz w:val="20"/>
                <w:szCs w:val="20"/>
              </w:rPr>
              <w:t xml:space="preserve">Each idea includes: Positioning Rationale  ·  Key Tactics  ·  Indian Psychological Insight</w:t>
            </w:r>
          </w:p>
        </w:tc>
      </w:tr>
    </w:tbl>
    <w:p>
      <w:pPr>
        <w:spacing w:before="160" w:after="160"/>
      </w:pPr>
      <w:r>
        <w:t xml:space="preserve"/>
      </w:r>
    </w:p>
    <w:p>
      <w:pPr>
        <w:spacing w:before="0" w:after="120"/>
      </w:pPr>
      <w:r>
        <w:rPr>
          <w:rFonts w:ascii="Calibri" w:cs="Calibri" w:eastAsia="Calibri" w:hAnsi="Calibri"/>
          <w:b/>
          <w:bCs/>
          <w:color w:val="052E2E"/>
          <w:sz w:val="22"/>
          <w:szCs w:val="22"/>
        </w:rPr>
        <w:t xml:space="preserve">12 STRATEGIC PILLARS COVERED IN THIS DOCUMENT</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5040"/>
        <w:gridCol w:w="5040"/>
      </w:tblGrid>
      <w:tr>
        <w:trPr>
          <w:tblHeader/>
        </w:trPr>
        <w:tc>
          <w:tcPr>
            <w:tcW w:type="dxa" w:w="5040"/>
            <w:tcBorders>
              <w:top w:val="single" w:color="DEDEDE" w:sz="1"/>
              <w:left w:val="single" w:color="DEDEDE" w:sz="1"/>
              <w:bottom w:val="single" w:color="DEDEDE" w:sz="1"/>
              <w:right w:val="single" w:color="DEDEDE" w:sz="1"/>
            </w:tcBorders>
            <w:shd w:fill="0B6E6E" w:val="clear"/>
            <w:tcMar>
              <w:top w:type="dxa" w:w="80"/>
              <w:left w:type="dxa" w:w="160"/>
              <w:bottom w:type="dxa" w:w="80"/>
              <w:right w:type="dxa" w:w="120"/>
            </w:tcMar>
          </w:tcPr>
          <w:p>
            <w:r>
              <w:rPr>
                <w:rFonts w:ascii="Calibri" w:cs="Calibri" w:eastAsia="Calibri" w:hAnsi="Calibri"/>
                <w:b/>
                <w:bCs/>
                <w:color w:val="FFFFFF"/>
                <w:sz w:val="19"/>
                <w:szCs w:val="19"/>
              </w:rPr>
              <w:t xml:space="preserve">STRATEGIC PILLAR</w:t>
            </w:r>
          </w:p>
        </w:tc>
        <w:tc>
          <w:tcPr>
            <w:tcW w:type="dxa" w:w="5040"/>
            <w:tcBorders>
              <w:top w:val="single" w:color="DEDEDE" w:sz="1"/>
              <w:left w:val="single" w:color="DEDEDE" w:sz="1"/>
              <w:bottom w:val="single" w:color="DEDEDE" w:sz="1"/>
              <w:right w:val="single" w:color="DEDEDE" w:sz="1"/>
            </w:tcBorders>
            <w:shd w:fill="0B6E6E" w:val="clear"/>
            <w:tcMar>
              <w:top w:type="dxa" w:w="80"/>
              <w:left w:type="dxa" w:w="160"/>
              <w:bottom w:type="dxa" w:w="80"/>
              <w:right w:type="dxa" w:w="120"/>
            </w:tcMar>
          </w:tcPr>
          <w:p>
            <w:r>
              <w:rPr>
                <w:rFonts w:ascii="Calibri" w:cs="Calibri" w:eastAsia="Calibri" w:hAnsi="Calibri"/>
                <w:b/>
                <w:bCs/>
                <w:color w:val="FFFFFF"/>
                <w:sz w:val="19"/>
                <w:szCs w:val="19"/>
              </w:rPr>
              <w:t xml:space="preserve">IDEAS #</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Trust &amp; Safety</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#01, #02, #03</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Privacy Empowerment</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#04, #05, #06</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Parental Control</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#07, #08, #09</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Data Sovereignty</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#10, #11, #12</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Rural &amp; Low-Data Inclusion</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#13, #14, #15</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Gamification / Habit</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#16, #17, #18</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Accessibility &amp; Inclusion</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#19, #20, #21</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AI Transparency</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#22, #23</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Subscription &amp; Payment</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#24, #25, #26</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Notification Intelligence</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#27, #28</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A4A4A"/>
                <w:sz w:val="19"/>
                <w:szCs w:val="19"/>
              </w:rPr>
              <w:t xml:space="preserve">Career Control</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6E6E"/>
                <w:sz w:val="19"/>
                <w:szCs w:val="19"/>
              </w:rPr>
              <w:t xml:space="preserve">#29</w:t>
            </w:r>
          </w:p>
        </w:tc>
      </w:tr>
      <w:tr>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b/>
                <w:bCs/>
                <w:color w:val="4A4A4A"/>
                <w:sz w:val="19"/>
                <w:szCs w:val="19"/>
              </w:rPr>
              <w:t xml:space="preserve">Organic Growth / Referral</w:t>
            </w:r>
          </w:p>
        </w:tc>
        <w:tc>
          <w:tcPr>
            <w:tcW w:type="dxa" w:w="5040"/>
            <w:tcBorders>
              <w:top w:val="single" w:color="DEDEDE" w:sz="1"/>
              <w:left w:val="single" w:color="DEDEDE" w:sz="1"/>
              <w:bottom w:val="single" w:color="DEDEDE" w:sz="1"/>
              <w:right w:val="single" w:color="DEDEDE" w:sz="1"/>
            </w:tcBorders>
            <w:shd w:fill="F7F7F7" w:val="clear"/>
            <w:tcMar>
              <w:top w:type="dxa" w:w="70"/>
              <w:left w:type="dxa" w:w="160"/>
              <w:bottom w:type="dxa" w:w="70"/>
              <w:right w:type="dxa" w:w="120"/>
            </w:tcMar>
          </w:tcPr>
          <w:p>
            <w:r>
              <w:rPr>
                <w:rFonts w:ascii="Calibri" w:cs="Calibri" w:eastAsia="Calibri" w:hAnsi="Calibri"/>
                <w:color w:val="0B6E6E"/>
                <w:sz w:val="19"/>
                <w:szCs w:val="19"/>
              </w:rPr>
              <w:t xml:space="preserve">#30</w:t>
            </w:r>
          </w:p>
        </w:tc>
      </w:tr>
    </w:tbl>
    <w:p>
      <w:pPr>
        <w:spacing w:before="160" w:after="160"/>
      </w:pPr>
      <w:r>
        <w:t xml:space="preserve"/>
      </w:r>
    </w:p>
    <w:p>
      <w:pPr>
        <w:spacing w:before="0" w:after="120"/>
      </w:pPr>
      <w:r>
        <w:rPr>
          <w:rFonts w:ascii="Calibri" w:cs="Calibri" w:eastAsia="Calibri" w:hAnsi="Calibri"/>
          <w:b/>
          <w:bCs/>
          <w:color w:val="052E2E"/>
          <w:sz w:val="22"/>
          <w:szCs w:val="22"/>
        </w:rPr>
        <w:t xml:space="preserve">AT A GLANCE: ALL 30 IDEAS</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700"/>
        <w:gridCol w:w="4200"/>
        <w:gridCol w:w="5180"/>
      </w:tblGrid>
      <w:tr>
        <w:trPr>
          <w:tblHeader/>
        </w:trPr>
        <w:tc>
          <w:tcPr>
            <w:tcW w:type="dxa" w:w="700"/>
            <w:tcBorders>
              <w:top w:val="single" w:color="DEDEDE" w:sz="1"/>
              <w:left w:val="single" w:color="DEDEDE" w:sz="1"/>
              <w:bottom w:val="single" w:color="DEDEDE" w:sz="1"/>
              <w:right w:val="single" w:color="DEDEDE" w:sz="1"/>
            </w:tcBorders>
            <w:shd w:fill="052E2E"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4200"/>
            <w:tcBorders>
              <w:top w:val="single" w:color="DEDEDE" w:sz="1"/>
              <w:left w:val="single" w:color="DEDEDE" w:sz="1"/>
              <w:bottom w:val="single" w:color="DEDEDE" w:sz="1"/>
              <w:right w:val="single" w:color="DEDEDE" w:sz="1"/>
            </w:tcBorders>
            <w:shd w:fill="052E2E" w:val="clear"/>
            <w:tcMar>
              <w:top w:type="dxa" w:w="80"/>
              <w:left w:type="dxa" w:w="120"/>
              <w:bottom w:type="dxa" w:w="80"/>
              <w:right w:type="dxa" w:w="120"/>
            </w:tcMar>
          </w:tcPr>
          <w:p>
            <w:r>
              <w:rPr>
                <w:rFonts w:ascii="Calibri" w:cs="Calibri" w:eastAsia="Calibri" w:hAnsi="Calibri"/>
                <w:b/>
                <w:bCs/>
                <w:color w:val="FFFFFF"/>
                <w:sz w:val="19"/>
                <w:szCs w:val="19"/>
              </w:rPr>
              <w:t xml:space="preserve">IDEA TITLE</w:t>
            </w:r>
          </w:p>
        </w:tc>
        <w:tc>
          <w:tcPr>
            <w:tcW w:type="dxa" w:w="5180"/>
            <w:tcBorders>
              <w:top w:val="single" w:color="DEDEDE" w:sz="1"/>
              <w:left w:val="single" w:color="DEDEDE" w:sz="1"/>
              <w:bottom w:val="single" w:color="DEDEDE" w:sz="1"/>
              <w:right w:val="single" w:color="DEDEDE" w:sz="1"/>
            </w:tcBorders>
            <w:shd w:fill="052E2E" w:val="clear"/>
            <w:tcMar>
              <w:top w:type="dxa" w:w="80"/>
              <w:left w:type="dxa" w:w="120"/>
              <w:bottom w:type="dxa" w:w="80"/>
              <w:right w:type="dxa" w:w="120"/>
            </w:tcMar>
          </w:tcPr>
          <w:p>
            <w:r>
              <w:rPr>
                <w:rFonts w:ascii="Calibri" w:cs="Calibri" w:eastAsia="Calibri" w:hAnsi="Calibri"/>
                <w:b/>
                <w:bCs/>
                <w:color w:val="FFFFFF"/>
                <w:sz w:val="19"/>
                <w:szCs w:val="19"/>
              </w:rPr>
              <w:t xml:space="preserve">STRATEGY CATEGORY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01</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Your Account, Your Fort — 2FA Security Campaign</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TRUST &amp; SAFETY</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02</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See Who Is Logged In — Active Sessions Transparency Feature</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1565C0"/>
                <w:sz w:val="18"/>
                <w:szCs w:val="18"/>
              </w:rPr>
              <w:t xml:space="preserve">TRUST &amp; SAFETY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03</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Breach-Checked Every Login — Password Security Positioning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TRUST &amp; SAFETY</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04</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You Control What Recruiters See — Granular Visibility Campaign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6A1B9A"/>
                <w:sz w:val="18"/>
                <w:szCs w:val="18"/>
              </w:rPr>
              <w:t xml:space="preserve">PRIVACY EMPOWERMENT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05</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Show Your Rank, Hide Your Age — Selective Profile Sharing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6A1B9A"/>
                <w:sz w:val="18"/>
                <w:szCs w:val="18"/>
              </w:rPr>
              <w:t xml:space="preserve">PRIVACY EMPOWERMENT</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06</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Ghost Mode for Job Seekers — Social Visibility Off Campaign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6A1B9A"/>
                <w:sz w:val="18"/>
                <w:szCs w:val="18"/>
              </w:rPr>
              <w:t xml:space="preserve">PRIVACY EMPOWERMENT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07</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Peace of Mind for Parents — Child Account Safety Campaign</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2E7D32"/>
                <w:sz w:val="18"/>
                <w:szCs w:val="18"/>
              </w:rPr>
              <w:t xml:space="preserve">PARENTAL CONTROL</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08</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No Surprise Bills — Parent Subscription Approval Control</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2E7D32"/>
                <w:sz w:val="18"/>
                <w:szCs w:val="18"/>
              </w:rPr>
              <w:t xml:space="preserve">PARENTAL CONTROL</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09</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Exam Mode: Learning Platform, Not Distraction — Seasonal Positioning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2E7D32"/>
                <w:sz w:val="18"/>
                <w:szCs w:val="18"/>
              </w:rPr>
              <w:t xml:space="preserve">PARENTAL CONTROL</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10</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Your Data, Your Download — DPDP-Compliant Data Export Campaign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0695C"/>
                <w:sz w:val="18"/>
                <w:szCs w:val="18"/>
              </w:rPr>
              <w:t xml:space="preserve">DATA SOVEREIGNTY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11</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AI Works For You, Not On You — AI Consent Control Positioning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0695C"/>
                <w:sz w:val="18"/>
                <w:szCs w:val="18"/>
              </w:rPr>
              <w:t xml:space="preserve">DATA SOVEREIGNTY</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12</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Delete Everything and Leave with Dignity — Account Deletion Guarantee</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0695C"/>
                <w:sz w:val="18"/>
                <w:szCs w:val="18"/>
              </w:rPr>
              <w:t xml:space="preserve">DATA SOVEREIGNTY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13</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Works on 2G, Works Offline — Connectivity Settings as Inclusion Promise</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4E342E"/>
                <w:sz w:val="18"/>
                <w:szCs w:val="18"/>
              </w:rPr>
              <w:t xml:space="preserve">RURAL &amp; LOW-DATA INCLUSION</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14</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Gram Sathi: Pay Cash, Learn Digitally — Rural Payment Inclusion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4E342E"/>
                <w:sz w:val="18"/>
                <w:szCs w:val="18"/>
              </w:rPr>
              <w:t xml:space="preserve">RURAL &amp; LOW-DATA INCLUSION</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15</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Study in Your Language — Regional UI &amp; AI Mentor Language Setting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4E342E"/>
                <w:sz w:val="18"/>
                <w:szCs w:val="18"/>
              </w:rPr>
              <w:t xml:space="preserve">RURAL &amp; LOW-DATA INCLUSION</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16</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Set Your Daily Goal, Beat It Every Day — Learning Goal Gamification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AD1457"/>
                <w:sz w:val="18"/>
                <w:szCs w:val="18"/>
              </w:rPr>
              <w:t xml:space="preserve">GAMIFICATION / HABIT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17</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Exam Mode Notification Pause — Stress-Aware Platform Positioning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AD1457"/>
                <w:sz w:val="18"/>
                <w:szCs w:val="18"/>
              </w:rPr>
              <w:t xml:space="preserve">GAMIFICATION / HABIT</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18</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Burnout Detection: Your AI Knows When You Need a Break — Mentor Intelligence</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AD1457"/>
                <w:sz w:val="18"/>
                <w:szCs w:val="18"/>
              </w:rPr>
              <w:t xml:space="preserve">GAMIFICATION / HABIT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19</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Dyslexia-Friendly Mode — Learning Accessibility as Market Differentiator</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277BD"/>
                <w:sz w:val="18"/>
                <w:szCs w:val="18"/>
              </w:rPr>
              <w:t xml:space="preserve">ACCESSIBILITY &amp; INCLUSION</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20</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Dark Mode, High Contrast, Any Screen — Visual Comfort for Long Study Sessions</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277BD"/>
                <w:sz w:val="18"/>
                <w:szCs w:val="18"/>
              </w:rPr>
              <w:t xml:space="preserve">ACCESSIBILITY &amp; INCLUSION</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21</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Voice Mentor Mode: Learn Without Reading — Low-Literacy Inclusion</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277BD"/>
                <w:sz w:val="18"/>
                <w:szCs w:val="18"/>
              </w:rPr>
              <w:t xml:space="preserve">ACCESSIBILITY &amp; INCLUSION</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22</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You Set the AI's Personality — Mentor Communication Style Campaign</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283593"/>
                <w:sz w:val="18"/>
                <w:szCs w:val="18"/>
              </w:rPr>
              <w:t xml:space="preserve">AI TRANSPARENCY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23</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Deep Dive or Balanced? You Choose How the AI Teaches — Skill Focus Mode</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283593"/>
                <w:sz w:val="18"/>
                <w:szCs w:val="18"/>
              </w:rPr>
              <w:t xml:space="preserve">AI TRANSPARENCY</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24</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Pay After You Get Placed — ISA Setting as Category-Defining Offer</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BF360C"/>
                <w:sz w:val="18"/>
                <w:szCs w:val="18"/>
              </w:rPr>
              <w:t xml:space="preserve">SUBSCRIPTION &amp; PAYMENT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25</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UPI AutoPay: Set Once, Never Forget — Frictionless Subscription Positioning</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BF360C"/>
                <w:sz w:val="18"/>
                <w:szCs w:val="18"/>
              </w:rPr>
              <w:t xml:space="preserve">SUBSCRIPTION &amp; PAYMENT</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26</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Pause, Don't Cancel — Subscription Pause Feature Positioning</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BF360C"/>
                <w:sz w:val="18"/>
                <w:szCs w:val="18"/>
              </w:rPr>
              <w:t xml:space="preserve">SUBSCRIPTION &amp; PAYMENT</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27</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Do Not Disturb During Study Hours — Respectful Notification Campaign</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37474F"/>
                <w:sz w:val="18"/>
                <w:szCs w:val="18"/>
              </w:rPr>
              <w:t xml:space="preserve">NOTIFICATION INTELLIGENCE</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28</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Weekly Progress Report to Your Parents — Parent Notification as Social Proof Tool</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37474F"/>
                <w:sz w:val="18"/>
                <w:szCs w:val="18"/>
              </w:rPr>
              <w:t xml:space="preserve">NOTIFICATION INTELLIGENCE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6E6E"/>
                <w:sz w:val="19"/>
                <w:szCs w:val="19"/>
              </w:rPr>
              <w:t xml:space="preserve">29</w:t>
            </w:r>
          </w:p>
        </w:tc>
        <w:tc>
          <w:tcPr>
            <w:tcW w:type="dxa" w:w="42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A4A4A"/>
                <w:sz w:val="19"/>
                <w:szCs w:val="19"/>
              </w:rPr>
              <w:t xml:space="preserve">Set Your Salary Expectation, Let Recruiters Come to You — Salary Setting Empowerment</w:t>
            </w:r>
          </w:p>
        </w:tc>
        <w:tc>
          <w:tcPr>
            <w:tcW w:type="dxa" w:w="51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5D4037"/>
                <w:sz w:val="18"/>
                <w:szCs w:val="18"/>
              </w:rPr>
              <w:t xml:space="preserve">CAREER CONTROL</w:t>
            </w:r>
          </w:p>
        </w:tc>
      </w:tr>
      <w:tr>
        <w:tc>
          <w:tcPr>
            <w:tcW w:type="dxa" w:w="7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0B6E6E"/>
                <w:sz w:val="19"/>
                <w:szCs w:val="19"/>
              </w:rPr>
              <w:t xml:space="preserve">30</w:t>
            </w:r>
          </w:p>
        </w:tc>
        <w:tc>
          <w:tcPr>
            <w:tcW w:type="dxa" w:w="420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color w:val="4A4A4A"/>
                <w:sz w:val="19"/>
                <w:szCs w:val="19"/>
              </w:rPr>
              <w:t xml:space="preserve">Settings That Share Themselves — Settings Completion as Referral Engine</w:t>
            </w:r>
          </w:p>
        </w:tc>
        <w:tc>
          <w:tcPr>
            <w:tcW w:type="dxa" w:w="5180"/>
            <w:tcBorders>
              <w:top w:val="single" w:color="DEDEDE" w:sz="1"/>
              <w:left w:val="single" w:color="DEDEDE" w:sz="1"/>
              <w:bottom w:val="single" w:color="DEDEDE" w:sz="1"/>
              <w:right w:val="single" w:color="DEDEDE" w:sz="1"/>
            </w:tcBorders>
            <w:shd w:fill="F7F7F7" w:val="clear"/>
            <w:tcMar>
              <w:top w:type="dxa" w:w="60"/>
              <w:left w:type="dxa" w:w="120"/>
              <w:bottom w:type="dxa" w:w="60"/>
              <w:right w:type="dxa" w:w="120"/>
            </w:tcMar>
          </w:tcPr>
          <w:p>
            <w:r>
              <w:rPr>
                <w:rFonts w:ascii="Calibri" w:cs="Calibri" w:eastAsia="Calibri" w:hAnsi="Calibri"/>
                <w:b/>
                <w:bCs/>
                <w:color w:val="33691E"/>
                <w:sz w:val="18"/>
                <w:szCs w:val="18"/>
              </w:rPr>
              <w:t xml:space="preserve">ORGANIC GROWTH / REFERRAL</w:t>
            </w:r>
          </w:p>
        </w:tc>
      </w:tr>
    </w:tbl>
    <w:p>
      <w:pPr>
        <w:spacing w:before="160" w:after="160"/>
      </w:pPr>
      <w:r>
        <w:t xml:space="preserve"/>
      </w:r>
    </w:p>
    <w:p>
      <w:pPr>
        <w:pBdr>
          <w:bottom w:val="single" w:color="0B6E6E" w:sz="8"/>
        </w:pBdr>
        <w:spacing w:before="0" w:after="280"/>
      </w:pPr>
      <w:r>
        <w:rPr>
          <w:rFonts w:ascii="Calibri" w:cs="Calibri" w:eastAsia="Calibri" w:hAnsi="Calibri"/>
          <w:b/>
          <w:bCs/>
          <w:color w:val="052E2E"/>
          <w:sz w:val="32"/>
          <w:szCs w:val="32"/>
        </w:rPr>
        <w:t xml:space="preserve">THE 30 POSITIONING IDEAS — FULL DETAIL</w:t>
      </w:r>
    </w:p>
    <w:p>
      <w:pPr>
        <w:spacing w:before="80" w:after="80"/>
      </w:pPr>
      <w:r>
        <w:t xml:space="preserve"/>
      </w:r>
    </w:p>
    <w:tbl>
      <w:tblPr>
        <w:tblW w:type="dxa" w:w="10080"/>
        <w:tblBorders>
          <w:top w:val="single" w:color="1565C0" w:sz="8"/>
          <w:left w:val="single" w:color="1565C0"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40"/>
              <w:bottom w:type="dxa" w:w="140"/>
              <w:right w:type="dxa" w:w="240"/>
            </w:tcMar>
          </w:tcPr>
          <w:p>
            <w:r>
              <w:rPr>
                <w:rFonts w:ascii="Calibri" w:cs="Calibri" w:eastAsia="Calibri" w:hAnsi="Calibri"/>
                <w:b/>
                <w:bCs/>
                <w:color w:val="DDDDDD"/>
                <w:sz w:val="20"/>
                <w:szCs w:val="20"/>
              </w:rPr>
              <w:t xml:space="preserve">#01  </w:t>
            </w:r>
            <w:r>
              <w:rPr>
                <w:rFonts w:ascii="Calibri" w:cs="Calibri" w:eastAsia="Calibri" w:hAnsi="Calibri"/>
                <w:b/>
                <w:bCs/>
                <w:color w:val="EEEEEE"/>
                <w:sz w:val="18"/>
                <w:szCs w:val="18"/>
              </w:rPr>
              <w:t xml:space="preserve">TRUST &amp; SAFETY</w:t>
            </w:r>
          </w:p>
          <w:p>
            <w:pPr>
              <w:spacing w:before="60" w:after="0"/>
            </w:pPr>
            <w:r>
              <w:rPr>
                <w:rFonts w:ascii="Calibri" w:cs="Calibri" w:eastAsia="Calibri" w:hAnsi="Calibri"/>
                <w:b/>
                <w:bCs/>
                <w:color w:val="FFFFFF"/>
                <w:sz w:val="28"/>
                <w:szCs w:val="28"/>
              </w:rPr>
              <w:t xml:space="preserve">"Your Account, Your Fort" — 2FA Security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Enable Two-Factor Authentication and put an unbreakable lock on your career data — because your verified belts and rank are worth protecting.</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A4A4A"/>
                <w:sz w:val="21"/>
                <w:szCs w:val="21"/>
              </w:rPr>
              <w:t xml:space="preserve">Indian students have experienced OTP fraud, SIM-swap scams, and social-media account takeovers in large numbers. Positioning Ecoskiller's 2FA setting as a protective shield for their verified credentials — not just a security feature — creates a compelling reason to enable it. Career data is now an asset worth guarding.</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Show '2FA enabled' security badge visibly on public profile</w:t>
            </w:r>
          </w:p>
          <w:p>
            <w:pPr>
              <w:pStyle w:val="ListParagraph"/>
              <w:numPr>
                <w:ilvl w:val="0"/>
                <w:numId w:val="2"/>
              </w:numPr>
              <w:spacing w:before="50" w:after="50"/>
            </w:pPr>
            <w:r>
              <w:rPr>
                <w:rFonts w:ascii="Calibri" w:cs="Calibri" w:eastAsia="Calibri" w:hAnsi="Calibri"/>
                <w:color w:val="4A4A4A"/>
                <w:sz w:val="20"/>
                <w:szCs w:val="20"/>
              </w:rPr>
              <w:t xml:space="preserve">Onboarding prompt: 'Your Belt certificates are now secured — enable 2FA in 30 seconds'</w:t>
            </w:r>
          </w:p>
          <w:p>
            <w:pPr>
              <w:pStyle w:val="ListParagraph"/>
              <w:numPr>
                <w:ilvl w:val="0"/>
                <w:numId w:val="2"/>
              </w:numPr>
              <w:spacing w:before="50" w:after="50"/>
            </w:pPr>
            <w:r>
              <w:rPr>
                <w:rFonts w:ascii="Calibri" w:cs="Calibri" w:eastAsia="Calibri" w:hAnsi="Calibri"/>
                <w:color w:val="4A4A4A"/>
                <w:sz w:val="20"/>
                <w:szCs w:val="20"/>
              </w:rPr>
              <w:t xml:space="preserve">Gamify it: 'Account Security Score' shown on dashboard with 2FA as a key driver</w:t>
            </w:r>
          </w:p>
          <w:p>
            <w:pPr>
              <w:pStyle w:val="ListParagraph"/>
              <w:numPr>
                <w:ilvl w:val="0"/>
                <w:numId w:val="2"/>
              </w:numPr>
              <w:spacing w:before="50" w:after="50"/>
            </w:pPr>
            <w:r>
              <w:rPr>
                <w:rFonts w:ascii="Calibri" w:cs="Calibri" w:eastAsia="Calibri" w:hAnsi="Calibri"/>
                <w:color w:val="4A4A4A"/>
                <w:sz w:val="20"/>
                <w:szCs w:val="20"/>
              </w:rPr>
              <w:t xml:space="preserve">Send a congratulatory notification when 2FA is activated: 'Your profile is now 3x more secure'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After high-profile OTP fraud cases in India, digital security anxiety is at an all-time high. Framing 2FA as protection of earned career credentials — not just login data — makes activation feel personally meaningful.</w:t>
            </w:r>
          </w:p>
        </w:tc>
      </w:tr>
    </w:tbl>
    <w:p>
      <w:pPr>
        <w:spacing w:before="160" w:after="160"/>
      </w:pPr>
      <w:r>
        <w:t xml:space="preserve"/>
      </w:r>
    </w:p>
    <w:tbl>
      <w:tblPr>
        <w:tblW w:type="dxa" w:w="10080"/>
        <w:tblBorders>
          <w:top w:val="single" w:color="1565C0" w:sz="8"/>
          <w:left w:val="single" w:color="1565C0"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40"/>
              <w:bottom w:type="dxa" w:w="140"/>
              <w:right w:type="dxa" w:w="240"/>
            </w:tcMar>
          </w:tcPr>
          <w:p>
            <w:r>
              <w:rPr>
                <w:rFonts w:ascii="Calibri" w:cs="Calibri" w:eastAsia="Calibri" w:hAnsi="Calibri"/>
                <w:b/>
                <w:bCs/>
                <w:color w:val="DDDDDD"/>
                <w:sz w:val="20"/>
                <w:szCs w:val="20"/>
              </w:rPr>
              <w:t xml:space="preserve">#02  </w:t>
            </w:r>
            <w:r>
              <w:rPr>
                <w:rFonts w:ascii="Calibri" w:cs="Calibri" w:eastAsia="Calibri" w:hAnsi="Calibri"/>
                <w:b/>
                <w:bCs/>
                <w:color w:val="EEEEEE"/>
                <w:sz w:val="18"/>
                <w:szCs w:val="18"/>
              </w:rPr>
              <w:t xml:space="preserve">TRUST &amp; SAFETY</w:t>
            </w:r>
          </w:p>
          <w:p>
            <w:pPr>
              <w:spacing w:before="60" w:after="0"/>
            </w:pPr>
            <w:r>
              <w:rPr>
                <w:rFonts w:ascii="Calibri" w:cs="Calibri" w:eastAsia="Calibri" w:hAnsi="Calibri"/>
                <w:b/>
                <w:bCs/>
                <w:color w:val="FFFFFF"/>
                <w:sz w:val="28"/>
                <w:szCs w:val="28"/>
              </w:rPr>
              <w:t xml:space="preserve">"See Who Is Logged In" — Active Sessions Transparency Feature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Check every device logged into your Ecoskiller account right now — and remove any you don't recognise with a single tap.</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A4A4A"/>
                <w:sz w:val="21"/>
                <w:szCs w:val="21"/>
              </w:rPr>
              <w:t xml:space="preserve">The Active Sessions panel is a rarely promoted but deeply powerful trust-building feature. Showing candidates exactly which devices hold their account — and giving them instant removal control — demonstrates radical transparency that differentiates Ecoskiller from competitors who offer no such visibility.</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Surface Active Sessions check as a periodic nudge: 'Last security check: 30 days ago'</w:t>
            </w:r>
          </w:p>
          <w:p>
            <w:pPr>
              <w:pStyle w:val="ListParagraph"/>
              <w:numPr>
                <w:ilvl w:val="0"/>
                <w:numId w:val="2"/>
              </w:numPr>
              <w:spacing w:before="50" w:after="50"/>
            </w:pPr>
            <w:r>
              <w:rPr>
                <w:rFonts w:ascii="Calibri" w:cs="Calibri" w:eastAsia="Calibri" w:hAnsi="Calibri"/>
                <w:color w:val="4A4A4A"/>
                <w:sz w:val="20"/>
                <w:szCs w:val="20"/>
              </w:rPr>
              <w:t xml:space="preserve">Add 'Only me on this account' confirmation tick on profile completion checklist</w:t>
            </w:r>
          </w:p>
          <w:p>
            <w:pPr>
              <w:pStyle w:val="ListParagraph"/>
              <w:numPr>
                <w:ilvl w:val="0"/>
                <w:numId w:val="2"/>
              </w:numPr>
              <w:spacing w:before="50" w:after="50"/>
            </w:pPr>
            <w:r>
              <w:rPr>
                <w:rFonts w:ascii="Calibri" w:cs="Calibri" w:eastAsia="Calibri" w:hAnsi="Calibri"/>
                <w:color w:val="4A4A4A"/>
                <w:sz w:val="20"/>
                <w:szCs w:val="20"/>
              </w:rPr>
              <w:t xml:space="preserve">Alert on 3+ simultaneous sessions: 'Are all these devices yours?'</w:t>
            </w:r>
          </w:p>
          <w:p>
            <w:pPr>
              <w:pStyle w:val="ListParagraph"/>
              <w:numPr>
                <w:ilvl w:val="0"/>
                <w:numId w:val="2"/>
              </w:numPr>
              <w:spacing w:before="50" w:after="50"/>
            </w:pPr>
            <w:r>
              <w:rPr>
                <w:rFonts w:ascii="Calibri" w:cs="Calibri" w:eastAsia="Calibri" w:hAnsi="Calibri"/>
                <w:color w:val="4A4A4A"/>
                <w:sz w:val="20"/>
                <w:szCs w:val="20"/>
              </w:rPr>
              <w:t xml:space="preserve">Position as: 'The security control no other edtech platform gives you'</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Account sharing is common in Indian households — siblings, parents, or friends may have used a device. A tool that shows who is logged in and lets you clean up instantly addresses a real, lived concern.</w:t>
            </w:r>
          </w:p>
        </w:tc>
      </w:tr>
    </w:tbl>
    <w:p>
      <w:pPr>
        <w:spacing w:before="160" w:after="160"/>
      </w:pPr>
      <w:r>
        <w:t xml:space="preserve"/>
      </w:r>
    </w:p>
    <w:tbl>
      <w:tblPr>
        <w:tblW w:type="dxa" w:w="10080"/>
        <w:tblBorders>
          <w:top w:val="single" w:color="1565C0" w:sz="8"/>
          <w:left w:val="single" w:color="1565C0"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40"/>
              <w:bottom w:type="dxa" w:w="140"/>
              <w:right w:type="dxa" w:w="240"/>
            </w:tcMar>
          </w:tcPr>
          <w:p>
            <w:r>
              <w:rPr>
                <w:rFonts w:ascii="Calibri" w:cs="Calibri" w:eastAsia="Calibri" w:hAnsi="Calibri"/>
                <w:b/>
                <w:bCs/>
                <w:color w:val="DDDDDD"/>
                <w:sz w:val="20"/>
                <w:szCs w:val="20"/>
              </w:rPr>
              <w:t xml:space="preserve">#03  </w:t>
            </w:r>
            <w:r>
              <w:rPr>
                <w:rFonts w:ascii="Calibri" w:cs="Calibri" w:eastAsia="Calibri" w:hAnsi="Calibri"/>
                <w:b/>
                <w:bCs/>
                <w:color w:val="EEEEEE"/>
                <w:sz w:val="18"/>
                <w:szCs w:val="18"/>
              </w:rPr>
              <w:t xml:space="preserve">TRUST &amp; SAFETY</w:t>
            </w:r>
          </w:p>
          <w:p>
            <w:pPr>
              <w:spacing w:before="60" w:after="0"/>
            </w:pPr>
            <w:r>
              <w:rPr>
                <w:rFonts w:ascii="Calibri" w:cs="Calibri" w:eastAsia="Calibri" w:hAnsi="Calibri"/>
                <w:b/>
                <w:bCs/>
                <w:color w:val="FFFFFF"/>
                <w:sz w:val="28"/>
                <w:szCs w:val="28"/>
              </w:rPr>
              <w:t xml:space="preserve">"Breach-Checked Every Login" — Password Security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time you log in, Ecoskiller silently checks if your password has been leaked in any known data breach — without ever sending your password anywhere.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A4A4A"/>
                <w:sz w:val="21"/>
                <w:szCs w:val="21"/>
              </w:rPr>
              <w:t xml:space="preserve">The HaveIBeenPwned integration at login is a technically impressive, privacy-preserving security feature that almost no edtech platform offers at this scale. Communicating it clearly — especially the 'we never send your actual password' aspect — builds massive trust with candidates who have experienced account compromises on other platforms.</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'Password breach check' explained in plain language during onboarding</w:t>
            </w:r>
          </w:p>
          <w:p>
            <w:pPr>
              <w:pStyle w:val="ListParagraph"/>
              <w:numPr>
                <w:ilvl w:val="0"/>
                <w:numId w:val="2"/>
              </w:numPr>
              <w:spacing w:before="50" w:after="50"/>
            </w:pPr>
            <w:r>
              <w:rPr>
                <w:rFonts w:ascii="Calibri" w:cs="Calibri" w:eastAsia="Calibri" w:hAnsi="Calibri"/>
                <w:color w:val="4A4A4A"/>
                <w:sz w:val="20"/>
                <w:szCs w:val="20"/>
              </w:rPr>
              <w:t xml:space="preserve">Show a green 'Password is safe' micro-confirmation at login (when clean)</w:t>
            </w:r>
          </w:p>
          <w:p>
            <w:pPr>
              <w:pStyle w:val="ListParagraph"/>
              <w:numPr>
                <w:ilvl w:val="0"/>
                <w:numId w:val="2"/>
              </w:numPr>
              <w:spacing w:before="50" w:after="50"/>
            </w:pPr>
            <w:r>
              <w:rPr>
                <w:rFonts w:ascii="Calibri" w:cs="Calibri" w:eastAsia="Calibri" w:hAnsi="Calibri"/>
                <w:color w:val="4A4A4A"/>
                <w:sz w:val="20"/>
                <w:szCs w:val="20"/>
              </w:rPr>
              <w:t xml:space="preserve">If breach detected: clear, calm guidance with one-tap password reset</w:t>
            </w:r>
          </w:p>
          <w:p>
            <w:pPr>
              <w:pStyle w:val="ListParagraph"/>
              <w:numPr>
                <w:ilvl w:val="0"/>
                <w:numId w:val="2"/>
              </w:numPr>
              <w:spacing w:before="50" w:after="50"/>
            </w:pPr>
            <w:r>
              <w:rPr>
                <w:rFonts w:ascii="Calibri" w:cs="Calibri" w:eastAsia="Calibri" w:hAnsi="Calibri"/>
                <w:color w:val="4A4A4A"/>
                <w:sz w:val="20"/>
                <w:szCs w:val="20"/>
              </w:rPr>
              <w:t xml:space="preserve">Blog/social: 'How we protect your account without knowing your password' — shareable trust content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Data breach awareness is growing rapidly in India post-DPDP Act 2023 discussions. A platform that proactively protects users and explains how creates a sharp contrast with platforms that stay silent after breaches.</w:t>
            </w:r>
          </w:p>
        </w:tc>
      </w:tr>
    </w:tbl>
    <w:p>
      <w:pPr>
        <w:spacing w:before="160" w:after="160"/>
      </w:pPr>
      <w:r>
        <w:t xml:space="preserve"/>
      </w:r>
    </w:p>
    <w:tbl>
      <w:tblPr>
        <w:tblW w:type="dxa" w:w="10080"/>
        <w:tblBorders>
          <w:top w:val="single" w:color="6A1B9A" w:sz="8"/>
          <w:left w:val="single" w:color="6A1B9A"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A1B9A" w:val="clear"/>
            <w:tcMar>
              <w:top w:type="dxa" w:w="160"/>
              <w:left w:type="dxa" w:w="240"/>
              <w:bottom w:type="dxa" w:w="140"/>
              <w:right w:type="dxa" w:w="240"/>
            </w:tcMar>
          </w:tcPr>
          <w:p>
            <w:r>
              <w:rPr>
                <w:rFonts w:ascii="Calibri" w:cs="Calibri" w:eastAsia="Calibri" w:hAnsi="Calibri"/>
                <w:b/>
                <w:bCs/>
                <w:color w:val="DDDDDD"/>
                <w:sz w:val="20"/>
                <w:szCs w:val="20"/>
              </w:rPr>
              <w:t xml:space="preserve">#04  </w:t>
            </w:r>
            <w:r>
              <w:rPr>
                <w:rFonts w:ascii="Calibri" w:cs="Calibri" w:eastAsia="Calibri" w:hAnsi="Calibri"/>
                <w:b/>
                <w:bCs/>
                <w:color w:val="EEEEEE"/>
                <w:sz w:val="18"/>
                <w:szCs w:val="18"/>
              </w:rPr>
              <w:t xml:space="preserve">PRIVACY EMPOWERMENT</w:t>
            </w:r>
          </w:p>
          <w:p>
            <w:pPr>
              <w:spacing w:before="60" w:after="0"/>
            </w:pPr>
            <w:r>
              <w:rPr>
                <w:rFonts w:ascii="Calibri" w:cs="Calibri" w:eastAsia="Calibri" w:hAnsi="Calibri"/>
                <w:b/>
                <w:bCs/>
                <w:color w:val="FFFFFF"/>
                <w:sz w:val="28"/>
                <w:szCs w:val="28"/>
              </w:rPr>
              <w:t xml:space="preserve">"You Control What Recruiters See" — Granular Visibility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Turn off recruiter visibility in one tap when you're happily employed. Turn it back on when you're ready. Your career, your terms.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6A1B9A"/>
                <w:sz w:val="18"/>
                <w:szCs w:val="18"/>
              </w:rPr>
              <w:t xml:space="preserve">POSITIONING RATIONALE</w:t>
            </w:r>
          </w:p>
          <w:p>
            <w:pPr>
              <w:spacing w:before="0" w:after="160"/>
            </w:pPr>
            <w:r>
              <w:rPr>
                <w:rFonts w:ascii="Calibri" w:cs="Calibri" w:eastAsia="Calibri" w:hAnsi="Calibri"/>
                <w:color w:val="4A4A4A"/>
                <w:sz w:val="21"/>
                <w:szCs w:val="21"/>
              </w:rPr>
              <w:t xml:space="preserve">Indian candidates on job portals are bombarded with recruiter calls at inconvenient times. The ability to turn recruiter searchability on and off — instantly, granularly — is a powerful relief valve that no major job portal offers. Positioning this setting as 'career on your schedule' resonates deeply with working professionals.</w:t>
            </w:r>
          </w:p>
          <w:p>
            <w:pPr>
              <w:spacing w:before="0" w:after="80"/>
            </w:pPr>
            <w:r>
              <w:rPr>
                <w:rFonts w:ascii="Calibri" w:cs="Calibri" w:eastAsia="Calibri" w:hAnsi="Calibri"/>
                <w:b/>
                <w:bCs/>
                <w:color w:val="6A1B9A"/>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'Vacation Mode' branding for temporary recruiter visibility off</w:t>
            </w:r>
          </w:p>
          <w:p>
            <w:pPr>
              <w:pStyle w:val="ListParagraph"/>
              <w:numPr>
                <w:ilvl w:val="0"/>
                <w:numId w:val="2"/>
              </w:numPr>
              <w:spacing w:before="50" w:after="50"/>
            </w:pPr>
            <w:r>
              <w:rPr>
                <w:rFonts w:ascii="Calibri" w:cs="Calibri" w:eastAsia="Calibri" w:hAnsi="Calibri"/>
                <w:color w:val="4A4A4A"/>
                <w:sz w:val="20"/>
                <w:szCs w:val="20"/>
              </w:rPr>
              <w:t xml:space="preserve">One-tap toggle on dashboard: 'Open to Work — On/Off'</w:t>
            </w:r>
          </w:p>
          <w:p>
            <w:pPr>
              <w:pStyle w:val="ListParagraph"/>
              <w:numPr>
                <w:ilvl w:val="0"/>
                <w:numId w:val="2"/>
              </w:numPr>
              <w:spacing w:before="50" w:after="50"/>
            </w:pPr>
            <w:r>
              <w:rPr>
                <w:rFonts w:ascii="Calibri" w:cs="Calibri" w:eastAsia="Calibri" w:hAnsi="Calibri"/>
                <w:color w:val="4A4A4A"/>
                <w:sz w:val="20"/>
                <w:szCs w:val="20"/>
              </w:rPr>
              <w:t xml:space="preserve">Notify when visibility is re-enabled after a long pause: 'Recruiters can find you again'</w:t>
            </w:r>
          </w:p>
          <w:p>
            <w:pPr>
              <w:pStyle w:val="ListParagraph"/>
              <w:numPr>
                <w:ilvl w:val="0"/>
                <w:numId w:val="2"/>
              </w:numPr>
              <w:spacing w:before="50" w:after="50"/>
            </w:pPr>
            <w:r>
              <w:rPr>
                <w:rFonts w:ascii="Calibri" w:cs="Calibri" w:eastAsia="Calibri" w:hAnsi="Calibri"/>
                <w:color w:val="4A4A4A"/>
                <w:sz w:val="20"/>
                <w:szCs w:val="20"/>
              </w:rPr>
              <w:t xml:space="preserve">Show 'You have been viewed X times this week' as motivation to keep visibility 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working professionals fear job-hunting becoming public knowledge — colleagues, managers, and family members are all in overlapping networks. A discreet, controlled visibility toggle addresses this social anxiety directly.</w:t>
            </w:r>
          </w:p>
        </w:tc>
      </w:tr>
    </w:tbl>
    <w:p>
      <w:pPr>
        <w:spacing w:before="160" w:after="160"/>
      </w:pPr>
      <w:r>
        <w:t xml:space="preserve"/>
      </w:r>
    </w:p>
    <w:tbl>
      <w:tblPr>
        <w:tblW w:type="dxa" w:w="10080"/>
        <w:tblBorders>
          <w:top w:val="single" w:color="6A1B9A" w:sz="8"/>
          <w:left w:val="single" w:color="6A1B9A"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A1B9A" w:val="clear"/>
            <w:tcMar>
              <w:top w:type="dxa" w:w="160"/>
              <w:left w:type="dxa" w:w="240"/>
              <w:bottom w:type="dxa" w:w="140"/>
              <w:right w:type="dxa" w:w="240"/>
            </w:tcMar>
          </w:tcPr>
          <w:p>
            <w:r>
              <w:rPr>
                <w:rFonts w:ascii="Calibri" w:cs="Calibri" w:eastAsia="Calibri" w:hAnsi="Calibri"/>
                <w:b/>
                <w:bCs/>
                <w:color w:val="DDDDDD"/>
                <w:sz w:val="20"/>
                <w:szCs w:val="20"/>
              </w:rPr>
              <w:t xml:space="preserve">#05  </w:t>
            </w:r>
            <w:r>
              <w:rPr>
                <w:rFonts w:ascii="Calibri" w:cs="Calibri" w:eastAsia="Calibri" w:hAnsi="Calibri"/>
                <w:b/>
                <w:bCs/>
                <w:color w:val="EEEEEE"/>
                <w:sz w:val="18"/>
                <w:szCs w:val="18"/>
              </w:rPr>
              <w:t xml:space="preserve">PRIVACY EMPOWERMENT</w:t>
            </w:r>
          </w:p>
          <w:p>
            <w:pPr>
              <w:spacing w:before="60" w:after="0"/>
            </w:pPr>
            <w:r>
              <w:rPr>
                <w:rFonts w:ascii="Calibri" w:cs="Calibri" w:eastAsia="Calibri" w:hAnsi="Calibri"/>
                <w:b/>
                <w:bCs/>
                <w:color w:val="FFFFFF"/>
                <w:sz w:val="28"/>
                <w:szCs w:val="28"/>
              </w:rPr>
              <w:t xml:space="preserve">"Show Your Rank, Hide Your Age" — Selective Profile Sharing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Show your national rank and belt levels to the world. Keep your personal details private. Every section has its own visibility dial.</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6A1B9A"/>
                <w:sz w:val="18"/>
                <w:szCs w:val="18"/>
              </w:rPr>
              <w:t xml:space="preserve">POSITIONING RATIONALE</w:t>
            </w:r>
          </w:p>
          <w:p>
            <w:pPr>
              <w:spacing w:before="0" w:after="160"/>
            </w:pPr>
            <w:r>
              <w:rPr>
                <w:rFonts w:ascii="Calibri" w:cs="Calibri" w:eastAsia="Calibri" w:hAnsi="Calibri"/>
                <w:color w:val="4A4A4A"/>
                <w:sz w:val="21"/>
                <w:szCs w:val="21"/>
              </w:rPr>
              <w:t xml:space="preserve">India has deeply complex privacy needs around age (especially for women), location (safety concerns), and contact information. The per-section visibility controls in Ecoskiller allow candidates to project professional strength while protecting personal information — a nuanced combination no resume or LinkedIn profile can offer.</w:t>
            </w:r>
          </w:p>
          <w:p>
            <w:pPr>
              <w:spacing w:before="0" w:after="80"/>
            </w:pPr>
            <w:r>
              <w:rPr>
                <w:rFonts w:ascii="Calibri" w:cs="Calibri" w:eastAsia="Calibri" w:hAnsi="Calibri"/>
                <w:b/>
                <w:bCs/>
                <w:color w:val="6A1B9A"/>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Highlight per-section privacy in onboarding with a 'privacy tour'</w:t>
            </w:r>
          </w:p>
          <w:p>
            <w:pPr>
              <w:pStyle w:val="ListParagraph"/>
              <w:numPr>
                <w:ilvl w:val="0"/>
                <w:numId w:val="2"/>
              </w:numPr>
              <w:spacing w:before="50" w:after="50"/>
            </w:pPr>
            <w:r>
              <w:rPr>
                <w:rFonts w:ascii="Calibri" w:cs="Calibri" w:eastAsia="Calibri" w:hAnsi="Calibri"/>
                <w:color w:val="4A4A4A"/>
                <w:sz w:val="20"/>
                <w:szCs w:val="20"/>
              </w:rPr>
              <w:t xml:space="preserve">Default intelligence scores to private — explain why this protects candidates</w:t>
            </w:r>
          </w:p>
          <w:p>
            <w:pPr>
              <w:pStyle w:val="ListParagraph"/>
              <w:numPr>
                <w:ilvl w:val="0"/>
                <w:numId w:val="2"/>
              </w:numPr>
              <w:spacing w:before="50" w:after="50"/>
            </w:pPr>
            <w:r>
              <w:rPr>
                <w:rFonts w:ascii="Calibri" w:cs="Calibri" w:eastAsia="Calibri" w:hAnsi="Calibri"/>
                <w:color w:val="4A4A4A"/>
                <w:sz w:val="20"/>
                <w:szCs w:val="20"/>
              </w:rPr>
              <w:t xml:space="preserve">'Safe sharing checklist': confirm what's public before activating profile</w:t>
            </w:r>
          </w:p>
          <w:p>
            <w:pPr>
              <w:pStyle w:val="ListParagraph"/>
              <w:numPr>
                <w:ilvl w:val="0"/>
                <w:numId w:val="2"/>
              </w:numPr>
              <w:spacing w:before="50" w:after="50"/>
            </w:pPr>
            <w:r>
              <w:rPr>
                <w:rFonts w:ascii="Calibri" w:cs="Calibri" w:eastAsia="Calibri" w:hAnsi="Calibri"/>
                <w:color w:val="4A4A4A"/>
                <w:sz w:val="20"/>
                <w:szCs w:val="20"/>
              </w:rPr>
              <w:t xml:space="preserve">Education and work history default to 'Recruiters Only' — explain the benefit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For Indian women candidates in particular, controlling location visibility, age, and contact details is a safety matter, not just a preference. A platform that defaults to privacy protection earns deep trust in this segment.</w:t>
            </w:r>
          </w:p>
        </w:tc>
      </w:tr>
    </w:tbl>
    <w:p>
      <w:pPr>
        <w:spacing w:before="160" w:after="160"/>
      </w:pPr>
      <w:r>
        <w:t xml:space="preserve"/>
      </w:r>
    </w:p>
    <w:tbl>
      <w:tblPr>
        <w:tblW w:type="dxa" w:w="10080"/>
        <w:tblBorders>
          <w:top w:val="single" w:color="6A1B9A" w:sz="8"/>
          <w:left w:val="single" w:color="6A1B9A"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A1B9A" w:val="clear"/>
            <w:tcMar>
              <w:top w:type="dxa" w:w="160"/>
              <w:left w:type="dxa" w:w="240"/>
              <w:bottom w:type="dxa" w:w="140"/>
              <w:right w:type="dxa" w:w="240"/>
            </w:tcMar>
          </w:tcPr>
          <w:p>
            <w:r>
              <w:rPr>
                <w:rFonts w:ascii="Calibri" w:cs="Calibri" w:eastAsia="Calibri" w:hAnsi="Calibri"/>
                <w:b/>
                <w:bCs/>
                <w:color w:val="DDDDDD"/>
                <w:sz w:val="20"/>
                <w:szCs w:val="20"/>
              </w:rPr>
              <w:t xml:space="preserve">#06  </w:t>
            </w:r>
            <w:r>
              <w:rPr>
                <w:rFonts w:ascii="Calibri" w:cs="Calibri" w:eastAsia="Calibri" w:hAnsi="Calibri"/>
                <w:b/>
                <w:bCs/>
                <w:color w:val="EEEEEE"/>
                <w:sz w:val="18"/>
                <w:szCs w:val="18"/>
              </w:rPr>
              <w:t xml:space="preserve">PRIVACY EMPOWERMENT</w:t>
            </w:r>
          </w:p>
          <w:p>
            <w:pPr>
              <w:spacing w:before="60" w:after="0"/>
            </w:pPr>
            <w:r>
              <w:rPr>
                <w:rFonts w:ascii="Calibri" w:cs="Calibri" w:eastAsia="Calibri" w:hAnsi="Calibri"/>
                <w:b/>
                <w:bCs/>
                <w:color w:val="FFFFFF"/>
                <w:sz w:val="28"/>
                <w:szCs w:val="28"/>
              </w:rPr>
              <w:t xml:space="preserve">"Ghost Mode for Job Seekers" — Social Visibility Off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Search for opportunities, improve your skills, and climb the leaderboard — all without your current employer, colleagues, or family knowing.</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6A1B9A"/>
                <w:sz w:val="18"/>
                <w:szCs w:val="18"/>
              </w:rPr>
              <w:t xml:space="preserve">POSITIONING RATIONALE</w:t>
            </w:r>
          </w:p>
          <w:p>
            <w:pPr>
              <w:spacing w:before="0" w:after="160"/>
            </w:pPr>
            <w:r>
              <w:rPr>
                <w:rFonts w:ascii="Calibri" w:cs="Calibri" w:eastAsia="Calibri" w:hAnsi="Calibri"/>
                <w:color w:val="4A4A4A"/>
                <w:sz w:val="21"/>
                <w:szCs w:val="21"/>
              </w:rPr>
              <w:t xml:space="preserve">The combination of hiding 'Last Active' status, turning off leaderboard name visibility (going anonymous), and disabling social sharing creates an effective 'stealth career move' mode. For the many Indian professionals exploring next opportunities while currently employed, this is an invaluable feature cluster.</w:t>
            </w:r>
          </w:p>
          <w:p>
            <w:pPr>
              <w:spacing w:before="0" w:after="80"/>
            </w:pPr>
            <w:r>
              <w:rPr>
                <w:rFonts w:ascii="Calibri" w:cs="Calibri" w:eastAsia="Calibri" w:hAnsi="Calibri"/>
                <w:b/>
                <w:bCs/>
                <w:color w:val="6A1B9A"/>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Create a named preset: 'Stealth Mode' — one tap to enable a safe bundle of settings</w:t>
            </w:r>
          </w:p>
          <w:p>
            <w:pPr>
              <w:pStyle w:val="ListParagraph"/>
              <w:numPr>
                <w:ilvl w:val="0"/>
                <w:numId w:val="2"/>
              </w:numPr>
              <w:spacing w:before="50" w:after="50"/>
            </w:pPr>
            <w:r>
              <w:rPr>
                <w:rFonts w:ascii="Calibri" w:cs="Calibri" w:eastAsia="Calibri" w:hAnsi="Calibri"/>
                <w:color w:val="4A4A4A"/>
                <w:sz w:val="20"/>
                <w:szCs w:val="20"/>
              </w:rPr>
              <w:t xml:space="preserve">Explain each stealth setting with a relatable scenario: 'Your manager won't see this'</w:t>
            </w:r>
          </w:p>
          <w:p>
            <w:pPr>
              <w:pStyle w:val="ListParagraph"/>
              <w:numPr>
                <w:ilvl w:val="0"/>
                <w:numId w:val="2"/>
              </w:numPr>
              <w:spacing w:before="50" w:after="50"/>
            </w:pPr>
            <w:r>
              <w:rPr>
                <w:rFonts w:ascii="Calibri" w:cs="Calibri" w:eastAsia="Calibri" w:hAnsi="Calibri"/>
                <w:color w:val="4A4A4A"/>
                <w:sz w:val="20"/>
                <w:szCs w:val="20"/>
              </w:rPr>
              <w:t xml:space="preserve">Anonymous leaderboard participation highlighted: 'Compete without revealing yourself'</w:t>
            </w:r>
          </w:p>
          <w:p>
            <w:pPr>
              <w:pStyle w:val="ListParagraph"/>
              <w:numPr>
                <w:ilvl w:val="0"/>
                <w:numId w:val="2"/>
              </w:numPr>
              <w:spacing w:before="50" w:after="50"/>
            </w:pPr>
            <w:r>
              <w:rPr>
                <w:rFonts w:ascii="Calibri" w:cs="Calibri" w:eastAsia="Calibri" w:hAnsi="Calibri"/>
                <w:color w:val="4A4A4A"/>
                <w:sz w:val="20"/>
                <w:szCs w:val="20"/>
              </w:rPr>
              <w:t xml:space="preserve">Disable achievement auto-posting by default — frame it as respecting candidate discretion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job market is heavily networked — college seniors, batch alumni, and industry contacts are all aware of each other's moves. Stealth job-seeking is a near-universal need that current platforms ignore completely.</w:t>
            </w:r>
          </w:p>
        </w:tc>
      </w:tr>
    </w:tbl>
    <w:p>
      <w:pPr>
        <w:spacing w:before="160" w:after="160"/>
      </w:pPr>
      <w:r>
        <w:t xml:space="preserve"/>
      </w:r>
    </w:p>
    <w:tbl>
      <w:tblPr>
        <w:tblW w:type="dxa" w:w="10080"/>
        <w:tblBorders>
          <w:top w:val="single" w:color="2E7D32" w:sz="8"/>
          <w:left w:val="single" w:color="2E7D32"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32" w:val="clear"/>
            <w:tcMar>
              <w:top w:type="dxa" w:w="160"/>
              <w:left w:type="dxa" w:w="240"/>
              <w:bottom w:type="dxa" w:w="140"/>
              <w:right w:type="dxa" w:w="240"/>
            </w:tcMar>
          </w:tcPr>
          <w:p>
            <w:r>
              <w:rPr>
                <w:rFonts w:ascii="Calibri" w:cs="Calibri" w:eastAsia="Calibri" w:hAnsi="Calibri"/>
                <w:b/>
                <w:bCs/>
                <w:color w:val="DDDDDD"/>
                <w:sz w:val="20"/>
                <w:szCs w:val="20"/>
              </w:rPr>
              <w:t xml:space="preserve">#07  </w:t>
            </w:r>
            <w:r>
              <w:rPr>
                <w:rFonts w:ascii="Calibri" w:cs="Calibri" w:eastAsia="Calibri" w:hAnsi="Calibri"/>
                <w:b/>
                <w:bCs/>
                <w:color w:val="EEEEEE"/>
                <w:sz w:val="18"/>
                <w:szCs w:val="18"/>
              </w:rPr>
              <w:t xml:space="preserve">PARENTAL CONTROL</w:t>
            </w:r>
          </w:p>
          <w:p>
            <w:pPr>
              <w:spacing w:before="60" w:after="0"/>
            </w:pPr>
            <w:r>
              <w:rPr>
                <w:rFonts w:ascii="Calibri" w:cs="Calibri" w:eastAsia="Calibri" w:hAnsi="Calibri"/>
                <w:b/>
                <w:bCs/>
                <w:color w:val="FFFFFF"/>
                <w:sz w:val="28"/>
                <w:szCs w:val="28"/>
              </w:rPr>
              <w:t xml:space="preserve">"Peace of Mind for Parents" — Child Account Safety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Daily usage limits, content filters, spending approvals, and live activity summaries — parents stay in control while children learn freely.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2E7D32"/>
                <w:sz w:val="18"/>
                <w:szCs w:val="18"/>
              </w:rPr>
              <w:t xml:space="preserve">POSITIONING RATIONALE</w:t>
            </w:r>
          </w:p>
          <w:p>
            <w:pPr>
              <w:spacing w:before="0" w:after="160"/>
            </w:pPr>
            <w:r>
              <w:rPr>
                <w:rFonts w:ascii="Calibri" w:cs="Calibri" w:eastAsia="Calibri" w:hAnsi="Calibri"/>
                <w:color w:val="4A4A4A"/>
                <w:sz w:val="21"/>
                <w:szCs w:val="21"/>
              </w:rPr>
              <w:t xml:space="preserve">Parental control settings are not just a feature — they are a sales argument to parents who hold the subscription decision. Positioning the depth of parental controls as a safety-first promise encourages parents to actively recommend Ecoskiller to other parents in school WhatsApp groups, creating powerful peer-to-peer acquisition.</w:t>
            </w:r>
          </w:p>
          <w:p>
            <w:pPr>
              <w:spacing w:before="0" w:after="80"/>
            </w:pPr>
            <w:r>
              <w:rPr>
                <w:rFonts w:ascii="Calibri" w:cs="Calibri" w:eastAsia="Calibri" w:hAnsi="Calibri"/>
                <w:b/>
                <w:bCs/>
                <w:color w:val="2E7D32"/>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Dedicated parent onboarding flow: 'Set up your child's safe learning environment'</w:t>
            </w:r>
          </w:p>
          <w:p>
            <w:pPr>
              <w:pStyle w:val="ListParagraph"/>
              <w:numPr>
                <w:ilvl w:val="0"/>
                <w:numId w:val="2"/>
              </w:numPr>
              <w:spacing w:before="50" w:after="50"/>
            </w:pPr>
            <w:r>
              <w:rPr>
                <w:rFonts w:ascii="Calibri" w:cs="Calibri" w:eastAsia="Calibri" w:hAnsi="Calibri"/>
                <w:color w:val="4A4A4A"/>
                <w:sz w:val="20"/>
                <w:szCs w:val="20"/>
              </w:rPr>
              <w:t xml:space="preserve">WhatsApp weekly summary to parents: child's achievements + platform usage time</w:t>
            </w:r>
          </w:p>
          <w:p>
            <w:pPr>
              <w:pStyle w:val="ListParagraph"/>
              <w:numPr>
                <w:ilvl w:val="0"/>
                <w:numId w:val="2"/>
              </w:numPr>
              <w:spacing w:before="50" w:after="50"/>
            </w:pPr>
            <w:r>
              <w:rPr>
                <w:rFonts w:ascii="Calibri" w:cs="Calibri" w:eastAsia="Calibri" w:hAnsi="Calibri"/>
                <w:color w:val="4A4A4A"/>
                <w:sz w:val="20"/>
                <w:szCs w:val="20"/>
              </w:rPr>
              <w:t xml:space="preserve">Parent testimonial content: 'I know exactly what my child is doing on Ecoskiller'</w:t>
            </w:r>
          </w:p>
          <w:p>
            <w:pPr>
              <w:pStyle w:val="ListParagraph"/>
              <w:numPr>
                <w:ilvl w:val="0"/>
                <w:numId w:val="2"/>
              </w:numPr>
              <w:spacing w:before="50" w:after="50"/>
            </w:pPr>
            <w:r>
              <w:rPr>
                <w:rFonts w:ascii="Calibri" w:cs="Calibri" w:eastAsia="Calibri" w:hAnsi="Calibri"/>
                <w:color w:val="4A4A4A"/>
                <w:sz w:val="20"/>
                <w:szCs w:val="20"/>
              </w:rPr>
              <w:t xml:space="preserve">Show parental control depth in school/coaching institute pitch materials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parents are primary subscription decision-makers for under-18 edtech. A parent who feels safe and informed becomes a vocal recommender in school parent groups — the highest-trust acquisition channel in this market.</w:t>
            </w:r>
          </w:p>
        </w:tc>
      </w:tr>
    </w:tbl>
    <w:p>
      <w:pPr>
        <w:spacing w:before="160" w:after="160"/>
      </w:pPr>
      <w:r>
        <w:t xml:space="preserve"/>
      </w:r>
    </w:p>
    <w:tbl>
      <w:tblPr>
        <w:tblW w:type="dxa" w:w="10080"/>
        <w:tblBorders>
          <w:top w:val="single" w:color="2E7D32" w:sz="8"/>
          <w:left w:val="single" w:color="2E7D32"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32" w:val="clear"/>
            <w:tcMar>
              <w:top w:type="dxa" w:w="160"/>
              <w:left w:type="dxa" w:w="240"/>
              <w:bottom w:type="dxa" w:w="140"/>
              <w:right w:type="dxa" w:w="240"/>
            </w:tcMar>
          </w:tcPr>
          <w:p>
            <w:r>
              <w:rPr>
                <w:rFonts w:ascii="Calibri" w:cs="Calibri" w:eastAsia="Calibri" w:hAnsi="Calibri"/>
                <w:b/>
                <w:bCs/>
                <w:color w:val="DDDDDD"/>
                <w:sz w:val="20"/>
                <w:szCs w:val="20"/>
              </w:rPr>
              <w:t xml:space="preserve">#08  </w:t>
            </w:r>
            <w:r>
              <w:rPr>
                <w:rFonts w:ascii="Calibri" w:cs="Calibri" w:eastAsia="Calibri" w:hAnsi="Calibri"/>
                <w:b/>
                <w:bCs/>
                <w:color w:val="EEEEEE"/>
                <w:sz w:val="18"/>
                <w:szCs w:val="18"/>
              </w:rPr>
              <w:t xml:space="preserve">PARENTAL CONTROL</w:t>
            </w:r>
          </w:p>
          <w:p>
            <w:pPr>
              <w:spacing w:before="60" w:after="0"/>
            </w:pPr>
            <w:r>
              <w:rPr>
                <w:rFonts w:ascii="Calibri" w:cs="Calibri" w:eastAsia="Calibri" w:hAnsi="Calibri"/>
                <w:b/>
                <w:bCs/>
                <w:color w:val="FFFFFF"/>
                <w:sz w:val="28"/>
                <w:szCs w:val="28"/>
              </w:rPr>
              <w:t xml:space="preserve">"No Surprise Bills" — Parent Subscription Approval Control</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No paid championship entry or subscription change goes through without your approval. Full spending control, always.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2E7D32"/>
                <w:sz w:val="18"/>
                <w:szCs w:val="18"/>
              </w:rPr>
              <w:t xml:space="preserve">POSITIONING RATIONALE</w:t>
            </w:r>
          </w:p>
          <w:p>
            <w:pPr>
              <w:spacing w:before="0" w:after="160"/>
            </w:pPr>
            <w:r>
              <w:rPr>
                <w:rFonts w:ascii="Calibri" w:cs="Calibri" w:eastAsia="Calibri" w:hAnsi="Calibri"/>
                <w:color w:val="4A4A4A"/>
                <w:sz w:val="21"/>
                <w:szCs w:val="21"/>
              </w:rPr>
              <w:t xml:space="preserve">Unexpected charges on children's digital subscriptions are a major source of family friction in India. The championship entry approval requirement and subscription change lock are features that directly address this pain — and should be prominently communicated to parents as a differentiator from other platforms where children can spend freely.</w:t>
            </w:r>
          </w:p>
          <w:p>
            <w:pPr>
              <w:spacing w:before="0" w:after="80"/>
            </w:pPr>
            <w:r>
              <w:rPr>
                <w:rFonts w:ascii="Calibri" w:cs="Calibri" w:eastAsia="Calibri" w:hAnsi="Calibri"/>
                <w:b/>
                <w:bCs/>
                <w:color w:val="2E7D32"/>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During free trial: surface 'Set spending approval now' prompt to parents</w:t>
            </w:r>
          </w:p>
          <w:p>
            <w:pPr>
              <w:pStyle w:val="ListParagraph"/>
              <w:numPr>
                <w:ilvl w:val="0"/>
                <w:numId w:val="2"/>
              </w:numPr>
              <w:spacing w:before="50" w:after="50"/>
            </w:pPr>
            <w:r>
              <w:rPr>
                <w:rFonts w:ascii="Calibri" w:cs="Calibri" w:eastAsia="Calibri" w:hAnsi="Calibri"/>
                <w:color w:val="4A4A4A"/>
                <w:sz w:val="20"/>
                <w:szCs w:val="20"/>
              </w:rPr>
              <w:t xml:space="preserve">Parent notification for every attempted paid action by child</w:t>
            </w:r>
          </w:p>
          <w:p>
            <w:pPr>
              <w:pStyle w:val="ListParagraph"/>
              <w:numPr>
                <w:ilvl w:val="0"/>
                <w:numId w:val="2"/>
              </w:numPr>
              <w:spacing w:before="50" w:after="50"/>
            </w:pPr>
            <w:r>
              <w:rPr>
                <w:rFonts w:ascii="Calibri" w:cs="Calibri" w:eastAsia="Calibri" w:hAnsi="Calibri"/>
                <w:color w:val="4A4A4A"/>
                <w:sz w:val="20"/>
                <w:szCs w:val="20"/>
              </w:rPr>
              <w:t xml:space="preserve">Show monthly spend summary in parent dashboard</w:t>
            </w:r>
          </w:p>
          <w:p>
            <w:pPr>
              <w:pStyle w:val="ListParagraph"/>
              <w:numPr>
                <w:ilvl w:val="0"/>
                <w:numId w:val="2"/>
              </w:numPr>
              <w:spacing w:before="50" w:after="50"/>
            </w:pPr>
            <w:r>
              <w:rPr>
                <w:rFonts w:ascii="Calibri" w:cs="Calibri" w:eastAsia="Calibri" w:hAnsi="Calibri"/>
                <w:color w:val="4A4A4A"/>
                <w:sz w:val="20"/>
                <w:szCs w:val="20"/>
              </w:rPr>
              <w:t xml:space="preserve">'Zero surprise charges' guarantee messaging in parent-facing communications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anxiety of children making in-app purchases without parental knowledge is a shared Indian parenting concern amplified by stories on school parent groups. A platform that prevents this by design builds immediate trust.</w:t>
            </w:r>
          </w:p>
        </w:tc>
      </w:tr>
    </w:tbl>
    <w:p>
      <w:pPr>
        <w:spacing w:before="160" w:after="160"/>
      </w:pPr>
      <w:r>
        <w:t xml:space="preserve"/>
      </w:r>
    </w:p>
    <w:tbl>
      <w:tblPr>
        <w:tblW w:type="dxa" w:w="10080"/>
        <w:tblBorders>
          <w:top w:val="single" w:color="2E7D32" w:sz="8"/>
          <w:left w:val="single" w:color="2E7D32"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32" w:val="clear"/>
            <w:tcMar>
              <w:top w:type="dxa" w:w="160"/>
              <w:left w:type="dxa" w:w="240"/>
              <w:bottom w:type="dxa" w:w="140"/>
              <w:right w:type="dxa" w:w="240"/>
            </w:tcMar>
          </w:tcPr>
          <w:p>
            <w:r>
              <w:rPr>
                <w:rFonts w:ascii="Calibri" w:cs="Calibri" w:eastAsia="Calibri" w:hAnsi="Calibri"/>
                <w:b/>
                <w:bCs/>
                <w:color w:val="DDDDDD"/>
                <w:sz w:val="20"/>
                <w:szCs w:val="20"/>
              </w:rPr>
              <w:t xml:space="preserve">#09  </w:t>
            </w:r>
            <w:r>
              <w:rPr>
                <w:rFonts w:ascii="Calibri" w:cs="Calibri" w:eastAsia="Calibri" w:hAnsi="Calibri"/>
                <w:b/>
                <w:bCs/>
                <w:color w:val="EEEEEE"/>
                <w:sz w:val="18"/>
                <w:szCs w:val="18"/>
              </w:rPr>
              <w:t xml:space="preserve">PARENTAL CONTROL</w:t>
            </w:r>
          </w:p>
          <w:p>
            <w:pPr>
              <w:spacing w:before="60" w:after="0"/>
            </w:pPr>
            <w:r>
              <w:rPr>
                <w:rFonts w:ascii="Calibri" w:cs="Calibri" w:eastAsia="Calibri" w:hAnsi="Calibri"/>
                <w:b/>
                <w:bCs/>
                <w:color w:val="FFFFFF"/>
                <w:sz w:val="28"/>
                <w:szCs w:val="28"/>
              </w:rPr>
              <w:t xml:space="preserve">"Exam Mode: Learning Platform, Not Distraction" — Seasonal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Board exam season? Enable Exam Mode — all non-essential notifications pause, focus is maximised, and the platform adapts to your child's most critical time.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2E7D32"/>
                <w:sz w:val="18"/>
                <w:szCs w:val="18"/>
              </w:rPr>
              <w:t xml:space="preserve">POSITIONING RATIONALE</w:t>
            </w:r>
          </w:p>
          <w:p>
            <w:pPr>
              <w:spacing w:before="0" w:after="160"/>
            </w:pPr>
            <w:r>
              <w:rPr>
                <w:rFonts w:ascii="Calibri" w:cs="Calibri" w:eastAsia="Calibri" w:hAnsi="Calibri"/>
                <w:color w:val="4A4A4A"/>
                <w:sz w:val="21"/>
                <w:szCs w:val="21"/>
              </w:rPr>
              <w:t xml:space="preserve">The Exam Mode notification setting, combined with configurable daily usage limits and content safe mode, creates a powerful seasonal 'exam package' that parents can activate during board exam periods. This is a uniquely Indian use case — the board exam season is a defined, predictable, high-anxiety window where parents need reassurance.</w:t>
            </w:r>
          </w:p>
          <w:p>
            <w:pPr>
              <w:spacing w:before="0" w:after="80"/>
            </w:pPr>
            <w:r>
              <w:rPr>
                <w:rFonts w:ascii="Calibri" w:cs="Calibri" w:eastAsia="Calibri" w:hAnsi="Calibri"/>
                <w:b/>
                <w:bCs/>
                <w:color w:val="2E7D32"/>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Proactive push to parents in January: 'Board exams in 3 months — enable Exam Mode'</w:t>
            </w:r>
          </w:p>
          <w:p>
            <w:pPr>
              <w:pStyle w:val="ListParagraph"/>
              <w:numPr>
                <w:ilvl w:val="0"/>
                <w:numId w:val="2"/>
              </w:numPr>
              <w:spacing w:before="50" w:after="50"/>
            </w:pPr>
            <w:r>
              <w:rPr>
                <w:rFonts w:ascii="Calibri" w:cs="Calibri" w:eastAsia="Calibri" w:hAnsi="Calibri"/>
                <w:color w:val="4A4A4A"/>
                <w:sz w:val="20"/>
                <w:szCs w:val="20"/>
              </w:rPr>
              <w:t xml:space="preserve">Exam Mode as a named preset: one tap activates a curated notification + usage bundle</w:t>
            </w:r>
          </w:p>
          <w:p>
            <w:pPr>
              <w:pStyle w:val="ListParagraph"/>
              <w:numPr>
                <w:ilvl w:val="0"/>
                <w:numId w:val="2"/>
              </w:numPr>
              <w:spacing w:before="50" w:after="50"/>
            </w:pPr>
            <w:r>
              <w:rPr>
                <w:rFonts w:ascii="Calibri" w:cs="Calibri" w:eastAsia="Calibri" w:hAnsi="Calibri"/>
                <w:color w:val="4A4A4A"/>
                <w:sz w:val="20"/>
                <w:szCs w:val="20"/>
              </w:rPr>
              <w:t xml:space="preserve">Show 'Exam Mode active' badge on child's profile during the period</w:t>
            </w:r>
          </w:p>
          <w:p>
            <w:pPr>
              <w:pStyle w:val="ListParagraph"/>
              <w:numPr>
                <w:ilvl w:val="0"/>
                <w:numId w:val="2"/>
              </w:numPr>
              <w:spacing w:before="50" w:after="50"/>
            </w:pPr>
            <w:r>
              <w:rPr>
                <w:rFonts w:ascii="Calibri" w:cs="Calibri" w:eastAsia="Calibri" w:hAnsi="Calibri"/>
                <w:color w:val="4A4A4A"/>
                <w:sz w:val="20"/>
                <w:szCs w:val="20"/>
              </w:rPr>
              <w:t xml:space="preserve">Post-exam celebration: 'Exam Mode off — your child can explore freely again'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March board exam window is the single most emotionally intense period in an Indian school family's year. A platform that visibly adapts its behaviour to this moment demonstrates genuine understanding of Indian family life.</w:t>
            </w:r>
          </w:p>
        </w:tc>
      </w:tr>
    </w:tbl>
    <w:p>
      <w:pPr>
        <w:spacing w:before="160" w:after="160"/>
      </w:pPr>
      <w:r>
        <w:t xml:space="preserve"/>
      </w:r>
    </w:p>
    <w:tbl>
      <w:tblPr>
        <w:tblW w:type="dxa" w:w="10080"/>
        <w:tblBorders>
          <w:top w:val="single" w:color="00695C" w:sz="8"/>
          <w:left w:val="single" w:color="00695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95C" w:val="clear"/>
            <w:tcMar>
              <w:top w:type="dxa" w:w="160"/>
              <w:left w:type="dxa" w:w="240"/>
              <w:bottom w:type="dxa" w:w="140"/>
              <w:right w:type="dxa" w:w="240"/>
            </w:tcMar>
          </w:tcPr>
          <w:p>
            <w:r>
              <w:rPr>
                <w:rFonts w:ascii="Calibri" w:cs="Calibri" w:eastAsia="Calibri" w:hAnsi="Calibri"/>
                <w:b/>
                <w:bCs/>
                <w:color w:val="DDDDDD"/>
                <w:sz w:val="20"/>
                <w:szCs w:val="20"/>
              </w:rPr>
              <w:t xml:space="preserve">#10  </w:t>
            </w:r>
            <w:r>
              <w:rPr>
                <w:rFonts w:ascii="Calibri" w:cs="Calibri" w:eastAsia="Calibri" w:hAnsi="Calibri"/>
                <w:b/>
                <w:bCs/>
                <w:color w:val="EEEEEE"/>
                <w:sz w:val="18"/>
                <w:szCs w:val="18"/>
              </w:rPr>
              <w:t xml:space="preserve">DATA SOVEREIGNTY</w:t>
            </w:r>
          </w:p>
          <w:p>
            <w:pPr>
              <w:spacing w:before="60" w:after="0"/>
            </w:pPr>
            <w:r>
              <w:rPr>
                <w:rFonts w:ascii="Calibri" w:cs="Calibri" w:eastAsia="Calibri" w:hAnsi="Calibri"/>
                <w:b/>
                <w:bCs/>
                <w:color w:val="FFFFFF"/>
                <w:sz w:val="28"/>
                <w:szCs w:val="28"/>
              </w:rPr>
              <w:t xml:space="preserve">"Your Data, Your Download" — DPDP-Compliant Data Export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Download your complete career record — every mission, belt, certificate, and assessment — in one click. Your data never gets locked in.</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0695C"/>
                <w:sz w:val="18"/>
                <w:szCs w:val="18"/>
              </w:rPr>
              <w:t xml:space="preserve">POSITIONING RATIONALE</w:t>
            </w:r>
          </w:p>
          <w:p>
            <w:pPr>
              <w:spacing w:before="0" w:after="160"/>
            </w:pPr>
            <w:r>
              <w:rPr>
                <w:rFonts w:ascii="Calibri" w:cs="Calibri" w:eastAsia="Calibri" w:hAnsi="Calibri"/>
                <w:color w:val="4A4A4A"/>
                <w:sz w:val="21"/>
                <w:szCs w:val="21"/>
              </w:rPr>
              <w:t xml:space="preserve">India's DPDP Act 2023 has created a new awareness of data rights among digitally literate users. Positioning the Data Export feature as 'you own your career record, not us' is both legally correct and emotionally resonant — particularly with candidates who have experienced data loss when platforms shut down.</w:t>
            </w:r>
          </w:p>
          <w:p>
            <w:pPr>
              <w:spacing w:before="0" w:after="80"/>
            </w:pPr>
            <w:r>
              <w:rPr>
                <w:rFonts w:ascii="Calibri" w:cs="Calibri" w:eastAsia="Calibri" w:hAnsi="Calibri"/>
                <w:b/>
                <w:bCs/>
                <w:color w:val="00695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Annual 'Your Data Backup' reminder to all candidates</w:t>
            </w:r>
          </w:p>
          <w:p>
            <w:pPr>
              <w:pStyle w:val="ListParagraph"/>
              <w:numPr>
                <w:ilvl w:val="0"/>
                <w:numId w:val="2"/>
              </w:numPr>
              <w:spacing w:before="50" w:after="50"/>
            </w:pPr>
            <w:r>
              <w:rPr>
                <w:rFonts w:ascii="Calibri" w:cs="Calibri" w:eastAsia="Calibri" w:hAnsi="Calibri"/>
                <w:color w:val="4A4A4A"/>
                <w:sz w:val="20"/>
                <w:szCs w:val="20"/>
              </w:rPr>
              <w:t xml:space="preserve">Data export as a shareable 'Career Portfolio PDF' for job applications</w:t>
            </w:r>
          </w:p>
          <w:p>
            <w:pPr>
              <w:pStyle w:val="ListParagraph"/>
              <w:numPr>
                <w:ilvl w:val="0"/>
                <w:numId w:val="2"/>
              </w:numPr>
              <w:spacing w:before="50" w:after="50"/>
            </w:pPr>
            <w:r>
              <w:rPr>
                <w:rFonts w:ascii="Calibri" w:cs="Calibri" w:eastAsia="Calibri" w:hAnsi="Calibri"/>
                <w:color w:val="4A4A4A"/>
                <w:sz w:val="20"/>
                <w:szCs w:val="20"/>
              </w:rPr>
              <w:t xml:space="preserve">'Portable career record' — position as future-proof data ownership</w:t>
            </w:r>
          </w:p>
          <w:p>
            <w:pPr>
              <w:pStyle w:val="ListParagraph"/>
              <w:numPr>
                <w:ilvl w:val="0"/>
                <w:numId w:val="2"/>
              </w:numPr>
              <w:spacing w:before="50" w:after="50"/>
            </w:pPr>
            <w:r>
              <w:rPr>
                <w:rFonts w:ascii="Calibri" w:cs="Calibri" w:eastAsia="Calibri" w:hAnsi="Calibri"/>
                <w:color w:val="4A4A4A"/>
                <w:sz w:val="20"/>
                <w:szCs w:val="20"/>
              </w:rPr>
              <w:t xml:space="preserve">Explain DPDP Act rights in plain language in the settings interface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edtech graveyard is vast — BYJU'S, Unacademy, and others have stranded users. Candidates who have lost progress on shuttered platforms deeply value the promise that their data is exportable and owned by them, not the platform.</w:t>
            </w:r>
          </w:p>
        </w:tc>
      </w:tr>
    </w:tbl>
    <w:p>
      <w:pPr>
        <w:spacing w:before="160" w:after="160"/>
      </w:pPr>
      <w:r>
        <w:t xml:space="preserve"/>
      </w:r>
    </w:p>
    <w:tbl>
      <w:tblPr>
        <w:tblW w:type="dxa" w:w="10080"/>
        <w:tblBorders>
          <w:top w:val="single" w:color="00695C" w:sz="8"/>
          <w:left w:val="single" w:color="00695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95C" w:val="clear"/>
            <w:tcMar>
              <w:top w:type="dxa" w:w="160"/>
              <w:left w:type="dxa" w:w="240"/>
              <w:bottom w:type="dxa" w:w="140"/>
              <w:right w:type="dxa" w:w="240"/>
            </w:tcMar>
          </w:tcPr>
          <w:p>
            <w:r>
              <w:rPr>
                <w:rFonts w:ascii="Calibri" w:cs="Calibri" w:eastAsia="Calibri" w:hAnsi="Calibri"/>
                <w:b/>
                <w:bCs/>
                <w:color w:val="DDDDDD"/>
                <w:sz w:val="20"/>
                <w:szCs w:val="20"/>
              </w:rPr>
              <w:t xml:space="preserve">#11  </w:t>
            </w:r>
            <w:r>
              <w:rPr>
                <w:rFonts w:ascii="Calibri" w:cs="Calibri" w:eastAsia="Calibri" w:hAnsi="Calibri"/>
                <w:b/>
                <w:bCs/>
                <w:color w:val="EEEEEE"/>
                <w:sz w:val="18"/>
                <w:szCs w:val="18"/>
              </w:rPr>
              <w:t xml:space="preserve">DATA SOVEREIGNTY</w:t>
            </w:r>
          </w:p>
          <w:p>
            <w:pPr>
              <w:spacing w:before="60" w:after="0"/>
            </w:pPr>
            <w:r>
              <w:rPr>
                <w:rFonts w:ascii="Calibri" w:cs="Calibri" w:eastAsia="Calibri" w:hAnsi="Calibri"/>
                <w:b/>
                <w:bCs/>
                <w:color w:val="FFFFFF"/>
                <w:sz w:val="28"/>
                <w:szCs w:val="28"/>
              </w:rPr>
              <w:t xml:space="preserve">"AI Works For You, Not On You" — AI Consent Control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AI system that analyses your behaviour is listed, explained, and switchable. You decide what the AI knows about you.</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0695C"/>
                <w:sz w:val="18"/>
                <w:szCs w:val="18"/>
              </w:rPr>
              <w:t xml:space="preserve">POSITIONING RATIONALE</w:t>
            </w:r>
          </w:p>
          <w:p>
            <w:pPr>
              <w:spacing w:before="0" w:after="160"/>
            </w:pPr>
            <w:r>
              <w:rPr>
                <w:rFonts w:ascii="Calibri" w:cs="Calibri" w:eastAsia="Calibri" w:hAnsi="Calibri"/>
                <w:color w:val="4A4A4A"/>
                <w:sz w:val="21"/>
                <w:szCs w:val="21"/>
              </w:rPr>
              <w:t xml:space="preserve">The granular AI Analytics Consent Controls — covering learning pattern analysis, career prediction, burnout detection, and recruiter match scoring — represent an unusually transparent approach to AI governance. Positioning these controls as 'you are in charge of your AI coach' resonates with a growing segment of digitally aware candidates who distrust opaque AI systems.</w:t>
            </w:r>
          </w:p>
          <w:p>
            <w:pPr>
              <w:spacing w:before="0" w:after="80"/>
            </w:pPr>
            <w:r>
              <w:rPr>
                <w:rFonts w:ascii="Calibri" w:cs="Calibri" w:eastAsia="Calibri" w:hAnsi="Calibri"/>
                <w:b/>
                <w:bCs/>
                <w:color w:val="00695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Plain-language explanation of each AI system before asking for consent</w:t>
            </w:r>
          </w:p>
          <w:p>
            <w:pPr>
              <w:pStyle w:val="ListParagraph"/>
              <w:numPr>
                <w:ilvl w:val="0"/>
                <w:numId w:val="2"/>
              </w:numPr>
              <w:spacing w:before="50" w:after="50"/>
            </w:pPr>
            <w:r>
              <w:rPr>
                <w:rFonts w:ascii="Calibri" w:cs="Calibri" w:eastAsia="Calibri" w:hAnsi="Calibri"/>
                <w:color w:val="4A4A4A"/>
                <w:sz w:val="20"/>
                <w:szCs w:val="20"/>
              </w:rPr>
              <w:t xml:space="preserve">Show a 'Your AI setup' summary card after onboarding consent choices</w:t>
            </w:r>
          </w:p>
          <w:p>
            <w:pPr>
              <w:pStyle w:val="ListParagraph"/>
              <w:numPr>
                <w:ilvl w:val="0"/>
                <w:numId w:val="2"/>
              </w:numPr>
              <w:spacing w:before="50" w:after="50"/>
            </w:pPr>
            <w:r>
              <w:rPr>
                <w:rFonts w:ascii="Calibri" w:cs="Calibri" w:eastAsia="Calibri" w:hAnsi="Calibri"/>
                <w:color w:val="4A4A4A"/>
                <w:sz w:val="20"/>
                <w:szCs w:val="20"/>
              </w:rPr>
              <w:t xml:space="preserve">'Burnout Detection is ON — your AI coach will reduce load if you seem stressed' — make AI caring visible</w:t>
            </w:r>
          </w:p>
          <w:p>
            <w:pPr>
              <w:pStyle w:val="ListParagraph"/>
              <w:numPr>
                <w:ilvl w:val="0"/>
                <w:numId w:val="2"/>
              </w:numPr>
              <w:spacing w:before="50" w:after="50"/>
            </w:pPr>
            <w:r>
              <w:rPr>
                <w:rFonts w:ascii="Calibri" w:cs="Calibri" w:eastAsia="Calibri" w:hAnsi="Calibri"/>
                <w:color w:val="4A4A4A"/>
                <w:sz w:val="20"/>
                <w:szCs w:val="20"/>
              </w:rPr>
              <w:t xml:space="preserve">Consent choices framed as benefits, not restrictions: 'Career Prediction helps us find jobs for you'</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Post-pandemic India has seen sharp growth in AI awareness, particularly among engineering and management students. A platform that explains its AI rather than hiding it builds the kind of trust that generates referrals among the most influential student communities.</w:t>
            </w:r>
          </w:p>
        </w:tc>
      </w:tr>
    </w:tbl>
    <w:p>
      <w:pPr>
        <w:spacing w:before="160" w:after="160"/>
      </w:pPr>
      <w:r>
        <w:t xml:space="preserve"/>
      </w:r>
    </w:p>
    <w:tbl>
      <w:tblPr>
        <w:tblW w:type="dxa" w:w="10080"/>
        <w:tblBorders>
          <w:top w:val="single" w:color="00695C" w:sz="8"/>
          <w:left w:val="single" w:color="00695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695C" w:val="clear"/>
            <w:tcMar>
              <w:top w:type="dxa" w:w="160"/>
              <w:left w:type="dxa" w:w="240"/>
              <w:bottom w:type="dxa" w:w="140"/>
              <w:right w:type="dxa" w:w="240"/>
            </w:tcMar>
          </w:tcPr>
          <w:p>
            <w:r>
              <w:rPr>
                <w:rFonts w:ascii="Calibri" w:cs="Calibri" w:eastAsia="Calibri" w:hAnsi="Calibri"/>
                <w:b/>
                <w:bCs/>
                <w:color w:val="DDDDDD"/>
                <w:sz w:val="20"/>
                <w:szCs w:val="20"/>
              </w:rPr>
              <w:t xml:space="preserve">#12  </w:t>
            </w:r>
            <w:r>
              <w:rPr>
                <w:rFonts w:ascii="Calibri" w:cs="Calibri" w:eastAsia="Calibri" w:hAnsi="Calibri"/>
                <w:b/>
                <w:bCs/>
                <w:color w:val="EEEEEE"/>
                <w:sz w:val="18"/>
                <w:szCs w:val="18"/>
              </w:rPr>
              <w:t xml:space="preserve">DATA SOVEREIGNTY</w:t>
            </w:r>
          </w:p>
          <w:p>
            <w:pPr>
              <w:spacing w:before="60" w:after="0"/>
            </w:pPr>
            <w:r>
              <w:rPr>
                <w:rFonts w:ascii="Calibri" w:cs="Calibri" w:eastAsia="Calibri" w:hAnsi="Calibri"/>
                <w:b/>
                <w:bCs/>
                <w:color w:val="FFFFFF"/>
                <w:sz w:val="28"/>
                <w:szCs w:val="28"/>
              </w:rPr>
              <w:t xml:space="preserve">"Delete Everything and Leave with Dignity" — Account Deletion Guarantee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If you choose to leave Ecoskiller, your personal data is permanently deleted within 30 days. Your certificates remain valid. Your story was real.</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0695C"/>
                <w:sz w:val="18"/>
                <w:szCs w:val="18"/>
              </w:rPr>
              <w:t xml:space="preserve">POSITIONING RATIONALE</w:t>
            </w:r>
          </w:p>
          <w:p>
            <w:pPr>
              <w:spacing w:before="0" w:after="160"/>
            </w:pPr>
            <w:r>
              <w:rPr>
                <w:rFonts w:ascii="Calibri" w:cs="Calibri" w:eastAsia="Calibri" w:hAnsi="Calibri"/>
                <w:color w:val="4A4A4A"/>
                <w:sz w:val="21"/>
                <w:szCs w:val="21"/>
              </w:rPr>
              <w:t xml:space="preserve">The DPDP-compliant account deletion policy — with a 30-day cooling-off, full personal data removal, and preserved certificate validity for employers — is a genuine differentiator. Communicating this policy upfront, at registration, reduces signup hesitation and builds a foundational trust that platforms who hide deletion processes cannot match.</w:t>
            </w:r>
          </w:p>
          <w:p>
            <w:pPr>
              <w:spacing w:before="0" w:after="80"/>
            </w:pPr>
            <w:r>
              <w:rPr>
                <w:rFonts w:ascii="Calibri" w:cs="Calibri" w:eastAsia="Calibri" w:hAnsi="Calibri"/>
                <w:b/>
                <w:bCs/>
                <w:color w:val="00695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Deletion policy explained at signup — 'You can always leave, and we'll respect that'</w:t>
            </w:r>
          </w:p>
          <w:p>
            <w:pPr>
              <w:pStyle w:val="ListParagraph"/>
              <w:numPr>
                <w:ilvl w:val="0"/>
                <w:numId w:val="2"/>
              </w:numPr>
              <w:spacing w:before="50" w:after="50"/>
            </w:pPr>
            <w:r>
              <w:rPr>
                <w:rFonts w:ascii="Calibri" w:cs="Calibri" w:eastAsia="Calibri" w:hAnsi="Calibri"/>
                <w:color w:val="4A4A4A"/>
                <w:sz w:val="20"/>
                <w:szCs w:val="20"/>
              </w:rPr>
              <w:t xml:space="preserve">30-day cooling-off framed as protection: 'We give you time to change your mind'</w:t>
            </w:r>
          </w:p>
          <w:p>
            <w:pPr>
              <w:pStyle w:val="ListParagraph"/>
              <w:numPr>
                <w:ilvl w:val="0"/>
                <w:numId w:val="2"/>
              </w:numPr>
              <w:spacing w:before="50" w:after="50"/>
            </w:pPr>
            <w:r>
              <w:rPr>
                <w:rFonts w:ascii="Calibri" w:cs="Calibri" w:eastAsia="Calibri" w:hAnsi="Calibri"/>
                <w:color w:val="4A4A4A"/>
                <w:sz w:val="20"/>
                <w:szCs w:val="20"/>
              </w:rPr>
              <w:t xml:space="preserve">Certificate validity preservation after deletion: powerful reassurance for serious candidates</w:t>
            </w:r>
          </w:p>
          <w:p>
            <w:pPr>
              <w:pStyle w:val="ListParagraph"/>
              <w:numPr>
                <w:ilvl w:val="0"/>
                <w:numId w:val="2"/>
              </w:numPr>
              <w:spacing w:before="50" w:after="50"/>
            </w:pPr>
            <w:r>
              <w:rPr>
                <w:rFonts w:ascii="Calibri" w:cs="Calibri" w:eastAsia="Calibri" w:hAnsi="Calibri"/>
                <w:color w:val="4A4A4A"/>
                <w:sz w:val="20"/>
                <w:szCs w:val="20"/>
              </w:rPr>
              <w:t xml:space="preserve">Contrast with platforms that make deletion difficult or data-ransom: implicit differentiation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digital consumers have grown increasingly sceptical of platforms that make it hard to leave or delete data. A platform that makes leaving easy and dignified, and preserves earned credentials, is paradoxically more likely to retain users long-term.</w:t>
            </w:r>
          </w:p>
        </w:tc>
      </w:tr>
    </w:tbl>
    <w:p>
      <w:pPr>
        <w:spacing w:before="160" w:after="160"/>
      </w:pPr>
      <w:r>
        <w:t xml:space="preserve"/>
      </w:r>
    </w:p>
    <w:tbl>
      <w:tblPr>
        <w:tblW w:type="dxa" w:w="10080"/>
        <w:tblBorders>
          <w:top w:val="single" w:color="4E342E" w:sz="8"/>
          <w:left w:val="single" w:color="4E342E"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4E342E" w:val="clear"/>
            <w:tcMar>
              <w:top w:type="dxa" w:w="160"/>
              <w:left w:type="dxa" w:w="240"/>
              <w:bottom w:type="dxa" w:w="140"/>
              <w:right w:type="dxa" w:w="240"/>
            </w:tcMar>
          </w:tcPr>
          <w:p>
            <w:r>
              <w:rPr>
                <w:rFonts w:ascii="Calibri" w:cs="Calibri" w:eastAsia="Calibri" w:hAnsi="Calibri"/>
                <w:b/>
                <w:bCs/>
                <w:color w:val="DDDDDD"/>
                <w:sz w:val="20"/>
                <w:szCs w:val="20"/>
              </w:rPr>
              <w:t xml:space="preserve">#13  </w:t>
            </w:r>
            <w:r>
              <w:rPr>
                <w:rFonts w:ascii="Calibri" w:cs="Calibri" w:eastAsia="Calibri" w:hAnsi="Calibri"/>
                <w:b/>
                <w:bCs/>
                <w:color w:val="EEEEEE"/>
                <w:sz w:val="18"/>
                <w:szCs w:val="18"/>
              </w:rPr>
              <w:t xml:space="preserve">RURAL &amp; LOW-DATA INCLUSION</w:t>
            </w:r>
          </w:p>
          <w:p>
            <w:pPr>
              <w:spacing w:before="60" w:after="0"/>
            </w:pPr>
            <w:r>
              <w:rPr>
                <w:rFonts w:ascii="Calibri" w:cs="Calibri" w:eastAsia="Calibri" w:hAnsi="Calibri"/>
                <w:b/>
                <w:bCs/>
                <w:color w:val="FFFFFF"/>
                <w:sz w:val="28"/>
                <w:szCs w:val="28"/>
              </w:rPr>
              <w:t xml:space="preserve">"Works on 2G, Works Offline" — Connectivity Settings as Inclusion Promise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No WiFi? No problem. Ecoskiller pre-downloads 7 days of learning content on WiFi so you can study even when connectivity drops.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4E342E"/>
                <w:sz w:val="18"/>
                <w:szCs w:val="18"/>
              </w:rPr>
              <w:t xml:space="preserve">POSITIONING RATIONALE</w:t>
            </w:r>
          </w:p>
          <w:p>
            <w:pPr>
              <w:spacing w:before="0" w:after="160"/>
            </w:pPr>
            <w:r>
              <w:rPr>
                <w:rFonts w:ascii="Calibri" w:cs="Calibri" w:eastAsia="Calibri" w:hAnsi="Calibri"/>
                <w:color w:val="4A4A4A"/>
                <w:sz w:val="21"/>
                <w:szCs w:val="21"/>
              </w:rPr>
              <w:t xml:space="preserve">India's 350M+ mobile internet users outside metro areas face chronic connectivity challenges. The Offline Mode, Content Pre-download, Low-Data Mode, and Auto-Download on WiFi settings together create a seamless learning experience regardless of network quality — a competitive moat no metro-focused edtech can replicate.</w:t>
            </w:r>
          </w:p>
          <w:p>
            <w:pPr>
              <w:spacing w:before="0" w:after="80"/>
            </w:pPr>
            <w:r>
              <w:rPr>
                <w:rFonts w:ascii="Calibri" w:cs="Calibri" w:eastAsia="Calibri" w:hAnsi="Calibri"/>
                <w:b/>
                <w:bCs/>
                <w:color w:val="4E342E"/>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'Offline-first' badge prominently in app store and marketing materials</w:t>
            </w:r>
          </w:p>
          <w:p>
            <w:pPr>
              <w:pStyle w:val="ListParagraph"/>
              <w:numPr>
                <w:ilvl w:val="0"/>
                <w:numId w:val="2"/>
              </w:numPr>
              <w:spacing w:before="50" w:after="50"/>
            </w:pPr>
            <w:r>
              <w:rPr>
                <w:rFonts w:ascii="Calibri" w:cs="Calibri" w:eastAsia="Calibri" w:hAnsi="Calibri"/>
                <w:color w:val="4A4A4A"/>
                <w:sz w:val="20"/>
                <w:szCs w:val="20"/>
              </w:rPr>
              <w:t xml:space="preserve">Show data usage in KB/session — let candidates see how light the platform is</w:t>
            </w:r>
          </w:p>
          <w:p>
            <w:pPr>
              <w:pStyle w:val="ListParagraph"/>
              <w:numPr>
                <w:ilvl w:val="0"/>
                <w:numId w:val="2"/>
              </w:numPr>
              <w:spacing w:before="50" w:after="50"/>
            </w:pPr>
            <w:r>
              <w:rPr>
                <w:rFonts w:ascii="Calibri" w:cs="Calibri" w:eastAsia="Calibri" w:hAnsi="Calibri"/>
                <w:color w:val="4A4A4A"/>
                <w:sz w:val="20"/>
                <w:szCs w:val="20"/>
              </w:rPr>
              <w:t xml:space="preserve">Auto-enable Low-Data Mode based on detected connection speed</w:t>
            </w:r>
          </w:p>
          <w:p>
            <w:pPr>
              <w:pStyle w:val="ListParagraph"/>
              <w:numPr>
                <w:ilvl w:val="0"/>
                <w:numId w:val="2"/>
              </w:numPr>
              <w:spacing w:before="50" w:after="50"/>
            </w:pPr>
            <w:r>
              <w:rPr>
                <w:rFonts w:ascii="Calibri" w:cs="Calibri" w:eastAsia="Calibri" w:hAnsi="Calibri"/>
                <w:color w:val="4A4A4A"/>
                <w:sz w:val="20"/>
                <w:szCs w:val="20"/>
              </w:rPr>
              <w:t xml:space="preserve">'Works in your village' campaign featuring candidates from rural districts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phrase 'works offline' has a different emotional weight in rural India than in cities — it is the difference between education being accessible or inaccessible. Ecoskiller's offline capability is a genuine social equity story.</w:t>
            </w:r>
          </w:p>
        </w:tc>
      </w:tr>
    </w:tbl>
    <w:p>
      <w:pPr>
        <w:spacing w:before="160" w:after="160"/>
      </w:pPr>
      <w:r>
        <w:t xml:space="preserve"/>
      </w:r>
    </w:p>
    <w:tbl>
      <w:tblPr>
        <w:tblW w:type="dxa" w:w="10080"/>
        <w:tblBorders>
          <w:top w:val="single" w:color="4E342E" w:sz="8"/>
          <w:left w:val="single" w:color="4E342E"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4E342E" w:val="clear"/>
            <w:tcMar>
              <w:top w:type="dxa" w:w="160"/>
              <w:left w:type="dxa" w:w="240"/>
              <w:bottom w:type="dxa" w:w="140"/>
              <w:right w:type="dxa" w:w="240"/>
            </w:tcMar>
          </w:tcPr>
          <w:p>
            <w:r>
              <w:rPr>
                <w:rFonts w:ascii="Calibri" w:cs="Calibri" w:eastAsia="Calibri" w:hAnsi="Calibri"/>
                <w:b/>
                <w:bCs/>
                <w:color w:val="DDDDDD"/>
                <w:sz w:val="20"/>
                <w:szCs w:val="20"/>
              </w:rPr>
              <w:t xml:space="preserve">#14  </w:t>
            </w:r>
            <w:r>
              <w:rPr>
                <w:rFonts w:ascii="Calibri" w:cs="Calibri" w:eastAsia="Calibri" w:hAnsi="Calibri"/>
                <w:b/>
                <w:bCs/>
                <w:color w:val="EEEEEE"/>
                <w:sz w:val="18"/>
                <w:szCs w:val="18"/>
              </w:rPr>
              <w:t xml:space="preserve">RURAL &amp; LOW-DATA INCLUSION</w:t>
            </w:r>
          </w:p>
          <w:p>
            <w:pPr>
              <w:spacing w:before="60" w:after="0"/>
            </w:pPr>
            <w:r>
              <w:rPr>
                <w:rFonts w:ascii="Calibri" w:cs="Calibri" w:eastAsia="Calibri" w:hAnsi="Calibri"/>
                <w:b/>
                <w:bCs/>
                <w:color w:val="FFFFFF"/>
                <w:sz w:val="28"/>
                <w:szCs w:val="28"/>
              </w:rPr>
              <w:t xml:space="preserve">"Gram Sathi: Pay Cash, Learn Digitally" — Rural Payment Inclusion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No smartphone payment setup? No bank account linked? A Gram Sathi agent near you can collect cash and activate your Ecoskiller subscription today.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4E342E"/>
                <w:sz w:val="18"/>
                <w:szCs w:val="18"/>
              </w:rPr>
              <w:t xml:space="preserve">POSITIONING RATIONALE</w:t>
            </w:r>
          </w:p>
          <w:p>
            <w:pPr>
              <w:spacing w:before="0" w:after="160"/>
            </w:pPr>
            <w:r>
              <w:rPr>
                <w:rFonts w:ascii="Calibri" w:cs="Calibri" w:eastAsia="Calibri" w:hAnsi="Calibri"/>
                <w:color w:val="4A4A4A"/>
                <w:sz w:val="21"/>
                <w:szCs w:val="21"/>
              </w:rPr>
              <w:t xml:space="preserve">The Gram Sathi Cash payment method and institutional code access represent Ecoskiller's commitment to financial inclusion — enabling candidates without UPI or bank cards to access premium learning. This is a story that resonates deeply in rural India and differentiates Ecoskiller sharply from competitors who are payment-exclusive.</w:t>
            </w:r>
          </w:p>
          <w:p>
            <w:pPr>
              <w:spacing w:before="0" w:after="80"/>
            </w:pPr>
            <w:r>
              <w:rPr>
                <w:rFonts w:ascii="Calibri" w:cs="Calibri" w:eastAsia="Calibri" w:hAnsi="Calibri"/>
                <w:b/>
                <w:bCs/>
                <w:color w:val="4E342E"/>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Gram Sathi agent network as a visible trust signal in rural-targeted campaigns</w:t>
            </w:r>
          </w:p>
          <w:p>
            <w:pPr>
              <w:pStyle w:val="ListParagraph"/>
              <w:numPr>
                <w:ilvl w:val="0"/>
                <w:numId w:val="2"/>
              </w:numPr>
              <w:spacing w:before="50" w:after="50"/>
            </w:pPr>
            <w:r>
              <w:rPr>
                <w:rFonts w:ascii="Calibri" w:cs="Calibri" w:eastAsia="Calibri" w:hAnsi="Calibri"/>
                <w:color w:val="4A4A4A"/>
                <w:sz w:val="20"/>
                <w:szCs w:val="20"/>
              </w:rPr>
              <w:t xml:space="preserve">Show 'Accepted payment methods' list prominently: include cash/offline</w:t>
            </w:r>
          </w:p>
          <w:p>
            <w:pPr>
              <w:pStyle w:val="ListParagraph"/>
              <w:numPr>
                <w:ilvl w:val="0"/>
                <w:numId w:val="2"/>
              </w:numPr>
              <w:spacing w:before="50" w:after="50"/>
            </w:pPr>
            <w:r>
              <w:rPr>
                <w:rFonts w:ascii="Calibri" w:cs="Calibri" w:eastAsia="Calibri" w:hAnsi="Calibri"/>
                <w:color w:val="4A4A4A"/>
                <w:sz w:val="20"/>
                <w:szCs w:val="20"/>
              </w:rPr>
              <w:t xml:space="preserve">CSR partnership showcase: 'Sponsored by [Organisation] — free access for your district'</w:t>
            </w:r>
          </w:p>
          <w:p>
            <w:pPr>
              <w:pStyle w:val="ListParagraph"/>
              <w:numPr>
                <w:ilvl w:val="0"/>
                <w:numId w:val="2"/>
              </w:numPr>
              <w:spacing w:before="50" w:after="50"/>
            </w:pPr>
            <w:r>
              <w:rPr>
                <w:rFonts w:ascii="Calibri" w:cs="Calibri" w:eastAsia="Calibri" w:hAnsi="Calibri"/>
                <w:color w:val="4A4A4A"/>
                <w:sz w:val="20"/>
                <w:szCs w:val="20"/>
              </w:rPr>
              <w:t xml:space="preserve">Rural candidate success stories featuring non-digital payment pathway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 still has 200M+ people without bank accounts or smartphones suitable for UPI. A platform that reaches them through trusted local agents — not just digital rails — taps into a massive underserved talent pool.</w:t>
            </w:r>
          </w:p>
        </w:tc>
      </w:tr>
    </w:tbl>
    <w:p>
      <w:pPr>
        <w:spacing w:before="160" w:after="160"/>
      </w:pPr>
      <w:r>
        <w:t xml:space="preserve"/>
      </w:r>
    </w:p>
    <w:tbl>
      <w:tblPr>
        <w:tblW w:type="dxa" w:w="10080"/>
        <w:tblBorders>
          <w:top w:val="single" w:color="4E342E" w:sz="8"/>
          <w:left w:val="single" w:color="4E342E"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4E342E" w:val="clear"/>
            <w:tcMar>
              <w:top w:type="dxa" w:w="160"/>
              <w:left w:type="dxa" w:w="240"/>
              <w:bottom w:type="dxa" w:w="140"/>
              <w:right w:type="dxa" w:w="240"/>
            </w:tcMar>
          </w:tcPr>
          <w:p>
            <w:r>
              <w:rPr>
                <w:rFonts w:ascii="Calibri" w:cs="Calibri" w:eastAsia="Calibri" w:hAnsi="Calibri"/>
                <w:b/>
                <w:bCs/>
                <w:color w:val="DDDDDD"/>
                <w:sz w:val="20"/>
                <w:szCs w:val="20"/>
              </w:rPr>
              <w:t xml:space="preserve">#15  </w:t>
            </w:r>
            <w:r>
              <w:rPr>
                <w:rFonts w:ascii="Calibri" w:cs="Calibri" w:eastAsia="Calibri" w:hAnsi="Calibri"/>
                <w:b/>
                <w:bCs/>
                <w:color w:val="EEEEEE"/>
                <w:sz w:val="18"/>
                <w:szCs w:val="18"/>
              </w:rPr>
              <w:t xml:space="preserve">RURAL &amp; LOW-DATA INCLUSION</w:t>
            </w:r>
          </w:p>
          <w:p>
            <w:pPr>
              <w:spacing w:before="60" w:after="0"/>
            </w:pPr>
            <w:r>
              <w:rPr>
                <w:rFonts w:ascii="Calibri" w:cs="Calibri" w:eastAsia="Calibri" w:hAnsi="Calibri"/>
                <w:b/>
                <w:bCs/>
                <w:color w:val="FFFFFF"/>
                <w:sz w:val="28"/>
                <w:szCs w:val="28"/>
              </w:rPr>
              <w:t xml:space="preserve">"Study in Your Language" — Regional UI &amp; AI Mentor Language Setting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Set the entire platform to Hindi, Marathi, Telugu, Tamil, Bengali, or Kannada — including your AI Mentor's coaching messages and all learning content.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4E342E"/>
                <w:sz w:val="18"/>
                <w:szCs w:val="18"/>
              </w:rPr>
              <w:t xml:space="preserve">POSITIONING RATIONALE</w:t>
            </w:r>
          </w:p>
          <w:p>
            <w:pPr>
              <w:spacing w:before="0" w:after="160"/>
            </w:pPr>
            <w:r>
              <w:rPr>
                <w:rFonts w:ascii="Calibri" w:cs="Calibri" w:eastAsia="Calibri" w:hAnsi="Calibri"/>
                <w:color w:val="4A4A4A"/>
                <w:sz w:val="21"/>
                <w:szCs w:val="21"/>
              </w:rPr>
              <w:t xml:space="preserve">The combination of UI language, AI Mentor language, content language, and certificate language settings creates a genuinely localised learning experience — not just translated buttons, but an AI that coaches in the candidate's mother tongue. This is a deep product investment that deserves prominent positioning in regional language communities.</w:t>
            </w:r>
          </w:p>
          <w:p>
            <w:pPr>
              <w:spacing w:before="0" w:after="80"/>
            </w:pPr>
            <w:r>
              <w:rPr>
                <w:rFonts w:ascii="Calibri" w:cs="Calibri" w:eastAsia="Calibri" w:hAnsi="Calibri"/>
                <w:b/>
                <w:bCs/>
                <w:color w:val="4E342E"/>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Language selection at registration with regional script previews</w:t>
            </w:r>
          </w:p>
          <w:p>
            <w:pPr>
              <w:pStyle w:val="ListParagraph"/>
              <w:numPr>
                <w:ilvl w:val="0"/>
                <w:numId w:val="2"/>
              </w:numPr>
              <w:spacing w:before="50" w:after="50"/>
            </w:pPr>
            <w:r>
              <w:rPr>
                <w:rFonts w:ascii="Calibri" w:cs="Calibri" w:eastAsia="Calibri" w:hAnsi="Calibri"/>
                <w:color w:val="4A4A4A"/>
                <w:sz w:val="20"/>
                <w:szCs w:val="20"/>
              </w:rPr>
              <w:t xml:space="preserve">AI Mentor language separate from UI language — show this flexibility</w:t>
            </w:r>
          </w:p>
          <w:p>
            <w:pPr>
              <w:pStyle w:val="ListParagraph"/>
              <w:numPr>
                <w:ilvl w:val="0"/>
                <w:numId w:val="2"/>
              </w:numPr>
              <w:spacing w:before="50" w:after="50"/>
            </w:pPr>
            <w:r>
              <w:rPr>
                <w:rFonts w:ascii="Calibri" w:cs="Calibri" w:eastAsia="Calibri" w:hAnsi="Calibri"/>
                <w:color w:val="4A4A4A"/>
                <w:sz w:val="20"/>
                <w:szCs w:val="20"/>
              </w:rPr>
              <w:t xml:space="preserve">Regional language certificate generation: shareable with family in their script</w:t>
            </w:r>
          </w:p>
          <w:p>
            <w:pPr>
              <w:pStyle w:val="ListParagraph"/>
              <w:numPr>
                <w:ilvl w:val="0"/>
                <w:numId w:val="2"/>
              </w:numPr>
              <w:spacing w:before="50" w:after="50"/>
            </w:pPr>
            <w:r>
              <w:rPr>
                <w:rFonts w:ascii="Calibri" w:cs="Calibri" w:eastAsia="Calibri" w:hAnsi="Calibri"/>
                <w:color w:val="4A4A4A"/>
                <w:sz w:val="20"/>
                <w:szCs w:val="20"/>
              </w:rPr>
              <w:t xml:space="preserve">Partner with regional YouTube/Instagram educators who can showcase regional mode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700M non-English internet users are the primary growth opportunity for edtech in 2026. A platform that doesn't just translate but genuinely tutors in regional languages earns a loyalty that English-only platforms can never compete for.</w:t>
            </w:r>
          </w:p>
        </w:tc>
      </w:tr>
    </w:tbl>
    <w:p>
      <w:pPr>
        <w:spacing w:before="160" w:after="160"/>
      </w:pPr>
      <w:r>
        <w:t xml:space="preserve"/>
      </w:r>
    </w:p>
    <w:tbl>
      <w:tblPr>
        <w:tblW w:type="dxa" w:w="10080"/>
        <w:tblBorders>
          <w:top w:val="single" w:color="AD1457" w:sz="8"/>
          <w:left w:val="single" w:color="AD1457"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AD1457" w:val="clear"/>
            <w:tcMar>
              <w:top w:type="dxa" w:w="160"/>
              <w:left w:type="dxa" w:w="240"/>
              <w:bottom w:type="dxa" w:w="140"/>
              <w:right w:type="dxa" w:w="240"/>
            </w:tcMar>
          </w:tcPr>
          <w:p>
            <w:r>
              <w:rPr>
                <w:rFonts w:ascii="Calibri" w:cs="Calibri" w:eastAsia="Calibri" w:hAnsi="Calibri"/>
                <w:b/>
                <w:bCs/>
                <w:color w:val="DDDDDD"/>
                <w:sz w:val="20"/>
                <w:szCs w:val="20"/>
              </w:rPr>
              <w:t xml:space="preserve">#16  </w:t>
            </w:r>
            <w:r>
              <w:rPr>
                <w:rFonts w:ascii="Calibri" w:cs="Calibri" w:eastAsia="Calibri" w:hAnsi="Calibri"/>
                <w:b/>
                <w:bCs/>
                <w:color w:val="EEEEEE"/>
                <w:sz w:val="18"/>
                <w:szCs w:val="18"/>
              </w:rPr>
              <w:t xml:space="preserve">GAMIFICATION / HABIT</w:t>
            </w:r>
          </w:p>
          <w:p>
            <w:pPr>
              <w:spacing w:before="60" w:after="0"/>
            </w:pPr>
            <w:r>
              <w:rPr>
                <w:rFonts w:ascii="Calibri" w:cs="Calibri" w:eastAsia="Calibri" w:hAnsi="Calibri"/>
                <w:b/>
                <w:bCs/>
                <w:color w:val="FFFFFF"/>
                <w:sz w:val="28"/>
                <w:szCs w:val="28"/>
              </w:rPr>
              <w:t xml:space="preserve">"Set Your Daily Goal, Beat It Every Day" — Learning Goal Gamification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Choose 15 minutes or 2 hours — your AI Coach calibrates your entire mission queue to your daily goal. Small goals beat zero learning every time.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AD1457"/>
                <w:sz w:val="18"/>
                <w:szCs w:val="18"/>
              </w:rPr>
              <w:t xml:space="preserve">POSITIONING RATIONALE</w:t>
            </w:r>
          </w:p>
          <w:p>
            <w:pPr>
              <w:spacing w:before="0" w:after="160"/>
            </w:pPr>
            <w:r>
              <w:rPr>
                <w:rFonts w:ascii="Calibri" w:cs="Calibri" w:eastAsia="Calibri" w:hAnsi="Calibri"/>
                <w:color w:val="4A4A4A"/>
                <w:sz w:val="21"/>
                <w:szCs w:val="21"/>
              </w:rPr>
              <w:t xml:space="preserve">The Daily Learning Goal setting is the most important driver of long-term retention in any learning platform. Positioning it as a personalised commitment device — where even 15 minutes counts and the platform adapts, not judges — removes the perfectionism that causes most Indian students to abandon edtech after initial enthusiasm.</w:t>
            </w:r>
          </w:p>
          <w:p>
            <w:pPr>
              <w:spacing w:before="0" w:after="80"/>
            </w:pPr>
            <w:r>
              <w:rPr>
                <w:rFonts w:ascii="Calibri" w:cs="Calibri" w:eastAsia="Calibri" w:hAnsi="Calibri"/>
                <w:b/>
                <w:bCs/>
                <w:color w:val="AD1457"/>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Onboarding question framed positively: 'How much time can you honestly give Ecoskiller each day?'</w:t>
            </w:r>
          </w:p>
          <w:p>
            <w:pPr>
              <w:pStyle w:val="ListParagraph"/>
              <w:numPr>
                <w:ilvl w:val="0"/>
                <w:numId w:val="2"/>
              </w:numPr>
              <w:spacing w:before="50" w:after="50"/>
            </w:pPr>
            <w:r>
              <w:rPr>
                <w:rFonts w:ascii="Calibri" w:cs="Calibri" w:eastAsia="Calibri" w:hAnsi="Calibri"/>
                <w:color w:val="4A4A4A"/>
                <w:sz w:val="20"/>
                <w:szCs w:val="20"/>
              </w:rPr>
              <w:t xml:space="preserve">'Even 15 minutes a day earns you a belt' — make small goals feel powerful</w:t>
            </w:r>
          </w:p>
          <w:p>
            <w:pPr>
              <w:pStyle w:val="ListParagraph"/>
              <w:numPr>
                <w:ilvl w:val="0"/>
                <w:numId w:val="2"/>
              </w:numPr>
              <w:spacing w:before="50" w:after="50"/>
            </w:pPr>
            <w:r>
              <w:rPr>
                <w:rFonts w:ascii="Calibri" w:cs="Calibri" w:eastAsia="Calibri" w:hAnsi="Calibri"/>
                <w:color w:val="4A4A4A"/>
                <w:sz w:val="20"/>
                <w:szCs w:val="20"/>
              </w:rPr>
              <w:t xml:space="preserve">Weekly 'you hit your goal X/7 days' celebration card — shareable</w:t>
            </w:r>
          </w:p>
          <w:p>
            <w:pPr>
              <w:pStyle w:val="ListParagraph"/>
              <w:numPr>
                <w:ilvl w:val="0"/>
                <w:numId w:val="2"/>
              </w:numPr>
              <w:spacing w:before="50" w:after="50"/>
            </w:pPr>
            <w:r>
              <w:rPr>
                <w:rFonts w:ascii="Calibri" w:cs="Calibri" w:eastAsia="Calibri" w:hAnsi="Calibri"/>
                <w:color w:val="4A4A4A"/>
                <w:sz w:val="20"/>
                <w:szCs w:val="20"/>
              </w:rPr>
              <w:t xml:space="preserve">Goal adjustment reminder every 30 days: 'Your schedule may have changed — update your goal'</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are conditioned by coaching culture to believe only intensive studying counts. Reframing 15 minutes as meaningful and measurable progress challenges this guilt cycle and creates sustainable engagement.</w:t>
            </w:r>
          </w:p>
        </w:tc>
      </w:tr>
    </w:tbl>
    <w:p>
      <w:pPr>
        <w:spacing w:before="160" w:after="160"/>
      </w:pPr>
      <w:r>
        <w:t xml:space="preserve"/>
      </w:r>
    </w:p>
    <w:tbl>
      <w:tblPr>
        <w:tblW w:type="dxa" w:w="10080"/>
        <w:tblBorders>
          <w:top w:val="single" w:color="AD1457" w:sz="8"/>
          <w:left w:val="single" w:color="AD1457"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AD1457" w:val="clear"/>
            <w:tcMar>
              <w:top w:type="dxa" w:w="160"/>
              <w:left w:type="dxa" w:w="240"/>
              <w:bottom w:type="dxa" w:w="140"/>
              <w:right w:type="dxa" w:w="240"/>
            </w:tcMar>
          </w:tcPr>
          <w:p>
            <w:r>
              <w:rPr>
                <w:rFonts w:ascii="Calibri" w:cs="Calibri" w:eastAsia="Calibri" w:hAnsi="Calibri"/>
                <w:b/>
                <w:bCs/>
                <w:color w:val="DDDDDD"/>
                <w:sz w:val="20"/>
                <w:szCs w:val="20"/>
              </w:rPr>
              <w:t xml:space="preserve">#17  </w:t>
            </w:r>
            <w:r>
              <w:rPr>
                <w:rFonts w:ascii="Calibri" w:cs="Calibri" w:eastAsia="Calibri" w:hAnsi="Calibri"/>
                <w:b/>
                <w:bCs/>
                <w:color w:val="EEEEEE"/>
                <w:sz w:val="18"/>
                <w:szCs w:val="18"/>
              </w:rPr>
              <w:t xml:space="preserve">GAMIFICATION / HABIT</w:t>
            </w:r>
          </w:p>
          <w:p>
            <w:pPr>
              <w:spacing w:before="60" w:after="0"/>
            </w:pPr>
            <w:r>
              <w:rPr>
                <w:rFonts w:ascii="Calibri" w:cs="Calibri" w:eastAsia="Calibri" w:hAnsi="Calibri"/>
                <w:b/>
                <w:bCs/>
                <w:color w:val="FFFFFF"/>
                <w:sz w:val="28"/>
                <w:szCs w:val="28"/>
              </w:rPr>
              <w:t xml:space="preserve">"Exam Mode Notification Pause" — Stress-Aware Platform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Pause all non-essential Ecoskiller notifications for up to 30 days during exams. The platform waits for you — your progress is safe.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AD1457"/>
                <w:sz w:val="18"/>
                <w:szCs w:val="18"/>
              </w:rPr>
              <w:t xml:space="preserve">POSITIONING RATIONALE</w:t>
            </w:r>
          </w:p>
          <w:p>
            <w:pPr>
              <w:spacing w:before="0" w:after="160"/>
            </w:pPr>
            <w:r>
              <w:rPr>
                <w:rFonts w:ascii="Calibri" w:cs="Calibri" w:eastAsia="Calibri" w:hAnsi="Calibri"/>
                <w:color w:val="4A4A4A"/>
                <w:sz w:val="21"/>
                <w:szCs w:val="21"/>
              </w:rPr>
              <w:t xml:space="preserve">The Exam Mode notification pause is a rare example of a platform respecting candidate wellbeing over engagement metrics. Positioning this as 'we don't spam you during your board exams' creates powerful goodwill and word-of-mouth at exactly the moment when students are discussing their digital lives most intensely — exam season.</w:t>
            </w:r>
          </w:p>
          <w:p>
            <w:pPr>
              <w:spacing w:before="0" w:after="80"/>
            </w:pPr>
            <w:r>
              <w:rPr>
                <w:rFonts w:ascii="Calibri" w:cs="Calibri" w:eastAsia="Calibri" w:hAnsi="Calibri"/>
                <w:b/>
                <w:bCs/>
                <w:color w:val="AD1457"/>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Proactive 'Exam Mode available' nudge during exam season (Jan–March)</w:t>
            </w:r>
          </w:p>
          <w:p>
            <w:pPr>
              <w:pStyle w:val="ListParagraph"/>
              <w:numPr>
                <w:ilvl w:val="0"/>
                <w:numId w:val="2"/>
              </w:numPr>
              <w:spacing w:before="50" w:after="50"/>
            </w:pPr>
            <w:r>
              <w:rPr>
                <w:rFonts w:ascii="Calibri" w:cs="Calibri" w:eastAsia="Calibri" w:hAnsi="Calibri"/>
                <w:color w:val="4A4A4A"/>
                <w:sz w:val="20"/>
                <w:szCs w:val="20"/>
              </w:rPr>
              <w:t xml:space="preserve">Share: 'Ecoskiller paused itself during my board exams' — encourage social posts</w:t>
            </w:r>
          </w:p>
          <w:p>
            <w:pPr>
              <w:pStyle w:val="ListParagraph"/>
              <w:numPr>
                <w:ilvl w:val="0"/>
                <w:numId w:val="2"/>
              </w:numPr>
              <w:spacing w:before="50" w:after="50"/>
            </w:pPr>
            <w:r>
              <w:rPr>
                <w:rFonts w:ascii="Calibri" w:cs="Calibri" w:eastAsia="Calibri" w:hAnsi="Calibri"/>
                <w:color w:val="4A4A4A"/>
                <w:sz w:val="20"/>
                <w:szCs w:val="20"/>
              </w:rPr>
              <w:t xml:space="preserve">Show 'Exam Mode was active' in post-exam progress summary: respectful callback</w:t>
            </w:r>
          </w:p>
          <w:p>
            <w:pPr>
              <w:pStyle w:val="ListParagraph"/>
              <w:numPr>
                <w:ilvl w:val="0"/>
                <w:numId w:val="2"/>
              </w:numPr>
              <w:spacing w:before="50" w:after="50"/>
            </w:pPr>
            <w:r>
              <w:rPr>
                <w:rFonts w:ascii="Calibri" w:cs="Calibri" w:eastAsia="Calibri" w:hAnsi="Calibri"/>
                <w:color w:val="4A4A4A"/>
                <w:sz w:val="20"/>
                <w:szCs w:val="20"/>
              </w:rPr>
              <w:t xml:space="preserve">Position as 'the only edtech platform that knows when to be quiet'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Exam season in India is characterised by parental bans on screens and intense social pressure. A platform that proactively respects this — rather than fighting it — becomes the platform students return to after exams are done.</w:t>
            </w:r>
          </w:p>
        </w:tc>
      </w:tr>
    </w:tbl>
    <w:p>
      <w:pPr>
        <w:spacing w:before="160" w:after="160"/>
      </w:pPr>
      <w:r>
        <w:t xml:space="preserve"/>
      </w:r>
    </w:p>
    <w:tbl>
      <w:tblPr>
        <w:tblW w:type="dxa" w:w="10080"/>
        <w:tblBorders>
          <w:top w:val="single" w:color="AD1457" w:sz="8"/>
          <w:left w:val="single" w:color="AD1457"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AD1457" w:val="clear"/>
            <w:tcMar>
              <w:top w:type="dxa" w:w="160"/>
              <w:left w:type="dxa" w:w="240"/>
              <w:bottom w:type="dxa" w:w="140"/>
              <w:right w:type="dxa" w:w="240"/>
            </w:tcMar>
          </w:tcPr>
          <w:p>
            <w:r>
              <w:rPr>
                <w:rFonts w:ascii="Calibri" w:cs="Calibri" w:eastAsia="Calibri" w:hAnsi="Calibri"/>
                <w:b/>
                <w:bCs/>
                <w:color w:val="DDDDDD"/>
                <w:sz w:val="20"/>
                <w:szCs w:val="20"/>
              </w:rPr>
              <w:t xml:space="preserve">#18  </w:t>
            </w:r>
            <w:r>
              <w:rPr>
                <w:rFonts w:ascii="Calibri" w:cs="Calibri" w:eastAsia="Calibri" w:hAnsi="Calibri"/>
                <w:b/>
                <w:bCs/>
                <w:color w:val="EEEEEE"/>
                <w:sz w:val="18"/>
                <w:szCs w:val="18"/>
              </w:rPr>
              <w:t xml:space="preserve">GAMIFICATION / HABIT</w:t>
            </w:r>
          </w:p>
          <w:p>
            <w:pPr>
              <w:spacing w:before="60" w:after="0"/>
            </w:pPr>
            <w:r>
              <w:rPr>
                <w:rFonts w:ascii="Calibri" w:cs="Calibri" w:eastAsia="Calibri" w:hAnsi="Calibri"/>
                <w:b/>
                <w:bCs/>
                <w:color w:val="FFFFFF"/>
                <w:sz w:val="28"/>
                <w:szCs w:val="28"/>
              </w:rPr>
              <w:t xml:space="preserve">"Burnout Detection: Your AI Knows When You Need a Break" — Mentor Intelligence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If the AI detects inactivity patterns that suggest stress or burnout, it automatically reduces your mission load — and checks in to help.</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AD1457"/>
                <w:sz w:val="18"/>
                <w:szCs w:val="18"/>
              </w:rPr>
              <w:t xml:space="preserve">POSITIONING RATIONALE</w:t>
            </w:r>
          </w:p>
          <w:p>
            <w:pPr>
              <w:spacing w:before="0" w:after="160"/>
            </w:pPr>
            <w:r>
              <w:rPr>
                <w:rFonts w:ascii="Calibri" w:cs="Calibri" w:eastAsia="Calibri" w:hAnsi="Calibri"/>
                <w:color w:val="4A4A4A"/>
                <w:sz w:val="21"/>
                <w:szCs w:val="21"/>
              </w:rPr>
              <w:t xml:space="preserve">Burnout Detection is one of the most emotionally differentiated settings in the platform. Positioning an AI that responds to stress — not just skill gaps — as a 'caring mentor' rather than a productivity machine is a powerful narrative in an Indian market where academic pressure and mental health awareness are intersecting more prominently than ever.</w:t>
            </w:r>
          </w:p>
          <w:p>
            <w:pPr>
              <w:spacing w:before="0" w:after="80"/>
            </w:pPr>
            <w:r>
              <w:rPr>
                <w:rFonts w:ascii="Calibri" w:cs="Calibri" w:eastAsia="Calibri" w:hAnsi="Calibri"/>
                <w:b/>
                <w:bCs/>
                <w:color w:val="AD1457"/>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Onboarding: 'Your AI Coach adapts when life gets hard — here's how'</w:t>
            </w:r>
          </w:p>
          <w:p>
            <w:pPr>
              <w:pStyle w:val="ListParagraph"/>
              <w:numPr>
                <w:ilvl w:val="0"/>
                <w:numId w:val="2"/>
              </w:numPr>
              <w:spacing w:before="50" w:after="50"/>
            </w:pPr>
            <w:r>
              <w:rPr>
                <w:rFonts w:ascii="Calibri" w:cs="Calibri" w:eastAsia="Calibri" w:hAnsi="Calibri"/>
                <w:color w:val="4A4A4A"/>
                <w:sz w:val="20"/>
                <w:szCs w:val="20"/>
              </w:rPr>
              <w:t xml:space="preserve">Show 'Burnout mode activated' as a caring, non-judgmental message</w:t>
            </w:r>
          </w:p>
          <w:p>
            <w:pPr>
              <w:pStyle w:val="ListParagraph"/>
              <w:numPr>
                <w:ilvl w:val="0"/>
                <w:numId w:val="2"/>
              </w:numPr>
              <w:spacing w:before="50" w:after="50"/>
            </w:pPr>
            <w:r>
              <w:rPr>
                <w:rFonts w:ascii="Calibri" w:cs="Calibri" w:eastAsia="Calibri" w:hAnsi="Calibri"/>
                <w:color w:val="4A4A4A"/>
                <w:sz w:val="20"/>
                <w:szCs w:val="20"/>
              </w:rPr>
              <w:t xml:space="preserve">Burnout Detection as a parental selling point: 'The platform watches for stress'</w:t>
            </w:r>
          </w:p>
          <w:p>
            <w:pPr>
              <w:pStyle w:val="ListParagraph"/>
              <w:numPr>
                <w:ilvl w:val="0"/>
                <w:numId w:val="2"/>
              </w:numPr>
              <w:spacing w:before="50" w:after="50"/>
            </w:pPr>
            <w:r>
              <w:rPr>
                <w:rFonts w:ascii="Calibri" w:cs="Calibri" w:eastAsia="Calibri" w:hAnsi="Calibri"/>
                <w:color w:val="4A4A4A"/>
                <w:sz w:val="20"/>
                <w:szCs w:val="20"/>
              </w:rPr>
              <w:t xml:space="preserve">Mental health partnership content: position alongside student wellbeing campaigns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student mental health crisis is a growing public conversation. A platform that actively detects and responds to stress — rather than pushing harder — stands apart from every competitor and earns deep emotional loyalty.</w:t>
            </w:r>
          </w:p>
        </w:tc>
      </w:tr>
    </w:tbl>
    <w:p>
      <w:pPr>
        <w:spacing w:before="160" w:after="160"/>
      </w:pPr>
      <w:r>
        <w:t xml:space="preserve"/>
      </w:r>
    </w:p>
    <w:tbl>
      <w:tblPr>
        <w:tblW w:type="dxa" w:w="10080"/>
        <w:tblBorders>
          <w:top w:val="single" w:color="0277BD" w:sz="8"/>
          <w:left w:val="single" w:color="0277BD"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277BD" w:val="clear"/>
            <w:tcMar>
              <w:top w:type="dxa" w:w="160"/>
              <w:left w:type="dxa" w:w="240"/>
              <w:bottom w:type="dxa" w:w="140"/>
              <w:right w:type="dxa" w:w="240"/>
            </w:tcMar>
          </w:tcPr>
          <w:p>
            <w:r>
              <w:rPr>
                <w:rFonts w:ascii="Calibri" w:cs="Calibri" w:eastAsia="Calibri" w:hAnsi="Calibri"/>
                <w:b/>
                <w:bCs/>
                <w:color w:val="DDDDDD"/>
                <w:sz w:val="20"/>
                <w:szCs w:val="20"/>
              </w:rPr>
              <w:t xml:space="preserve">#19  </w:t>
            </w:r>
            <w:r>
              <w:rPr>
                <w:rFonts w:ascii="Calibri" w:cs="Calibri" w:eastAsia="Calibri" w:hAnsi="Calibri"/>
                <w:b/>
                <w:bCs/>
                <w:color w:val="EEEEEE"/>
                <w:sz w:val="18"/>
                <w:szCs w:val="18"/>
              </w:rPr>
              <w:t xml:space="preserve">ACCESSIBILITY &amp; INCLUSION</w:t>
            </w:r>
          </w:p>
          <w:p>
            <w:pPr>
              <w:spacing w:before="60" w:after="0"/>
            </w:pPr>
            <w:r>
              <w:rPr>
                <w:rFonts w:ascii="Calibri" w:cs="Calibri" w:eastAsia="Calibri" w:hAnsi="Calibri"/>
                <w:b/>
                <w:bCs/>
                <w:color w:val="FFFFFF"/>
                <w:sz w:val="28"/>
                <w:szCs w:val="28"/>
              </w:rPr>
              <w:t xml:space="preserve">"Dyslexia-Friendly Mode" — Learning Accessibility as Market Differentiator</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Enable OpenDyslexic font, enlarged touch targets, and reduced animation — Ecoskiller is built for the way your brain works, not the other way around.</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277BD"/>
                <w:sz w:val="18"/>
                <w:szCs w:val="18"/>
              </w:rPr>
              <w:t xml:space="preserve">POSITIONING RATIONALE</w:t>
            </w:r>
          </w:p>
          <w:p>
            <w:pPr>
              <w:spacing w:before="0" w:after="160"/>
            </w:pPr>
            <w:r>
              <w:rPr>
                <w:rFonts w:ascii="Calibri" w:cs="Calibri" w:eastAsia="Calibri" w:hAnsi="Calibri"/>
                <w:color w:val="4A4A4A"/>
                <w:sz w:val="21"/>
                <w:szCs w:val="21"/>
              </w:rPr>
              <w:t xml:space="preserve">India has an estimated 15M+ people with dyslexia, the vast majority undiagnosed and underserved by educational platforms. Positioning the dyslexia-friendly font and accessibility bundle as a first-class feature — not a footnote — both serves this segment and signals platform values that generate powerful word-of-mouth in special-needs parenting communities.</w:t>
            </w:r>
          </w:p>
          <w:p>
            <w:pPr>
              <w:spacing w:before="0" w:after="80"/>
            </w:pPr>
            <w:r>
              <w:rPr>
                <w:rFonts w:ascii="Calibri" w:cs="Calibri" w:eastAsia="Calibri" w:hAnsi="Calibri"/>
                <w:b/>
                <w:bCs/>
                <w:color w:val="0277BD"/>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Onboarding accessibility question: 'Do you have a reading or vision preference we should know about?'</w:t>
            </w:r>
          </w:p>
          <w:p>
            <w:pPr>
              <w:pStyle w:val="ListParagraph"/>
              <w:numPr>
                <w:ilvl w:val="0"/>
                <w:numId w:val="2"/>
              </w:numPr>
              <w:spacing w:before="50" w:after="50"/>
            </w:pPr>
            <w:r>
              <w:rPr>
                <w:rFonts w:ascii="Calibri" w:cs="Calibri" w:eastAsia="Calibri" w:hAnsi="Calibri"/>
                <w:color w:val="4A4A4A"/>
                <w:sz w:val="20"/>
                <w:szCs w:val="20"/>
              </w:rPr>
              <w:t xml:space="preserve">Dyslexia-friendly mode shareable by special-needs advocacy communities</w:t>
            </w:r>
          </w:p>
          <w:p>
            <w:pPr>
              <w:pStyle w:val="ListParagraph"/>
              <w:numPr>
                <w:ilvl w:val="0"/>
                <w:numId w:val="2"/>
              </w:numPr>
              <w:spacing w:before="50" w:after="50"/>
            </w:pPr>
            <w:r>
              <w:rPr>
                <w:rFonts w:ascii="Calibri" w:cs="Calibri" w:eastAsia="Calibri" w:hAnsi="Calibri"/>
                <w:color w:val="4A4A4A"/>
                <w:sz w:val="20"/>
                <w:szCs w:val="20"/>
              </w:rPr>
              <w:t xml:space="preserve">Partner with dyslexia awareness organisations for content collaboration</w:t>
            </w:r>
          </w:p>
          <w:p>
            <w:pPr>
              <w:pStyle w:val="ListParagraph"/>
              <w:numPr>
                <w:ilvl w:val="0"/>
                <w:numId w:val="2"/>
              </w:numPr>
              <w:spacing w:before="50" w:after="50"/>
            </w:pPr>
            <w:r>
              <w:rPr>
                <w:rFonts w:ascii="Calibri" w:cs="Calibri" w:eastAsia="Calibri" w:hAnsi="Calibri"/>
                <w:color w:val="4A4A4A"/>
                <w:sz w:val="20"/>
                <w:szCs w:val="20"/>
              </w:rPr>
              <w:t xml:space="preserve">Show accessibility features prominently in school pitch materials for inclusive institutions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accessibility gap in edtech is enormous — most platforms are designed by urban engineers for typical learners. A platform that explicitly supports dyslexia, low vision, and motor differences captures a market segment that experiences fierce loyalty when genuinely served.</w:t>
            </w:r>
          </w:p>
        </w:tc>
      </w:tr>
    </w:tbl>
    <w:p>
      <w:pPr>
        <w:spacing w:before="160" w:after="160"/>
      </w:pPr>
      <w:r>
        <w:t xml:space="preserve"/>
      </w:r>
    </w:p>
    <w:tbl>
      <w:tblPr>
        <w:tblW w:type="dxa" w:w="10080"/>
        <w:tblBorders>
          <w:top w:val="single" w:color="0277BD" w:sz="8"/>
          <w:left w:val="single" w:color="0277BD"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277BD" w:val="clear"/>
            <w:tcMar>
              <w:top w:type="dxa" w:w="160"/>
              <w:left w:type="dxa" w:w="240"/>
              <w:bottom w:type="dxa" w:w="140"/>
              <w:right w:type="dxa" w:w="240"/>
            </w:tcMar>
          </w:tcPr>
          <w:p>
            <w:r>
              <w:rPr>
                <w:rFonts w:ascii="Calibri" w:cs="Calibri" w:eastAsia="Calibri" w:hAnsi="Calibri"/>
                <w:b/>
                <w:bCs/>
                <w:color w:val="DDDDDD"/>
                <w:sz w:val="20"/>
                <w:szCs w:val="20"/>
              </w:rPr>
              <w:t xml:space="preserve">#20  </w:t>
            </w:r>
            <w:r>
              <w:rPr>
                <w:rFonts w:ascii="Calibri" w:cs="Calibri" w:eastAsia="Calibri" w:hAnsi="Calibri"/>
                <w:b/>
                <w:bCs/>
                <w:color w:val="EEEEEE"/>
                <w:sz w:val="18"/>
                <w:szCs w:val="18"/>
              </w:rPr>
              <w:t xml:space="preserve">ACCESSIBILITY &amp; INCLUSION</w:t>
            </w:r>
          </w:p>
          <w:p>
            <w:pPr>
              <w:spacing w:before="60" w:after="0"/>
            </w:pPr>
            <w:r>
              <w:rPr>
                <w:rFonts w:ascii="Calibri" w:cs="Calibri" w:eastAsia="Calibri" w:hAnsi="Calibri"/>
                <w:b/>
                <w:bCs/>
                <w:color w:val="FFFFFF"/>
                <w:sz w:val="28"/>
                <w:szCs w:val="28"/>
              </w:rPr>
              <w:t xml:space="preserve">"Dark Mode, High Contrast, Any Screen" — Visual Comfort for Long Study Sessions</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Study after dark without eye strain — Dark Mode, High Contrast, and text sizing up to 200% adapt Ecoskiller to your eyes and your environment.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277BD"/>
                <w:sz w:val="18"/>
                <w:szCs w:val="18"/>
              </w:rPr>
              <w:t xml:space="preserve">POSITIONING RATIONALE</w:t>
            </w:r>
          </w:p>
          <w:p>
            <w:pPr>
              <w:spacing w:before="0" w:after="160"/>
            </w:pPr>
            <w:r>
              <w:rPr>
                <w:rFonts w:ascii="Calibri" w:cs="Calibri" w:eastAsia="Calibri" w:hAnsi="Calibri"/>
                <w:color w:val="4A4A4A"/>
                <w:sz w:val="21"/>
                <w:szCs w:val="21"/>
              </w:rPr>
              <w:t xml:space="preserve">Indian students commonly study late at night in shared rooms — dark mode is not a cosmetic preference but a practical necessity for late-night learning without disturbing others. Framing dark mode and display settings as enabling longer, more comfortable study sessions connects a settings feature directly to learning outcomes.</w:t>
            </w:r>
          </w:p>
          <w:p>
            <w:pPr>
              <w:spacing w:before="0" w:after="80"/>
            </w:pPr>
            <w:r>
              <w:rPr>
                <w:rFonts w:ascii="Calibri" w:cs="Calibri" w:eastAsia="Calibri" w:hAnsi="Calibri"/>
                <w:b/>
                <w:bCs/>
                <w:color w:val="0277BD"/>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Auto-suggest dark mode between 9 PM and 7 AM based on device time</w:t>
            </w:r>
          </w:p>
          <w:p>
            <w:pPr>
              <w:pStyle w:val="ListParagraph"/>
              <w:numPr>
                <w:ilvl w:val="0"/>
                <w:numId w:val="2"/>
              </w:numPr>
              <w:spacing w:before="50" w:after="50"/>
            </w:pPr>
            <w:r>
              <w:rPr>
                <w:rFonts w:ascii="Calibri" w:cs="Calibri" w:eastAsia="Calibri" w:hAnsi="Calibri"/>
                <w:color w:val="4A4A4A"/>
                <w:sz w:val="20"/>
                <w:szCs w:val="20"/>
              </w:rPr>
              <w:t xml:space="preserve">'Late night learner' badge for candidates with consistent late-hour study sessions</w:t>
            </w:r>
          </w:p>
          <w:p>
            <w:pPr>
              <w:pStyle w:val="ListParagraph"/>
              <w:numPr>
                <w:ilvl w:val="0"/>
                <w:numId w:val="2"/>
              </w:numPr>
              <w:spacing w:before="50" w:after="50"/>
            </w:pPr>
            <w:r>
              <w:rPr>
                <w:rFonts w:ascii="Calibri" w:cs="Calibri" w:eastAsia="Calibri" w:hAnsi="Calibri"/>
                <w:color w:val="4A4A4A"/>
                <w:sz w:val="20"/>
                <w:szCs w:val="20"/>
              </w:rPr>
              <w:t xml:space="preserve">Show dark mode in promotional materials aimed at late-night study culture</w:t>
            </w:r>
          </w:p>
          <w:p>
            <w:pPr>
              <w:pStyle w:val="ListParagraph"/>
              <w:numPr>
                <w:ilvl w:val="0"/>
                <w:numId w:val="2"/>
              </w:numPr>
              <w:spacing w:before="50" w:after="50"/>
            </w:pPr>
            <w:r>
              <w:rPr>
                <w:rFonts w:ascii="Calibri" w:cs="Calibri" w:eastAsia="Calibri" w:hAnsi="Calibri"/>
                <w:color w:val="4A4A4A"/>
                <w:sz w:val="20"/>
                <w:szCs w:val="20"/>
              </w:rPr>
              <w:t xml:space="preserve">Text size up to 200%: position as essential for older candidates and low-vision users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Late-night study culture is universal among Indian students — shared rooms, sleeping family members, and eye-strain from phone screens are all lived realities. Dark mode is not optional; it is how a significant portion of Indian students will use the platform.</w:t>
            </w:r>
          </w:p>
        </w:tc>
      </w:tr>
    </w:tbl>
    <w:p>
      <w:pPr>
        <w:spacing w:before="160" w:after="160"/>
      </w:pPr>
      <w:r>
        <w:t xml:space="preserve"/>
      </w:r>
    </w:p>
    <w:tbl>
      <w:tblPr>
        <w:tblW w:type="dxa" w:w="10080"/>
        <w:tblBorders>
          <w:top w:val="single" w:color="0277BD" w:sz="8"/>
          <w:left w:val="single" w:color="0277BD"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277BD" w:val="clear"/>
            <w:tcMar>
              <w:top w:type="dxa" w:w="160"/>
              <w:left w:type="dxa" w:w="240"/>
              <w:bottom w:type="dxa" w:w="140"/>
              <w:right w:type="dxa" w:w="240"/>
            </w:tcMar>
          </w:tcPr>
          <w:p>
            <w:r>
              <w:rPr>
                <w:rFonts w:ascii="Calibri" w:cs="Calibri" w:eastAsia="Calibri" w:hAnsi="Calibri"/>
                <w:b/>
                <w:bCs/>
                <w:color w:val="DDDDDD"/>
                <w:sz w:val="20"/>
                <w:szCs w:val="20"/>
              </w:rPr>
              <w:t xml:space="preserve">#21  </w:t>
            </w:r>
            <w:r>
              <w:rPr>
                <w:rFonts w:ascii="Calibri" w:cs="Calibri" w:eastAsia="Calibri" w:hAnsi="Calibri"/>
                <w:b/>
                <w:bCs/>
                <w:color w:val="EEEEEE"/>
                <w:sz w:val="18"/>
                <w:szCs w:val="18"/>
              </w:rPr>
              <w:t xml:space="preserve">ACCESSIBILITY &amp; INCLUSION</w:t>
            </w:r>
          </w:p>
          <w:p>
            <w:pPr>
              <w:spacing w:before="60" w:after="0"/>
            </w:pPr>
            <w:r>
              <w:rPr>
                <w:rFonts w:ascii="Calibri" w:cs="Calibri" w:eastAsia="Calibri" w:hAnsi="Calibri"/>
                <w:b/>
                <w:bCs/>
                <w:color w:val="FFFFFF"/>
                <w:sz w:val="28"/>
                <w:szCs w:val="28"/>
              </w:rPr>
              <w:t xml:space="preserve">"Voice Mentor Mode: Learn Without Reading" — Low-Literacy Inclusion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Turn on Voice Mentor Mode and receive all coaching, guidance, and career tips as spoken audio — no reading required.</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0277BD"/>
                <w:sz w:val="18"/>
                <w:szCs w:val="18"/>
              </w:rPr>
              <w:t xml:space="preserve">POSITIONING RATIONALE</w:t>
            </w:r>
          </w:p>
          <w:p>
            <w:pPr>
              <w:spacing w:before="0" w:after="160"/>
            </w:pPr>
            <w:r>
              <w:rPr>
                <w:rFonts w:ascii="Calibri" w:cs="Calibri" w:eastAsia="Calibri" w:hAnsi="Calibri"/>
                <w:color w:val="4A4A4A"/>
                <w:sz w:val="21"/>
                <w:szCs w:val="21"/>
              </w:rPr>
              <w:t xml:space="preserve">The Voice Mentor Mode setting targets a segment that no competitor addresses: candidates with low reading literacy who have strong practical skills. This feature — communicating coaching entirely through audio — is a potential breakthrough for India's vocational and rural candidate segments and deserves a dedicated positioning narrative.</w:t>
            </w:r>
          </w:p>
          <w:p>
            <w:pPr>
              <w:spacing w:before="0" w:after="80"/>
            </w:pPr>
            <w:r>
              <w:rPr>
                <w:rFonts w:ascii="Calibri" w:cs="Calibri" w:eastAsia="Calibri" w:hAnsi="Calibri"/>
                <w:b/>
                <w:bCs/>
                <w:color w:val="0277BD"/>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Position Voice Mentor as default for users selecting regional language during onboarding</w:t>
            </w:r>
          </w:p>
          <w:p>
            <w:pPr>
              <w:pStyle w:val="ListParagraph"/>
              <w:numPr>
                <w:ilvl w:val="0"/>
                <w:numId w:val="2"/>
              </w:numPr>
              <w:spacing w:before="50" w:after="50"/>
            </w:pPr>
            <w:r>
              <w:rPr>
                <w:rFonts w:ascii="Calibri" w:cs="Calibri" w:eastAsia="Calibri" w:hAnsi="Calibri"/>
                <w:color w:val="4A4A4A"/>
                <w:sz w:val="20"/>
                <w:szCs w:val="20"/>
              </w:rPr>
              <w:t xml:space="preserve">Vocational education partnership: voice-first Ecoskiller experience for trade candidates</w:t>
            </w:r>
          </w:p>
          <w:p>
            <w:pPr>
              <w:pStyle w:val="ListParagraph"/>
              <w:numPr>
                <w:ilvl w:val="0"/>
                <w:numId w:val="2"/>
              </w:numPr>
              <w:spacing w:before="50" w:after="50"/>
            </w:pPr>
            <w:r>
              <w:rPr>
                <w:rFonts w:ascii="Calibri" w:cs="Calibri" w:eastAsia="Calibri" w:hAnsi="Calibri"/>
                <w:color w:val="4A4A4A"/>
                <w:sz w:val="20"/>
                <w:szCs w:val="20"/>
              </w:rPr>
              <w:t xml:space="preserve">Audio-native onboarding option: never require reading to get started</w:t>
            </w:r>
          </w:p>
          <w:p>
            <w:pPr>
              <w:pStyle w:val="ListParagraph"/>
              <w:numPr>
                <w:ilvl w:val="0"/>
                <w:numId w:val="2"/>
              </w:numPr>
              <w:spacing w:before="50" w:after="50"/>
            </w:pPr>
            <w:r>
              <w:rPr>
                <w:rFonts w:ascii="Calibri" w:cs="Calibri" w:eastAsia="Calibri" w:hAnsi="Calibri"/>
                <w:color w:val="4A4A4A"/>
                <w:sz w:val="20"/>
                <w:szCs w:val="20"/>
              </w:rPr>
              <w:t xml:space="preserve">Social media content: 'My coach speaks to me in my own voice' — authentic user stories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 has 300M+ people who can speak but have limited reading literacy in any language. Vocational and trade education candidates — a massive untapped market — require audio-first platforms. Ecoskiller's voice settings infrastructure creates access where none previously existed.</w:t>
            </w:r>
          </w:p>
        </w:tc>
      </w:tr>
    </w:tbl>
    <w:p>
      <w:pPr>
        <w:spacing w:before="160" w:after="160"/>
      </w:pPr>
      <w:r>
        <w:t xml:space="preserve"/>
      </w:r>
    </w:p>
    <w:tbl>
      <w:tblPr>
        <w:tblW w:type="dxa" w:w="10080"/>
        <w:tblBorders>
          <w:top w:val="single" w:color="283593" w:sz="8"/>
          <w:left w:val="single" w:color="283593"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83593" w:val="clear"/>
            <w:tcMar>
              <w:top w:type="dxa" w:w="160"/>
              <w:left w:type="dxa" w:w="240"/>
              <w:bottom w:type="dxa" w:w="140"/>
              <w:right w:type="dxa" w:w="240"/>
            </w:tcMar>
          </w:tcPr>
          <w:p>
            <w:r>
              <w:rPr>
                <w:rFonts w:ascii="Calibri" w:cs="Calibri" w:eastAsia="Calibri" w:hAnsi="Calibri"/>
                <w:b/>
                <w:bCs/>
                <w:color w:val="DDDDDD"/>
                <w:sz w:val="20"/>
                <w:szCs w:val="20"/>
              </w:rPr>
              <w:t xml:space="preserve">#22  </w:t>
            </w:r>
            <w:r>
              <w:rPr>
                <w:rFonts w:ascii="Calibri" w:cs="Calibri" w:eastAsia="Calibri" w:hAnsi="Calibri"/>
                <w:b/>
                <w:bCs/>
                <w:color w:val="EEEEEE"/>
                <w:sz w:val="18"/>
                <w:szCs w:val="18"/>
              </w:rPr>
              <w:t xml:space="preserve">AI TRANSPARENCY</w:t>
            </w:r>
          </w:p>
          <w:p>
            <w:pPr>
              <w:spacing w:before="60" w:after="0"/>
            </w:pPr>
            <w:r>
              <w:rPr>
                <w:rFonts w:ascii="Calibri" w:cs="Calibri" w:eastAsia="Calibri" w:hAnsi="Calibri"/>
                <w:b/>
                <w:bCs/>
                <w:color w:val="FFFFFF"/>
                <w:sz w:val="28"/>
                <w:szCs w:val="28"/>
              </w:rPr>
              <w:t xml:space="preserve">"You Set the AI's Personality" — Mentor Communication Style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Want a formal coach, a friendly guide, or a high-energy motivator? Set your AI Mentor's communication style once — and it personalises every interaction accordingly.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283593"/>
                <w:sz w:val="18"/>
                <w:szCs w:val="18"/>
              </w:rPr>
              <w:t xml:space="preserve">POSITIONING RATIONALE</w:t>
            </w:r>
          </w:p>
          <w:p>
            <w:pPr>
              <w:spacing w:before="0" w:after="160"/>
            </w:pPr>
            <w:r>
              <w:rPr>
                <w:rFonts w:ascii="Calibri" w:cs="Calibri" w:eastAsia="Calibri" w:hAnsi="Calibri"/>
                <w:color w:val="4A4A4A"/>
                <w:sz w:val="21"/>
                <w:szCs w:val="21"/>
              </w:rPr>
              <w:t xml:space="preserve">The AI Mentor communication style setting — Formal, Friendly, or Motivational — gives candidates authorship over their own learning companion. In a culture where the teacher-student relationship has deeply ingrained social dynamics, allowing candidates to choose their mentor's tone is a surprising and delightful level of personalisation that drives social sharing.</w:t>
            </w:r>
          </w:p>
          <w:p>
            <w:pPr>
              <w:spacing w:before="0" w:after="80"/>
            </w:pPr>
            <w:r>
              <w:rPr>
                <w:rFonts w:ascii="Calibri" w:cs="Calibri" w:eastAsia="Calibri" w:hAnsi="Calibri"/>
                <w:b/>
                <w:bCs/>
                <w:color w:val="283593"/>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'What kind of mentor are you?' quiz at onboarding leading to style recommendation</w:t>
            </w:r>
          </w:p>
          <w:p>
            <w:pPr>
              <w:pStyle w:val="ListParagraph"/>
              <w:numPr>
                <w:ilvl w:val="0"/>
                <w:numId w:val="2"/>
              </w:numPr>
              <w:spacing w:before="50" w:after="50"/>
            </w:pPr>
            <w:r>
              <w:rPr>
                <w:rFonts w:ascii="Calibri" w:cs="Calibri" w:eastAsia="Calibri" w:hAnsi="Calibri"/>
                <w:color w:val="4A4A4A"/>
                <w:sz w:val="20"/>
                <w:szCs w:val="20"/>
              </w:rPr>
              <w:t xml:space="preserve">Show AI mentor personality in profile settings as a visible identity choice</w:t>
            </w:r>
          </w:p>
          <w:p>
            <w:pPr>
              <w:pStyle w:val="ListParagraph"/>
              <w:numPr>
                <w:ilvl w:val="0"/>
                <w:numId w:val="2"/>
              </w:numPr>
              <w:spacing w:before="50" w:after="50"/>
            </w:pPr>
            <w:r>
              <w:rPr>
                <w:rFonts w:ascii="Calibri" w:cs="Calibri" w:eastAsia="Calibri" w:hAnsi="Calibri"/>
                <w:color w:val="4A4A4A"/>
                <w:sz w:val="20"/>
                <w:szCs w:val="20"/>
              </w:rPr>
              <w:t xml:space="preserve">Shareable card: 'My Ecoskiller AI Mentor is [Motivational/Friendly/Formal]'</w:t>
            </w:r>
          </w:p>
          <w:p>
            <w:pPr>
              <w:pStyle w:val="ListParagraph"/>
              <w:numPr>
                <w:ilvl w:val="0"/>
                <w:numId w:val="2"/>
              </w:numPr>
              <w:spacing w:before="50" w:after="50"/>
            </w:pPr>
            <w:r>
              <w:rPr>
                <w:rFonts w:ascii="Calibri" w:cs="Calibri" w:eastAsia="Calibri" w:hAnsi="Calibri"/>
                <w:color w:val="4A4A4A"/>
                <w:sz w:val="20"/>
                <w:szCs w:val="20"/>
              </w:rPr>
              <w:t xml:space="preserve">'Switch mentor style' reminder if engagement drops — 'Maybe your coach needs a new tone?'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have strong associations with teacher personalities — the strict sir, the encouraging didi, the enthusiastic coach. Letting candidates choose their AI mentor's personality taps into these deeply held educational archetypes.</w:t>
            </w:r>
          </w:p>
        </w:tc>
      </w:tr>
    </w:tbl>
    <w:p>
      <w:pPr>
        <w:spacing w:before="160" w:after="160"/>
      </w:pPr>
      <w:r>
        <w:t xml:space="preserve"/>
      </w:r>
    </w:p>
    <w:tbl>
      <w:tblPr>
        <w:tblW w:type="dxa" w:w="10080"/>
        <w:tblBorders>
          <w:top w:val="single" w:color="283593" w:sz="8"/>
          <w:left w:val="single" w:color="283593"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83593" w:val="clear"/>
            <w:tcMar>
              <w:top w:type="dxa" w:w="160"/>
              <w:left w:type="dxa" w:w="240"/>
              <w:bottom w:type="dxa" w:w="140"/>
              <w:right w:type="dxa" w:w="240"/>
            </w:tcMar>
          </w:tcPr>
          <w:p>
            <w:r>
              <w:rPr>
                <w:rFonts w:ascii="Calibri" w:cs="Calibri" w:eastAsia="Calibri" w:hAnsi="Calibri"/>
                <w:b/>
                <w:bCs/>
                <w:color w:val="DDDDDD"/>
                <w:sz w:val="20"/>
                <w:szCs w:val="20"/>
              </w:rPr>
              <w:t xml:space="preserve">#23  </w:t>
            </w:r>
            <w:r>
              <w:rPr>
                <w:rFonts w:ascii="Calibri" w:cs="Calibri" w:eastAsia="Calibri" w:hAnsi="Calibri"/>
                <w:b/>
                <w:bCs/>
                <w:color w:val="EEEEEE"/>
                <w:sz w:val="18"/>
                <w:szCs w:val="18"/>
              </w:rPr>
              <w:t xml:space="preserve">AI TRANSPARENCY</w:t>
            </w:r>
          </w:p>
          <w:p>
            <w:pPr>
              <w:spacing w:before="60" w:after="0"/>
            </w:pPr>
            <w:r>
              <w:rPr>
                <w:rFonts w:ascii="Calibri" w:cs="Calibri" w:eastAsia="Calibri" w:hAnsi="Calibri"/>
                <w:b/>
                <w:bCs/>
                <w:color w:val="FFFFFF"/>
                <w:sz w:val="28"/>
                <w:szCs w:val="28"/>
              </w:rPr>
              <w:t xml:space="preserve">"Deep Dive or Balanced? You Choose How the AI Teaches" — Skill Focus Mode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Tell the AI whether you want to master one skill deeply or progress across many simultaneously — and it restructures your entire learning path accordingly.</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283593"/>
                <w:sz w:val="18"/>
                <w:szCs w:val="18"/>
              </w:rPr>
              <w:t xml:space="preserve">POSITIONING RATIONALE</w:t>
            </w:r>
          </w:p>
          <w:p>
            <w:pPr>
              <w:spacing w:before="0" w:after="160"/>
            </w:pPr>
            <w:r>
              <w:rPr>
                <w:rFonts w:ascii="Calibri" w:cs="Calibri" w:eastAsia="Calibri" w:hAnsi="Calibri"/>
                <w:color w:val="4A4A4A"/>
                <w:sz w:val="21"/>
                <w:szCs w:val="21"/>
              </w:rPr>
              <w:t xml:space="preserve">The Skill Focus Mode setting — Balanced vs Deep Dive vs AI-decided — gives candidates strategic control over their learning architecture. In a market where 'I feel lost about what to study next' is the #1 edtech dropout reason, framing this setting as 'you are the strategist, the AI is the executor' creates agency and commitment.</w:t>
            </w:r>
          </w:p>
          <w:p>
            <w:pPr>
              <w:spacing w:before="0" w:after="80"/>
            </w:pPr>
            <w:r>
              <w:rPr>
                <w:rFonts w:ascii="Calibri" w:cs="Calibri" w:eastAsia="Calibri" w:hAnsi="Calibri"/>
                <w:b/>
                <w:bCs/>
                <w:color w:val="283593"/>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Skill Focus Mode selection during onboarding with outcome predictions for each</w:t>
            </w:r>
          </w:p>
          <w:p>
            <w:pPr>
              <w:pStyle w:val="ListParagraph"/>
              <w:numPr>
                <w:ilvl w:val="0"/>
                <w:numId w:val="2"/>
              </w:numPr>
              <w:spacing w:before="50" w:after="50"/>
            </w:pPr>
            <w:r>
              <w:rPr>
                <w:rFonts w:ascii="Calibri" w:cs="Calibri" w:eastAsia="Calibri" w:hAnsi="Calibri"/>
                <w:color w:val="4A4A4A"/>
                <w:sz w:val="20"/>
                <w:szCs w:val="20"/>
              </w:rPr>
              <w:t xml:space="preserve">Show projected belt timeline for each mode: 'Deep Dive: Python Green Belt in 30 days vs Balanced: Green Belt in 60 days'</w:t>
            </w:r>
          </w:p>
          <w:p>
            <w:pPr>
              <w:pStyle w:val="ListParagraph"/>
              <w:numPr>
                <w:ilvl w:val="0"/>
                <w:numId w:val="2"/>
              </w:numPr>
              <w:spacing w:before="50" w:after="50"/>
            </w:pPr>
            <w:r>
              <w:rPr>
                <w:rFonts w:ascii="Calibri" w:cs="Calibri" w:eastAsia="Calibri" w:hAnsi="Calibri"/>
                <w:color w:val="4A4A4A"/>
                <w:sz w:val="20"/>
                <w:szCs w:val="20"/>
              </w:rPr>
              <w:t xml:space="preserve">'Change your strategy' prompt if current mode isn't working after 2 weeks</w:t>
            </w:r>
          </w:p>
          <w:p>
            <w:pPr>
              <w:pStyle w:val="ListParagraph"/>
              <w:numPr>
                <w:ilvl w:val="0"/>
                <w:numId w:val="2"/>
              </w:numPr>
              <w:spacing w:before="50" w:after="50"/>
            </w:pPr>
            <w:r>
              <w:rPr>
                <w:rFonts w:ascii="Calibri" w:cs="Calibri" w:eastAsia="Calibri" w:hAnsi="Calibri"/>
                <w:color w:val="4A4A4A"/>
                <w:sz w:val="20"/>
                <w:szCs w:val="20"/>
              </w:rPr>
              <w:t xml:space="preserve">Career goal alignment: 'For your target of Backend Developer, Deep Dive in Python is recommended'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constantly face the 'breadth vs depth' dilemma — JEE requires breadth, specialisations require depth. Giving them an explicit strategic choice about how AI serves them satisfies a long-standing need for structured direction.</w:t>
            </w:r>
          </w:p>
        </w:tc>
      </w:tr>
    </w:tbl>
    <w:p>
      <w:pPr>
        <w:spacing w:before="160" w:after="160"/>
      </w:pPr>
      <w:r>
        <w:t xml:space="preserve"/>
      </w:r>
    </w:p>
    <w:tbl>
      <w:tblPr>
        <w:tblW w:type="dxa" w:w="10080"/>
        <w:tblBorders>
          <w:top w:val="single" w:color="BF360C" w:sz="8"/>
          <w:left w:val="single" w:color="BF360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F360C" w:val="clear"/>
            <w:tcMar>
              <w:top w:type="dxa" w:w="160"/>
              <w:left w:type="dxa" w:w="240"/>
              <w:bottom w:type="dxa" w:w="140"/>
              <w:right w:type="dxa" w:w="240"/>
            </w:tcMar>
          </w:tcPr>
          <w:p>
            <w:r>
              <w:rPr>
                <w:rFonts w:ascii="Calibri" w:cs="Calibri" w:eastAsia="Calibri" w:hAnsi="Calibri"/>
                <w:b/>
                <w:bCs/>
                <w:color w:val="DDDDDD"/>
                <w:sz w:val="20"/>
                <w:szCs w:val="20"/>
              </w:rPr>
              <w:t xml:space="preserve">#24  </w:t>
            </w:r>
            <w:r>
              <w:rPr>
                <w:rFonts w:ascii="Calibri" w:cs="Calibri" w:eastAsia="Calibri" w:hAnsi="Calibri"/>
                <w:b/>
                <w:bCs/>
                <w:color w:val="EEEEEE"/>
                <w:sz w:val="18"/>
                <w:szCs w:val="18"/>
              </w:rPr>
              <w:t xml:space="preserve">SUBSCRIPTION &amp; PAYMENT</w:t>
            </w:r>
          </w:p>
          <w:p>
            <w:pPr>
              <w:spacing w:before="60" w:after="0"/>
            </w:pPr>
            <w:r>
              <w:rPr>
                <w:rFonts w:ascii="Calibri" w:cs="Calibri" w:eastAsia="Calibri" w:hAnsi="Calibri"/>
                <w:b/>
                <w:bCs/>
                <w:color w:val="FFFFFF"/>
                <w:sz w:val="28"/>
                <w:szCs w:val="28"/>
              </w:rPr>
              <w:t xml:space="preserve">"Pay After You Get Placed" — ISA Setting as Category-Defining Offer</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Switch to Income Share Agreement mode — pay nothing now, pay only after your first job. Your success is our business model.</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BF360C"/>
                <w:sz w:val="18"/>
                <w:szCs w:val="18"/>
              </w:rPr>
              <w:t xml:space="preserve">POSITIONING RATIONALE</w:t>
            </w:r>
          </w:p>
          <w:p>
            <w:pPr>
              <w:spacing w:before="0" w:after="160"/>
            </w:pPr>
            <w:r>
              <w:rPr>
                <w:rFonts w:ascii="Calibri" w:cs="Calibri" w:eastAsia="Calibri" w:hAnsi="Calibri"/>
                <w:color w:val="4A4A4A"/>
                <w:sz w:val="21"/>
                <w:szCs w:val="21"/>
              </w:rPr>
              <w:t xml:space="preserve">The ISA (Pay After Placement) subscription option is among the most disruptive offers in Indian edtech — and it lives inside Settings. Positioning the switch to ISA as a visible, accessible option removes the biggest barrier to serious commitment among candidates who cannot afford upfront fees. This single feature, well-positioned, drives massive word-of-mouth.</w:t>
            </w:r>
          </w:p>
          <w:p>
            <w:pPr>
              <w:spacing w:before="0" w:after="80"/>
            </w:pPr>
            <w:r>
              <w:rPr>
                <w:rFonts w:ascii="Calibri" w:cs="Calibri" w:eastAsia="Calibri" w:hAnsi="Calibri"/>
                <w:b/>
                <w:bCs/>
                <w:color w:val="BF360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ISA option surfaced proactively when a candidate's profile reaches 70%+ completeness</w:t>
            </w:r>
          </w:p>
          <w:p>
            <w:pPr>
              <w:pStyle w:val="ListParagraph"/>
              <w:numPr>
                <w:ilvl w:val="0"/>
                <w:numId w:val="2"/>
              </w:numPr>
              <w:spacing w:before="50" w:after="50"/>
            </w:pPr>
            <w:r>
              <w:rPr>
                <w:rFonts w:ascii="Calibri" w:cs="Calibri" w:eastAsia="Calibri" w:hAnsi="Calibri"/>
                <w:color w:val="4A4A4A"/>
                <w:sz w:val="20"/>
                <w:szCs w:val="20"/>
              </w:rPr>
              <w:t xml:space="preserve">ISA eligibility notification: 'You now qualify for Pay After Placement — would you like to switch?'</w:t>
            </w:r>
          </w:p>
          <w:p>
            <w:pPr>
              <w:pStyle w:val="ListParagraph"/>
              <w:numPr>
                <w:ilvl w:val="0"/>
                <w:numId w:val="2"/>
              </w:numPr>
              <w:spacing w:before="50" w:after="50"/>
            </w:pPr>
            <w:r>
              <w:rPr>
                <w:rFonts w:ascii="Calibri" w:cs="Calibri" w:eastAsia="Calibri" w:hAnsi="Calibri"/>
                <w:color w:val="4A4A4A"/>
                <w:sz w:val="20"/>
                <w:szCs w:val="20"/>
              </w:rPr>
              <w:t xml:space="preserve">ISA candidates highlighted in success stories: 'Paid nothing until I got the job'</w:t>
            </w:r>
          </w:p>
          <w:p>
            <w:pPr>
              <w:pStyle w:val="ListParagraph"/>
              <w:numPr>
                <w:ilvl w:val="0"/>
                <w:numId w:val="2"/>
              </w:numPr>
              <w:spacing w:before="50" w:after="50"/>
            </w:pPr>
            <w:r>
              <w:rPr>
                <w:rFonts w:ascii="Calibri" w:cs="Calibri" w:eastAsia="Calibri" w:hAnsi="Calibri"/>
                <w:color w:val="4A4A4A"/>
                <w:sz w:val="20"/>
                <w:szCs w:val="20"/>
              </w:rPr>
              <w:t xml:space="preserve">Shareable ISA activation card: 'Ecoskiller believes in me enough to wait'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Financial risk is the primary barrier to premium edtech adoption among India's first-gen professional candidates. An ISA that says 'we only win when you win' is a trust signal so powerful it becomes the primary reason for organic referral in this segment.</w:t>
            </w:r>
          </w:p>
        </w:tc>
      </w:tr>
    </w:tbl>
    <w:p>
      <w:pPr>
        <w:spacing w:before="160" w:after="160"/>
      </w:pPr>
      <w:r>
        <w:t xml:space="preserve"/>
      </w:r>
    </w:p>
    <w:tbl>
      <w:tblPr>
        <w:tblW w:type="dxa" w:w="10080"/>
        <w:tblBorders>
          <w:top w:val="single" w:color="BF360C" w:sz="8"/>
          <w:left w:val="single" w:color="BF360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F360C" w:val="clear"/>
            <w:tcMar>
              <w:top w:type="dxa" w:w="160"/>
              <w:left w:type="dxa" w:w="240"/>
              <w:bottom w:type="dxa" w:w="140"/>
              <w:right w:type="dxa" w:w="240"/>
            </w:tcMar>
          </w:tcPr>
          <w:p>
            <w:r>
              <w:rPr>
                <w:rFonts w:ascii="Calibri" w:cs="Calibri" w:eastAsia="Calibri" w:hAnsi="Calibri"/>
                <w:b/>
                <w:bCs/>
                <w:color w:val="DDDDDD"/>
                <w:sz w:val="20"/>
                <w:szCs w:val="20"/>
              </w:rPr>
              <w:t xml:space="preserve">#25  </w:t>
            </w:r>
            <w:r>
              <w:rPr>
                <w:rFonts w:ascii="Calibri" w:cs="Calibri" w:eastAsia="Calibri" w:hAnsi="Calibri"/>
                <w:b/>
                <w:bCs/>
                <w:color w:val="EEEEEE"/>
                <w:sz w:val="18"/>
                <w:szCs w:val="18"/>
              </w:rPr>
              <w:t xml:space="preserve">SUBSCRIPTION &amp; PAYMENT</w:t>
            </w:r>
          </w:p>
          <w:p>
            <w:pPr>
              <w:spacing w:before="60" w:after="0"/>
            </w:pPr>
            <w:r>
              <w:rPr>
                <w:rFonts w:ascii="Calibri" w:cs="Calibri" w:eastAsia="Calibri" w:hAnsi="Calibri"/>
                <w:b/>
                <w:bCs/>
                <w:color w:val="FFFFFF"/>
                <w:sz w:val="28"/>
                <w:szCs w:val="28"/>
              </w:rPr>
              <w:t xml:space="preserve">"UPI AutoPay: Set Once, Never Forget" — Frictionless Subscription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Link your UPI ID once, approve the mandate, and your Ecoskiller subscription renews automatically — no missed access, no interrupted streaks.</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BF360C"/>
                <w:sz w:val="18"/>
                <w:szCs w:val="18"/>
              </w:rPr>
              <w:t xml:space="preserve">POSITIONING RATIONALE</w:t>
            </w:r>
          </w:p>
          <w:p>
            <w:pPr>
              <w:spacing w:before="0" w:after="160"/>
            </w:pPr>
            <w:r>
              <w:rPr>
                <w:rFonts w:ascii="Calibri" w:cs="Calibri" w:eastAsia="Calibri" w:hAnsi="Calibri"/>
                <w:color w:val="4A4A4A"/>
                <w:sz w:val="21"/>
                <w:szCs w:val="21"/>
              </w:rPr>
              <w:t xml:space="preserve">Interrupted subscriptions are a major streak-killer and engagement disruptor for Indian edtech users. Positioning UPI AutoPay as a 'protect your streak' tool — rather than just a payment convenience — aligns a billing feature with a learning outcome. The UPI mandate system is widely understood in India and removes the mental overhead of recurring payments.</w:t>
            </w:r>
          </w:p>
          <w:p>
            <w:pPr>
              <w:spacing w:before="0" w:after="80"/>
            </w:pPr>
            <w:r>
              <w:rPr>
                <w:rFonts w:ascii="Calibri" w:cs="Calibri" w:eastAsia="Calibri" w:hAnsi="Calibri"/>
                <w:b/>
                <w:bCs/>
                <w:color w:val="BF360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'Protect your streak — set up UPI AutoPay' prompt before first renewal</w:t>
            </w:r>
          </w:p>
          <w:p>
            <w:pPr>
              <w:pStyle w:val="ListParagraph"/>
              <w:numPr>
                <w:ilvl w:val="0"/>
                <w:numId w:val="2"/>
              </w:numPr>
              <w:spacing w:before="50" w:after="50"/>
            </w:pPr>
            <w:r>
              <w:rPr>
                <w:rFonts w:ascii="Calibri" w:cs="Calibri" w:eastAsia="Calibri" w:hAnsi="Calibri"/>
                <w:color w:val="4A4A4A"/>
                <w:sz w:val="20"/>
                <w:szCs w:val="20"/>
              </w:rPr>
              <w:t xml:space="preserve">Show streak days at risk when AutoPay is off: 'Your 45-day streak depends on renewal'</w:t>
            </w:r>
          </w:p>
          <w:p>
            <w:pPr>
              <w:pStyle w:val="ListParagraph"/>
              <w:numPr>
                <w:ilvl w:val="0"/>
                <w:numId w:val="2"/>
              </w:numPr>
              <w:spacing w:before="50" w:after="50"/>
            </w:pPr>
            <w:r>
              <w:rPr>
                <w:rFonts w:ascii="Calibri" w:cs="Calibri" w:eastAsia="Calibri" w:hAnsi="Calibri"/>
                <w:color w:val="4A4A4A"/>
                <w:sz w:val="20"/>
                <w:szCs w:val="20"/>
              </w:rPr>
              <w:t xml:space="preserve">Confirmation of AutoPay activation tied to a profile security badge</w:t>
            </w:r>
          </w:p>
          <w:p>
            <w:pPr>
              <w:pStyle w:val="ListParagraph"/>
              <w:numPr>
                <w:ilvl w:val="0"/>
                <w:numId w:val="2"/>
              </w:numPr>
              <w:spacing w:before="50" w:after="50"/>
            </w:pPr>
            <w:r>
              <w:rPr>
                <w:rFonts w:ascii="Calibri" w:cs="Calibri" w:eastAsia="Calibri" w:hAnsi="Calibri"/>
                <w:color w:val="4A4A4A"/>
                <w:sz w:val="20"/>
                <w:szCs w:val="20"/>
              </w:rPr>
              <w:t xml:space="preserve">0% EMI option for annual plans highlighted for budget-conscious users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UPI adoption in India is at 95%+ among smartphone users — AutoPay is familiar, trusted, and expected. Framing it as a learning continuity tool rather than a billing feature is a positioning shift that drives adoption among commitment-oriented candidates.</w:t>
            </w:r>
          </w:p>
        </w:tc>
      </w:tr>
    </w:tbl>
    <w:p>
      <w:pPr>
        <w:spacing w:before="160" w:after="160"/>
      </w:pPr>
      <w:r>
        <w:t xml:space="preserve"/>
      </w:r>
    </w:p>
    <w:tbl>
      <w:tblPr>
        <w:tblW w:type="dxa" w:w="10080"/>
        <w:tblBorders>
          <w:top w:val="single" w:color="BF360C" w:sz="8"/>
          <w:left w:val="single" w:color="BF360C"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F360C" w:val="clear"/>
            <w:tcMar>
              <w:top w:type="dxa" w:w="160"/>
              <w:left w:type="dxa" w:w="240"/>
              <w:bottom w:type="dxa" w:w="140"/>
              <w:right w:type="dxa" w:w="240"/>
            </w:tcMar>
          </w:tcPr>
          <w:p>
            <w:r>
              <w:rPr>
                <w:rFonts w:ascii="Calibri" w:cs="Calibri" w:eastAsia="Calibri" w:hAnsi="Calibri"/>
                <w:b/>
                <w:bCs/>
                <w:color w:val="DDDDDD"/>
                <w:sz w:val="20"/>
                <w:szCs w:val="20"/>
              </w:rPr>
              <w:t xml:space="preserve">#26  </w:t>
            </w:r>
            <w:r>
              <w:rPr>
                <w:rFonts w:ascii="Calibri" w:cs="Calibri" w:eastAsia="Calibri" w:hAnsi="Calibri"/>
                <w:b/>
                <w:bCs/>
                <w:color w:val="EEEEEE"/>
                <w:sz w:val="18"/>
                <w:szCs w:val="18"/>
              </w:rPr>
              <w:t xml:space="preserve">SUBSCRIPTION &amp; PAYMENT</w:t>
            </w:r>
          </w:p>
          <w:p>
            <w:pPr>
              <w:spacing w:before="60" w:after="0"/>
            </w:pPr>
            <w:r>
              <w:rPr>
                <w:rFonts w:ascii="Calibri" w:cs="Calibri" w:eastAsia="Calibri" w:hAnsi="Calibri"/>
                <w:b/>
                <w:bCs/>
                <w:color w:val="FFFFFF"/>
                <w:sz w:val="28"/>
                <w:szCs w:val="28"/>
              </w:rPr>
              <w:t xml:space="preserve">"Pause, Don't Cancel" — Subscription Pause Feature Positioning</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Going through exams, family events, or a tough month? Pause your subscription for up to 3 months — your data, progress, and certifications stay safe.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BF360C"/>
                <w:sz w:val="18"/>
                <w:szCs w:val="18"/>
              </w:rPr>
              <w:t xml:space="preserve">POSITIONING RATIONALE</w:t>
            </w:r>
          </w:p>
          <w:p>
            <w:pPr>
              <w:spacing w:before="0" w:after="160"/>
            </w:pPr>
            <w:r>
              <w:rPr>
                <w:rFonts w:ascii="Calibri" w:cs="Calibri" w:eastAsia="Calibri" w:hAnsi="Calibri"/>
                <w:color w:val="4A4A4A"/>
                <w:sz w:val="21"/>
                <w:szCs w:val="21"/>
              </w:rPr>
              <w:t xml:space="preserve">The Pause Subscription feature is a powerful churn-prevention tool that also functions as a differentiator when communicated proactively. Indian candidates face highly seasonal demands — board exams, wedding seasons, harvest periods in rural areas. A platform that says 'pause, don't leave' retains users who would otherwise churn and never return.</w:t>
            </w:r>
          </w:p>
          <w:p>
            <w:pPr>
              <w:spacing w:before="0" w:after="80"/>
            </w:pPr>
            <w:r>
              <w:rPr>
                <w:rFonts w:ascii="Calibri" w:cs="Calibri" w:eastAsia="Calibri" w:hAnsi="Calibri"/>
                <w:b/>
                <w:bCs/>
                <w:color w:val="BF360C"/>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Proactive push when a user goes inactive for 2 weeks: 'Life got busy? You can pause, not quit'</w:t>
            </w:r>
          </w:p>
          <w:p>
            <w:pPr>
              <w:pStyle w:val="ListParagraph"/>
              <w:numPr>
                <w:ilvl w:val="0"/>
                <w:numId w:val="2"/>
              </w:numPr>
              <w:spacing w:before="50" w:after="50"/>
            </w:pPr>
            <w:r>
              <w:rPr>
                <w:rFonts w:ascii="Calibri" w:cs="Calibri" w:eastAsia="Calibri" w:hAnsi="Calibri"/>
                <w:color w:val="4A4A4A"/>
                <w:sz w:val="20"/>
                <w:szCs w:val="20"/>
              </w:rPr>
              <w:t xml:space="preserve">Pause confirmation with warm messaging: 'Your progress is safe — we'll be here when you're ready'</w:t>
            </w:r>
          </w:p>
          <w:p>
            <w:pPr>
              <w:pStyle w:val="ListParagraph"/>
              <w:numPr>
                <w:ilvl w:val="0"/>
                <w:numId w:val="2"/>
              </w:numPr>
              <w:spacing w:before="50" w:after="50"/>
            </w:pPr>
            <w:r>
              <w:rPr>
                <w:rFonts w:ascii="Calibri" w:cs="Calibri" w:eastAsia="Calibri" w:hAnsi="Calibri"/>
                <w:color w:val="4A4A4A"/>
                <w:sz w:val="20"/>
                <w:szCs w:val="20"/>
              </w:rPr>
              <w:t xml:space="preserve">Pause duration options matched to known Indian seasonal windows: exam pause, festival pause</w:t>
            </w:r>
          </w:p>
          <w:p>
            <w:pPr>
              <w:pStyle w:val="ListParagraph"/>
              <w:numPr>
                <w:ilvl w:val="0"/>
                <w:numId w:val="2"/>
              </w:numPr>
              <w:spacing w:before="50" w:after="50"/>
            </w:pPr>
            <w:r>
              <w:rPr>
                <w:rFonts w:ascii="Calibri" w:cs="Calibri" w:eastAsia="Calibri" w:hAnsi="Calibri"/>
                <w:color w:val="4A4A4A"/>
                <w:sz w:val="20"/>
                <w:szCs w:val="20"/>
              </w:rPr>
              <w:t xml:space="preserve">Post-pause welcome back notification: 'Welcome back! Here's what you missed and where to start'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 India, life events — family weddings, festival seasons, harvest periods, illness in the family — frequently interrupt learning schedules. A platform that accommodates Indian life rhythms rather than penalising them builds a depth of loyalty that standard subscription models cannot.</w:t>
            </w:r>
          </w:p>
        </w:tc>
      </w:tr>
    </w:tbl>
    <w:p>
      <w:pPr>
        <w:spacing w:before="160" w:after="160"/>
      </w:pPr>
      <w:r>
        <w:t xml:space="preserve"/>
      </w:r>
    </w:p>
    <w:tbl>
      <w:tblPr>
        <w:tblW w:type="dxa" w:w="10080"/>
        <w:tblBorders>
          <w:top w:val="single" w:color="37474F" w:sz="8"/>
          <w:left w:val="single" w:color="37474F"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37474F" w:val="clear"/>
            <w:tcMar>
              <w:top w:type="dxa" w:w="160"/>
              <w:left w:type="dxa" w:w="240"/>
              <w:bottom w:type="dxa" w:w="140"/>
              <w:right w:type="dxa" w:w="240"/>
            </w:tcMar>
          </w:tcPr>
          <w:p>
            <w:r>
              <w:rPr>
                <w:rFonts w:ascii="Calibri" w:cs="Calibri" w:eastAsia="Calibri" w:hAnsi="Calibri"/>
                <w:b/>
                <w:bCs/>
                <w:color w:val="DDDDDD"/>
                <w:sz w:val="20"/>
                <w:szCs w:val="20"/>
              </w:rPr>
              <w:t xml:space="preserve">#27  </w:t>
            </w:r>
            <w:r>
              <w:rPr>
                <w:rFonts w:ascii="Calibri" w:cs="Calibri" w:eastAsia="Calibri" w:hAnsi="Calibri"/>
                <w:b/>
                <w:bCs/>
                <w:color w:val="EEEEEE"/>
                <w:sz w:val="18"/>
                <w:szCs w:val="18"/>
              </w:rPr>
              <w:t xml:space="preserve">NOTIFICATION INTELLIGENCE</w:t>
            </w:r>
          </w:p>
          <w:p>
            <w:pPr>
              <w:spacing w:before="60" w:after="0"/>
            </w:pPr>
            <w:r>
              <w:rPr>
                <w:rFonts w:ascii="Calibri" w:cs="Calibri" w:eastAsia="Calibri" w:hAnsi="Calibri"/>
                <w:b/>
                <w:bCs/>
                <w:color w:val="FFFFFF"/>
                <w:sz w:val="28"/>
                <w:szCs w:val="28"/>
              </w:rPr>
              <w:t xml:space="preserve">"Do Not Disturb During Study Hours" — Respectful Notification Campaign</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Set a Do Not Disturb schedule and Ecoskiller goes silent during your study hours, family time, or sleep window — only security alerts get through.</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37474F"/>
                <w:sz w:val="18"/>
                <w:szCs w:val="18"/>
              </w:rPr>
              <w:t xml:space="preserve">POSITIONING RATIONALE</w:t>
            </w:r>
          </w:p>
          <w:p>
            <w:pPr>
              <w:spacing w:before="0" w:after="160"/>
            </w:pPr>
            <w:r>
              <w:rPr>
                <w:rFonts w:ascii="Calibri" w:cs="Calibri" w:eastAsia="Calibri" w:hAnsi="Calibri"/>
                <w:color w:val="4A4A4A"/>
                <w:sz w:val="21"/>
                <w:szCs w:val="21"/>
              </w:rPr>
              <w:t xml:space="preserve">Most apps fight for attention aggressively. Ecoskiller's Do Not Disturb setting, combined with Quiet Mode and Exam Mode, creates a counter-positioning narrative: 'the platform that respects your time.' In a world of notification fatigue, a platform that can be scheduled to be silent becomes the platform that candidates keep and recommend.</w:t>
            </w:r>
          </w:p>
          <w:p>
            <w:pPr>
              <w:spacing w:before="0" w:after="80"/>
            </w:pPr>
            <w:r>
              <w:rPr>
                <w:rFonts w:ascii="Calibri" w:cs="Calibri" w:eastAsia="Calibri" w:hAnsi="Calibri"/>
                <w:b/>
                <w:bCs/>
                <w:color w:val="37474F"/>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Onboarding: 'When should we not disturb you?' — make DND setup feel considerate</w:t>
            </w:r>
          </w:p>
          <w:p>
            <w:pPr>
              <w:pStyle w:val="ListParagraph"/>
              <w:numPr>
                <w:ilvl w:val="0"/>
                <w:numId w:val="2"/>
              </w:numPr>
              <w:spacing w:before="50" w:after="50"/>
            </w:pPr>
            <w:r>
              <w:rPr>
                <w:rFonts w:ascii="Calibri" w:cs="Calibri" w:eastAsia="Calibri" w:hAnsi="Calibri"/>
                <w:color w:val="4A4A4A"/>
                <w:sz w:val="20"/>
                <w:szCs w:val="20"/>
              </w:rPr>
              <w:t xml:space="preserve">Family time mode: silent during dinner hours (suggested 7–9 PM preset)</w:t>
            </w:r>
          </w:p>
          <w:p>
            <w:pPr>
              <w:pStyle w:val="ListParagraph"/>
              <w:numPr>
                <w:ilvl w:val="0"/>
                <w:numId w:val="2"/>
              </w:numPr>
              <w:spacing w:before="50" w:after="50"/>
            </w:pPr>
            <w:r>
              <w:rPr>
                <w:rFonts w:ascii="Calibri" w:cs="Calibri" w:eastAsia="Calibri" w:hAnsi="Calibri"/>
                <w:color w:val="4A4A4A"/>
                <w:sz w:val="20"/>
                <w:szCs w:val="20"/>
              </w:rPr>
              <w:t xml:space="preserve">Show DND compliance: 'We didn't send you 47 notifications last night because of your schedule'</w:t>
            </w:r>
          </w:p>
          <w:p>
            <w:pPr>
              <w:pStyle w:val="ListParagraph"/>
              <w:numPr>
                <w:ilvl w:val="0"/>
                <w:numId w:val="2"/>
              </w:numPr>
              <w:spacing w:before="50" w:after="50"/>
            </w:pPr>
            <w:r>
              <w:rPr>
                <w:rFonts w:ascii="Calibri" w:cs="Calibri" w:eastAsia="Calibri" w:hAnsi="Calibri"/>
                <w:color w:val="4A4A4A"/>
                <w:sz w:val="20"/>
                <w:szCs w:val="20"/>
              </w:rPr>
              <w:t xml:space="preserve">'Notification hygiene score' — reward candidates who have configured thoughtful notification settings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households have strong shared time norms — family dinners, prayer times, and late-night study sessions. A platform that can be configured around these rhythms rather than disrupting them is trusted in a way that notification-aggressive platforms never are.</w:t>
            </w:r>
          </w:p>
        </w:tc>
      </w:tr>
    </w:tbl>
    <w:p>
      <w:pPr>
        <w:spacing w:before="160" w:after="160"/>
      </w:pPr>
      <w:r>
        <w:t xml:space="preserve"/>
      </w:r>
    </w:p>
    <w:tbl>
      <w:tblPr>
        <w:tblW w:type="dxa" w:w="10080"/>
        <w:tblBorders>
          <w:top w:val="single" w:color="37474F" w:sz="8"/>
          <w:left w:val="single" w:color="37474F"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37474F" w:val="clear"/>
            <w:tcMar>
              <w:top w:type="dxa" w:w="160"/>
              <w:left w:type="dxa" w:w="240"/>
              <w:bottom w:type="dxa" w:w="140"/>
              <w:right w:type="dxa" w:w="240"/>
            </w:tcMar>
          </w:tcPr>
          <w:p>
            <w:r>
              <w:rPr>
                <w:rFonts w:ascii="Calibri" w:cs="Calibri" w:eastAsia="Calibri" w:hAnsi="Calibri"/>
                <w:b/>
                <w:bCs/>
                <w:color w:val="DDDDDD"/>
                <w:sz w:val="20"/>
                <w:szCs w:val="20"/>
              </w:rPr>
              <w:t xml:space="preserve">#28  </w:t>
            </w:r>
            <w:r>
              <w:rPr>
                <w:rFonts w:ascii="Calibri" w:cs="Calibri" w:eastAsia="Calibri" w:hAnsi="Calibri"/>
                <w:b/>
                <w:bCs/>
                <w:color w:val="EEEEEE"/>
                <w:sz w:val="18"/>
                <w:szCs w:val="18"/>
              </w:rPr>
              <w:t xml:space="preserve">NOTIFICATION INTELLIGENCE</w:t>
            </w:r>
          </w:p>
          <w:p>
            <w:pPr>
              <w:spacing w:before="60" w:after="0"/>
            </w:pPr>
            <w:r>
              <w:rPr>
                <w:rFonts w:ascii="Calibri" w:cs="Calibri" w:eastAsia="Calibri" w:hAnsi="Calibri"/>
                <w:b/>
                <w:bCs/>
                <w:color w:val="FFFFFF"/>
                <w:sz w:val="28"/>
                <w:szCs w:val="28"/>
              </w:rPr>
              <w:t xml:space="preserve">"Weekly Progress Report to Your Parents" — Parent Notification as Social Proof Tool</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Enable Weekly Parent Notifications — a beautifully designed summary of your child's achievements, skills earned, and learning hours goes directly to their WhatsApp.</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37474F"/>
                <w:sz w:val="18"/>
                <w:szCs w:val="18"/>
              </w:rPr>
              <w:t xml:space="preserve">POSITIONING RATIONALE</w:t>
            </w:r>
          </w:p>
          <w:p>
            <w:pPr>
              <w:spacing w:before="0" w:after="160"/>
            </w:pPr>
            <w:r>
              <w:rPr>
                <w:rFonts w:ascii="Calibri" w:cs="Calibri" w:eastAsia="Calibri" w:hAnsi="Calibri"/>
                <w:color w:val="4A4A4A"/>
                <w:sz w:val="21"/>
                <w:szCs w:val="21"/>
              </w:rPr>
              <w:t xml:space="preserve">The Parent Notification system in Settings is a two-sided feature: it gives parents the visibility they need to feel invested, and it gives candidates a motivated supporter who will encourage continued engagement. More importantly, achievement summary messages to parents become organic word-of-mouth as parents forward them to grandparents, relatives, and other parents.</w:t>
            </w:r>
          </w:p>
          <w:p>
            <w:pPr>
              <w:spacing w:before="0" w:after="80"/>
            </w:pPr>
            <w:r>
              <w:rPr>
                <w:rFonts w:ascii="Calibri" w:cs="Calibri" w:eastAsia="Calibri" w:hAnsi="Calibri"/>
                <w:b/>
                <w:bCs/>
                <w:color w:val="37474F"/>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Design parent notification as a shareable achievement card, not a plain SMS</w:t>
            </w:r>
          </w:p>
          <w:p>
            <w:pPr>
              <w:pStyle w:val="ListParagraph"/>
              <w:numPr>
                <w:ilvl w:val="0"/>
                <w:numId w:val="2"/>
              </w:numPr>
              <w:spacing w:before="50" w:after="50"/>
            </w:pPr>
            <w:r>
              <w:rPr>
                <w:rFonts w:ascii="Calibri" w:cs="Calibri" w:eastAsia="Calibri" w:hAnsi="Calibri"/>
                <w:color w:val="4A4A4A"/>
                <w:sz w:val="20"/>
                <w:szCs w:val="20"/>
              </w:rPr>
              <w:t xml:space="preserve">Parent WhatsApp opt-in during candidate onboarding: 'Would your parents like to see your progress?'</w:t>
            </w:r>
          </w:p>
          <w:p>
            <w:pPr>
              <w:pStyle w:val="ListParagraph"/>
              <w:numPr>
                <w:ilvl w:val="0"/>
                <w:numId w:val="2"/>
              </w:numPr>
              <w:spacing w:before="50" w:after="50"/>
            </w:pPr>
            <w:r>
              <w:rPr>
                <w:rFonts w:ascii="Calibri" w:cs="Calibri" w:eastAsia="Calibri" w:hAnsi="Calibri"/>
                <w:color w:val="4A4A4A"/>
                <w:sz w:val="20"/>
                <w:szCs w:val="20"/>
              </w:rPr>
              <w:t xml:space="preserve">Achievement-specific parent alerts: 'Your child just earned Green Belt in Python — Top 12% in India'</w:t>
            </w:r>
          </w:p>
          <w:p>
            <w:pPr>
              <w:pStyle w:val="ListParagraph"/>
              <w:numPr>
                <w:ilvl w:val="0"/>
                <w:numId w:val="2"/>
              </w:numPr>
              <w:spacing w:before="50" w:after="50"/>
            </w:pPr>
            <w:r>
              <w:rPr>
                <w:rFonts w:ascii="Calibri" w:cs="Calibri" w:eastAsia="Calibri" w:hAnsi="Calibri"/>
                <w:color w:val="4A4A4A"/>
                <w:sz w:val="20"/>
                <w:szCs w:val="20"/>
              </w:rPr>
              <w:t xml:space="preserve">Parents who share the card expand Ecoskiller's reach into their networks organically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 India, parents don't just want to be informed — they want to celebrate publicly. A beautifully designed achievement notification that parents can forward is a viral engine disguised as a settings feature.</w:t>
            </w:r>
          </w:p>
        </w:tc>
      </w:tr>
    </w:tbl>
    <w:p>
      <w:pPr>
        <w:spacing w:before="160" w:after="160"/>
      </w:pPr>
      <w:r>
        <w:t xml:space="preserve"/>
      </w:r>
    </w:p>
    <w:tbl>
      <w:tblPr>
        <w:tblW w:type="dxa" w:w="10080"/>
        <w:tblBorders>
          <w:top w:val="single" w:color="5D4037" w:sz="8"/>
          <w:left w:val="single" w:color="5D4037"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D4037" w:val="clear"/>
            <w:tcMar>
              <w:top w:type="dxa" w:w="160"/>
              <w:left w:type="dxa" w:w="240"/>
              <w:bottom w:type="dxa" w:w="140"/>
              <w:right w:type="dxa" w:w="240"/>
            </w:tcMar>
          </w:tcPr>
          <w:p>
            <w:r>
              <w:rPr>
                <w:rFonts w:ascii="Calibri" w:cs="Calibri" w:eastAsia="Calibri" w:hAnsi="Calibri"/>
                <w:b/>
                <w:bCs/>
                <w:color w:val="DDDDDD"/>
                <w:sz w:val="20"/>
                <w:szCs w:val="20"/>
              </w:rPr>
              <w:t xml:space="preserve">#29  </w:t>
            </w:r>
            <w:r>
              <w:rPr>
                <w:rFonts w:ascii="Calibri" w:cs="Calibri" w:eastAsia="Calibri" w:hAnsi="Calibri"/>
                <w:b/>
                <w:bCs/>
                <w:color w:val="EEEEEE"/>
                <w:sz w:val="18"/>
                <w:szCs w:val="18"/>
              </w:rPr>
              <w:t xml:space="preserve">CAREER CONTROL</w:t>
            </w:r>
          </w:p>
          <w:p>
            <w:pPr>
              <w:spacing w:before="60" w:after="0"/>
            </w:pPr>
            <w:r>
              <w:rPr>
                <w:rFonts w:ascii="Calibri" w:cs="Calibri" w:eastAsia="Calibri" w:hAnsi="Calibri"/>
                <w:b/>
                <w:bCs/>
                <w:color w:val="FFFFFF"/>
                <w:sz w:val="28"/>
                <w:szCs w:val="28"/>
              </w:rPr>
              <w:t xml:space="preserve">"Set Your Salary Expectation, Let Recruiters Come to You" — Salary Setting Empowerment</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Set your minimum salary expectation in Settings — only recruiters with matching roles can see it. No awkward salary negotiation until you choose to have it.</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5D4037"/>
                <w:sz w:val="18"/>
                <w:szCs w:val="18"/>
              </w:rPr>
              <w:t xml:space="preserve">POSITIONING RATIONALE</w:t>
            </w:r>
          </w:p>
          <w:p>
            <w:pPr>
              <w:spacing w:before="0" w:after="160"/>
            </w:pPr>
            <w:r>
              <w:rPr>
                <w:rFonts w:ascii="Calibri" w:cs="Calibri" w:eastAsia="Calibri" w:hAnsi="Calibri"/>
                <w:color w:val="4A4A4A"/>
                <w:sz w:val="21"/>
                <w:szCs w:val="21"/>
              </w:rPr>
              <w:t xml:space="preserve">Salary expectation setting — visible only to recruiters with confirmed job postings, not to the general public — is a feature that flips the power dynamic of salary negotiation. For Indian candidates who find salary discussions deeply uncomfortable, having a pre-set floor that filters recruiter outreach is both practically powerful and emotionally relieving.</w:t>
            </w:r>
          </w:p>
          <w:p>
            <w:pPr>
              <w:spacing w:before="0" w:after="80"/>
            </w:pPr>
            <w:r>
              <w:rPr>
                <w:rFonts w:ascii="Calibri" w:cs="Calibri" w:eastAsia="Calibri" w:hAnsi="Calibri"/>
                <w:b/>
                <w:bCs/>
                <w:color w:val="5D4037"/>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Position salary setting as 'filter bad-fit outreach before it happens'</w:t>
            </w:r>
          </w:p>
          <w:p>
            <w:pPr>
              <w:pStyle w:val="ListParagraph"/>
              <w:numPr>
                <w:ilvl w:val="0"/>
                <w:numId w:val="2"/>
              </w:numPr>
              <w:spacing w:before="50" w:after="50"/>
            </w:pPr>
            <w:r>
              <w:rPr>
                <w:rFonts w:ascii="Calibri" w:cs="Calibri" w:eastAsia="Calibri" w:hAnsi="Calibri"/>
                <w:color w:val="4A4A4A"/>
                <w:sz w:val="20"/>
                <w:szCs w:val="20"/>
              </w:rPr>
              <w:t xml:space="preserve">Show 'X recruiters matched your salary expectation this week' as motivation to keep updated</w:t>
            </w:r>
          </w:p>
          <w:p>
            <w:pPr>
              <w:pStyle w:val="ListParagraph"/>
              <w:numPr>
                <w:ilvl w:val="0"/>
                <w:numId w:val="2"/>
              </w:numPr>
              <w:spacing w:before="50" w:after="50"/>
            </w:pPr>
            <w:r>
              <w:rPr>
                <w:rFonts w:ascii="Calibri" w:cs="Calibri" w:eastAsia="Calibri" w:hAnsi="Calibri"/>
                <w:color w:val="4A4A4A"/>
                <w:sz w:val="20"/>
                <w:szCs w:val="20"/>
              </w:rPr>
              <w:t xml:space="preserve">Salary expectation update reminder when national salary data for the candidate's role is refreshed</w:t>
            </w:r>
          </w:p>
          <w:p>
            <w:pPr>
              <w:pStyle w:val="ListParagraph"/>
              <w:numPr>
                <w:ilvl w:val="0"/>
                <w:numId w:val="2"/>
              </w:numPr>
              <w:spacing w:before="50" w:after="50"/>
            </w:pPr>
            <w:r>
              <w:rPr>
                <w:rFonts w:ascii="Calibri" w:cs="Calibri" w:eastAsia="Calibri" w:hAnsi="Calibri"/>
                <w:color w:val="4A4A4A"/>
                <w:sz w:val="20"/>
                <w:szCs w:val="20"/>
              </w:rPr>
              <w:t xml:space="preserve">Pair with Job Match Indicator: 'Your salary expectation affects your match score — here's how'</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Salary negotiation is deeply uncomfortable for most Indian candidates, especially first-generation professionals. A system where the expectation is set once, silently, and acts as an invisible filter removes this anxiety from the career process entirely.</w:t>
            </w:r>
          </w:p>
        </w:tc>
      </w:tr>
    </w:tbl>
    <w:p>
      <w:pPr>
        <w:spacing w:before="160" w:after="160"/>
      </w:pPr>
      <w:r>
        <w:t xml:space="preserve"/>
      </w:r>
    </w:p>
    <w:tbl>
      <w:tblPr>
        <w:tblW w:type="dxa" w:w="10080"/>
        <w:tblBorders>
          <w:top w:val="single" w:color="33691E" w:sz="8"/>
          <w:left w:val="single" w:color="33691E" w:sz="8"/>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33691E" w:val="clear"/>
            <w:tcMar>
              <w:top w:type="dxa" w:w="160"/>
              <w:left w:type="dxa" w:w="240"/>
              <w:bottom w:type="dxa" w:w="140"/>
              <w:right w:type="dxa" w:w="240"/>
            </w:tcMar>
          </w:tcPr>
          <w:p>
            <w:r>
              <w:rPr>
                <w:rFonts w:ascii="Calibri" w:cs="Calibri" w:eastAsia="Calibri" w:hAnsi="Calibri"/>
                <w:b/>
                <w:bCs/>
                <w:color w:val="DDDDDD"/>
                <w:sz w:val="20"/>
                <w:szCs w:val="20"/>
              </w:rPr>
              <w:t xml:space="preserve">#30  </w:t>
            </w:r>
            <w:r>
              <w:rPr>
                <w:rFonts w:ascii="Calibri" w:cs="Calibri" w:eastAsia="Calibri" w:hAnsi="Calibri"/>
                <w:b/>
                <w:bCs/>
                <w:color w:val="EEEEEE"/>
                <w:sz w:val="18"/>
                <w:szCs w:val="18"/>
              </w:rPr>
              <w:t xml:space="preserve">ORGANIC GROWTH / REFERRAL</w:t>
            </w:r>
          </w:p>
          <w:p>
            <w:pPr>
              <w:spacing w:before="60" w:after="0"/>
            </w:pPr>
            <w:r>
              <w:rPr>
                <w:rFonts w:ascii="Calibri" w:cs="Calibri" w:eastAsia="Calibri" w:hAnsi="Calibri"/>
                <w:b/>
                <w:bCs/>
                <w:color w:val="FFFFFF"/>
                <w:sz w:val="28"/>
                <w:szCs w:val="28"/>
              </w:rPr>
              <w:t xml:space="preserve">"Settings That Share Themselves" — Settings Completion as Referral Engine</w:t>
            </w:r>
          </w:p>
        </w:tc>
      </w:tr>
      <w:tr>
        <w:tc>
          <w:tcPr>
            <w:tcBorders>
              <w:top w:val="none" w:color="FFFFFF" w:sz="0"/>
              <w:left w:val="none" w:color="FFFFFF" w:sz="0"/>
              <w:bottom w:val="none" w:color="FFFFFF" w:sz="0"/>
              <w:right w:val="none" w:color="FFFFFF" w:sz="0"/>
            </w:tcBorders>
            <w:shd w:fill="FFF8E6" w:val="clear"/>
            <w:tcMar>
              <w:top w:type="dxa" w:w="120"/>
              <w:left w:type="dxa" w:w="240"/>
              <w:bottom w:type="dxa" w:w="120"/>
              <w:right w:type="dxa" w:w="24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A fully-configured Ecoskiller account is a more powerful career tool. Completing all 7 settings zones unlocks the 'Profile Architect' badge — and a referral credit worth one month free.</w:t>
            </w:r>
          </w:p>
        </w:tc>
      </w:tr>
      <w:tr>
        <w:tc>
          <w:tcPr>
            <w:tcBorders>
              <w:top w:val="none" w:color="FFFFFF" w:sz="0"/>
              <w:left w:val="none" w:color="FFFFFF" w:sz="0"/>
              <w:bottom w:val="none" w:color="FFFFFF" w:sz="0"/>
              <w:right w:val="none" w:color="FFFFFF" w:sz="0"/>
            </w:tcBorders>
            <w:shd w:fill="FFFFFF" w:val="clear"/>
            <w:tcMar>
              <w:top w:type="dxa" w:w="160"/>
              <w:left w:type="dxa" w:w="240"/>
              <w:bottom w:type="dxa" w:w="180"/>
              <w:right w:type="dxa" w:w="240"/>
            </w:tcMar>
          </w:tcPr>
          <w:p>
            <w:pPr>
              <w:spacing w:before="0" w:after="80"/>
            </w:pPr>
            <w:r>
              <w:rPr>
                <w:rFonts w:ascii="Calibri" w:cs="Calibri" w:eastAsia="Calibri" w:hAnsi="Calibri"/>
                <w:b/>
                <w:bCs/>
                <w:color w:val="33691E"/>
                <w:sz w:val="18"/>
                <w:szCs w:val="18"/>
              </w:rPr>
              <w:t xml:space="preserve">POSITIONING RATIONALE</w:t>
            </w:r>
          </w:p>
          <w:p>
            <w:pPr>
              <w:spacing w:before="0" w:after="160"/>
            </w:pPr>
            <w:r>
              <w:rPr>
                <w:rFonts w:ascii="Calibri" w:cs="Calibri" w:eastAsia="Calibri" w:hAnsi="Calibri"/>
                <w:color w:val="4A4A4A"/>
                <w:sz w:val="21"/>
                <w:szCs w:val="21"/>
              </w:rPr>
              <w:t xml:space="preserve">Settings completion has a direct, measurable impact on career outcomes on Ecoskiller — candidates who configure privacy, notification, and learning preferences correctly get better AI recommendations, fewer interruptions, and more relevant recruiter matches. Tying a gamified 'Settings Architect' journey to a referral reward creates a virtuous loop where settings exploration generates organic word-of-mouth.</w:t>
            </w:r>
          </w:p>
          <w:p>
            <w:pPr>
              <w:spacing w:before="0" w:after="80"/>
            </w:pPr>
            <w:r>
              <w:rPr>
                <w:rFonts w:ascii="Calibri" w:cs="Calibri" w:eastAsia="Calibri" w:hAnsi="Calibri"/>
                <w:b/>
                <w:bCs/>
                <w:color w:val="33691E"/>
                <w:sz w:val="18"/>
                <w:szCs w:val="18"/>
              </w:rPr>
              <w:t xml:space="preserve">KEY TACTICS</w:t>
            </w:r>
          </w:p>
          <w:p>
            <w:pPr>
              <w:pStyle w:val="ListParagraph"/>
              <w:numPr>
                <w:ilvl w:val="0"/>
                <w:numId w:val="2"/>
              </w:numPr>
              <w:spacing w:before="50" w:after="50"/>
            </w:pPr>
            <w:r>
              <w:rPr>
                <w:rFonts w:ascii="Calibri" w:cs="Calibri" w:eastAsia="Calibri" w:hAnsi="Calibri"/>
                <w:color w:val="4A4A4A"/>
                <w:sz w:val="20"/>
                <w:szCs w:val="20"/>
              </w:rPr>
              <w:t xml:space="preserve">Settings completion progress bar with outcome-based framing: 'Complete Settings → 2x better AI recommendations'</w:t>
            </w:r>
          </w:p>
          <w:p>
            <w:pPr>
              <w:pStyle w:val="ListParagraph"/>
              <w:numPr>
                <w:ilvl w:val="0"/>
                <w:numId w:val="2"/>
              </w:numPr>
              <w:spacing w:before="50" w:after="50"/>
            </w:pPr>
            <w:r>
              <w:rPr>
                <w:rFonts w:ascii="Calibri" w:cs="Calibri" w:eastAsia="Calibri" w:hAnsi="Calibri"/>
                <w:color w:val="4A4A4A"/>
                <w:sz w:val="20"/>
                <w:szCs w:val="20"/>
              </w:rPr>
              <w:t xml:space="preserve">'Settings Architect' badge unlocked at 100% settings configuration — visible on profile</w:t>
            </w:r>
          </w:p>
          <w:p>
            <w:pPr>
              <w:pStyle w:val="ListParagraph"/>
              <w:numPr>
                <w:ilvl w:val="0"/>
                <w:numId w:val="2"/>
              </w:numPr>
              <w:spacing w:before="50" w:after="50"/>
            </w:pPr>
            <w:r>
              <w:rPr>
                <w:rFonts w:ascii="Calibri" w:cs="Calibri" w:eastAsia="Calibri" w:hAnsi="Calibri"/>
                <w:color w:val="4A4A4A"/>
                <w:sz w:val="20"/>
                <w:szCs w:val="20"/>
              </w:rPr>
              <w:t xml:space="preserve">Referral credit for completing all 7 zones: 'Your investment in personalisation earns you a free month'</w:t>
            </w:r>
          </w:p>
          <w:p>
            <w:pPr>
              <w:pStyle w:val="ListParagraph"/>
              <w:numPr>
                <w:ilvl w:val="0"/>
                <w:numId w:val="2"/>
              </w:numPr>
              <w:spacing w:before="50" w:after="50"/>
            </w:pPr>
            <w:r>
              <w:rPr>
                <w:rFonts w:ascii="Calibri" w:cs="Calibri" w:eastAsia="Calibri" w:hAnsi="Calibri"/>
                <w:color w:val="4A4A4A"/>
                <w:sz w:val="20"/>
                <w:szCs w:val="20"/>
              </w:rPr>
              <w:t xml:space="preserve">Shareable card: 'I just set up my Ecoskiller account completely — here is what each zone does for my career'</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users tend to skip settings — they are trained to accept defaults. A platform that explains why each settings zone directly impacts career outcomes changes this behaviour by connecting configuration to aspiration, not administration.</w:t>
            </w:r>
          </w:p>
        </w:tc>
      </w:tr>
    </w:tbl>
    <w:p>
      <w:pPr>
        <w:spacing w:before="80" w:after="80"/>
      </w:pPr>
      <w:r>
        <w:t xml:space="preserve"/>
      </w:r>
    </w:p>
    <w:p>
      <w:pPr>
        <w:spacing w:before="80" w:after="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52E2E" w:val="clear"/>
            <w:tcMar>
              <w:top w:type="dxa" w:w="360"/>
              <w:left w:type="dxa" w:w="480"/>
              <w:bottom w:type="dxa" w:w="360"/>
              <w:right w:type="dxa" w:w="480"/>
            </w:tcMar>
          </w:tcPr>
          <w:p>
            <w:pPr>
              <w:jc w:val="center"/>
            </w:pPr>
            <w:r>
              <w:rPr>
                <w:rFonts w:ascii="Calibri" w:cs="Calibri" w:eastAsia="Calibri" w:hAnsi="Calibri"/>
                <w:b/>
                <w:bCs/>
                <w:color w:val="C97A00"/>
                <w:sz w:val="26"/>
                <w:szCs w:val="26"/>
              </w:rPr>
              <w:t xml:space="preserve">IMPLEMENTATION PRIORITY NOTE</w:t>
            </w:r>
          </w:p>
          <w:p>
            <w:pPr>
              <w:spacing w:before="120" w:after="0"/>
              <w:jc w:val="center"/>
            </w:pPr>
            <w:r>
              <w:rPr>
                <w:rFonts w:ascii="Calibri" w:cs="Calibri" w:eastAsia="Calibri" w:hAnsi="Calibri"/>
                <w:color w:val="FFFFFF"/>
                <w:sz w:val="22"/>
                <w:szCs w:val="22"/>
              </w:rPr>
              <w:t xml:space="preserve">Settings are invisible until they are positioned as career tools, not configuration menus.</w:t>
            </w:r>
          </w:p>
          <w:p>
            <w:pPr>
              <w:spacing w:before="80" w:after="0"/>
              <w:jc w:val="center"/>
            </w:pPr>
            <w:r>
              <w:rPr>
                <w:rFonts w:ascii="Calibri" w:cs="Calibri" w:eastAsia="Calibri" w:hAnsi="Calibri"/>
                <w:i/>
                <w:iCs/>
                <w:color w:val="CCCCCC"/>
                <w:sz w:val="20"/>
                <w:szCs w:val="20"/>
              </w:rPr>
              <w:t xml:space="preserve">The highest-virality starting points are: #07 (Parent Safety Campaign), #13 (Offline-First Inclusion), #18 (Burnout Detection), #24 (ISA Pay After Placement), and #30 (Settings Architect Badge) — each has organic sharing built directly into the feature interaction.</w:t>
            </w:r>
          </w:p>
          <w:p>
            <w:pPr>
              <w:spacing w:before="120" w:after="0"/>
              <w:jc w:val="center"/>
            </w:pPr>
            <w:r>
              <w:rPr>
                <w:rFonts w:ascii="Calibri" w:cs="Calibri" w:eastAsia="Calibri" w:hAnsi="Calibri"/>
                <w:b/>
                <w:bCs/>
                <w:color w:val="5DE0D0"/>
                <w:sz w:val="24"/>
                <w:szCs w:val="24"/>
              </w:rPr>
              <w:t xml:space="preserve">⚙️  Ecoskiller — Configure. Control. Grow.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pBdr>
      <w:jc w:val="center"/>
    </w:pPr>
    <w:r>
      <w:rPr>
        <w:rFonts w:ascii="Calibri" w:cs="Calibri" w:eastAsia="Calibri" w:hAnsi="Calibri"/>
        <w:color w:val="4A4A4A"/>
        <w:sz w:val="16"/>
        <w:szCs w:val="16"/>
      </w:rPr>
      <w:t xml:space="preserve">Ecoskiller  ·  Candidate Settings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0B6E6E" w:sz="4"/>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Calibri" w:cs="Calibri" w:eastAsia="Calibri" w:hAnsi="Calibri"/>
              <w:b/>
              <w:bCs/>
              <w:color w:val="0B6E6E"/>
              <w:sz w:val="18"/>
              <w:szCs w:val="18"/>
            </w:rPr>
            <w:t xml:space="preserve">⚙️  ECOSKILLER — Candidate Settings</w:t>
          </w:r>
        </w:p>
      </w:tc>
      <w:tc>
        <w:tcPr>
          <w:tcW w:type="dxa" w:w="5040"/>
          <w:tcBorders>
            <w:top w:val="none" w:color="FFFFFF" w:sz="0"/>
            <w:left w:val="none" w:color="FFFFFF" w:sz="0"/>
            <w:bottom w:val="none" w:color="FFFFFF" w:sz="0"/>
            <w:right w:val="none" w:color="FFFFFF" w:sz="0"/>
          </w:tcBorders>
        </w:tcPr>
        <w:p>
          <w:pPr>
            <w:jc w:val="right"/>
          </w:pPr>
          <w:r>
            <w:rPr>
              <w:rFonts w:ascii="Calibri" w:cs="Calibri" w:eastAsia="Calibri" w:hAnsi="Calibri"/>
              <w:i/>
              <w:iCs/>
              <w:color w:val="4A4A4A"/>
              <w:sz w:val="16"/>
              <w:szCs w:val="16"/>
            </w:rPr>
            <w:t xml:space="preserve">30 Viral Positioning Ideas — Indian Candidate Module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52E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2026-03-11T11:58:53.000Z</dcterms:created>
  <dcterms:modified xsi:type="dcterms:W3CDTF">2026-03-11T11:58:53.001Z</dcterms:modified>
</cp:coreProperties>
</file>

<file path=docProps/custom.xml><?xml version="1.0" encoding="utf-8"?>
<Properties xmlns="http://schemas.openxmlformats.org/officeDocument/2006/custom-properties" xmlns:vt="http://schemas.openxmlformats.org/officeDocument/2006/docPropsVTypes"/>
</file>