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00"/>
        <w:jc w:val="center"/>
      </w:pPr>
      <w:r>
        <w:rPr>
          <w:rFonts w:ascii="Arial" w:cs="Arial" w:eastAsia="Arial" w:hAnsi="Arial"/>
          <w:b/>
          <w:bCs/>
          <w:color w:val="1F4E79"/>
          <w:sz w:val="52"/>
          <w:szCs w:val="52"/>
        </w:rPr>
        <w:t xml:space="preserve">ECOSKILLER PLATFORM</w:t>
      </w:r>
    </w:p>
    <w:p>
      <w:pPr>
        <w:spacing w:before="0" w:after="80"/>
        <w:jc w:val="center"/>
      </w:pPr>
      <w:r>
        <w:rPr>
          <w:rFonts w:ascii="Arial" w:cs="Arial" w:eastAsia="Arial" w:hAnsi="Arial"/>
          <w:color w:val="2E75B6"/>
          <w:sz w:val="32"/>
          <w:szCs w:val="32"/>
        </w:rPr>
        <w:t xml:space="preserve">Complete Career Guidance Handbook for Candidates</w:t>
      </w:r>
    </w:p>
    <w:p>
      <w:pPr>
        <w:pBdr>
          <w:bottom w:val="single" w:color="2E75B6" w:sz="6" w:space="2"/>
        </w:pBdr>
        <w:spacing w:before="80" w:after="80"/>
        <w:jc w:val="center"/>
      </w:pPr>
      <w:r>
        <w:rPr>
          <w:rFonts w:ascii="Arial" w:cs="Arial" w:eastAsia="Arial" w:hAnsi="Arial"/>
          <w:i/>
          <w:iCs/>
          <w:color w:val="375623"/>
          <w:sz w:val="24"/>
          <w:szCs w:val="24"/>
        </w:rPr>
        <w:t xml:space="preserve">Placement Readiness | Interview Mastery | Career Success</w:t>
      </w:r>
    </w:p>
    <w:p>
      <w:pPr>
        <w:spacing w:before="80" w:after="80"/>
      </w:pPr>
      <w:r>
        <w:t xml:space="preserve"/>
      </w:r>
    </w:p>
    <w:p>
      <w:pPr>
        <w:spacing w:before="80" w:after="80"/>
      </w:pPr>
      <w:r>
        <w:t xml:space="preserve"/>
      </w:r>
    </w:p>
    <w:p>
      <w:pPr>
        <w:pStyle w:val="Heading1"/>
        <w:spacing w:before="300" w:after="150"/>
      </w:pPr>
      <w:r>
        <w:rPr>
          <w:rFonts w:ascii="Arial" w:cs="Arial" w:eastAsia="Arial" w:hAnsi="Arial"/>
          <w:b/>
          <w:bCs/>
          <w:color w:val="1F4E79"/>
          <w:sz w:val="32"/>
          <w:szCs w:val="32"/>
        </w:rPr>
        <w:t xml:space="preserve">1. Introduction: Your Journey Starts Here</w:t>
      </w:r>
    </w:p>
    <w:p>
      <w:pPr>
        <w:spacing w:before="60" w:after="80"/>
      </w:pPr>
      <w:r>
        <w:rPr>
          <w:rFonts w:ascii="Arial" w:cs="Arial" w:eastAsia="Arial" w:hAnsi="Arial"/>
          <w:sz w:val="22"/>
          <w:szCs w:val="22"/>
        </w:rPr>
        <w:t xml:space="preserve">Welcome to the EcoSkiller Career Guidance Handbook — your comprehensive companion for navigating campus placements, cracking interviews, and launching a successful career. This document covers every stage of your placement journey, from understanding the platform to receiving and evaluating your final offer letter.</w:t>
      </w:r>
    </w:p>
    <w:p>
      <w:pPr>
        <w:spacing w:before="80" w:after="80"/>
      </w:pPr>
      <w:r>
        <w:t xml:space="preserve"/>
      </w:r>
    </w:p>
    <w:p>
      <w:pPr>
        <w:spacing w:before="60" w:after="80"/>
      </w:pPr>
      <w:r>
        <w:rPr>
          <w:rFonts w:ascii="Arial" w:cs="Arial" w:eastAsia="Arial" w:hAnsi="Arial"/>
          <w:sz w:val="22"/>
          <w:szCs w:val="22"/>
        </w:rPr>
        <w:t xml:space="preserve">Whether you are a fresher from a tier-2 or tier-3 college, a student targeting SME roles, or someone aiming for a corporate career, this guide is designed specifically for YOU.</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What This Handbook Covers</w:t>
            </w:r>
          </w:p>
        </w:tc>
      </w:tr>
      <w:tr>
        <w:tc>
          <w:tcPr>
            <w:tcW w:type="dxa" w:w="9360"/>
            <w:tcBorders>
              <w:top w:val="single" w:color="CCCCCC" w:sz="1"/>
              <w:left w:val="single" w:color="CCCCCC" w:sz="1"/>
              <w:bottom w:val="single" w:color="CCCCCC" w:sz="1"/>
              <w:right w:val="single" w:color="CCCCCC" w:sz="1"/>
            </w:tcBorders>
            <w:shd w:fill="E8F0F9" w:val="clear"/>
            <w:tcMar>
              <w:top w:type="dxa" w:w="100"/>
              <w:left w:type="dxa" w:w="150"/>
              <w:bottom w:type="dxa" w:w="100"/>
              <w:right w:type="dxa" w:w="150"/>
            </w:tcMar>
          </w:tcPr>
          <w:p>
            <w:r>
              <w:rPr>
                <w:rFonts w:ascii="Arial" w:cs="Arial" w:eastAsia="Arial" w:hAnsi="Arial"/>
                <w:sz w:val="21"/>
                <w:szCs w:val="21"/>
              </w:rPr>
              <w:t xml:space="preserve">  Platform Registration &amp; Profile Setup</w:t>
            </w:r>
          </w:p>
        </w:tc>
      </w:tr>
      <w:tr>
        <w:tc>
          <w:tcPr>
            <w:tcW w:type="dxa" w:w="9360"/>
            <w:tcBorders>
              <w:top w:val="single" w:color="CCCCCC" w:sz="1"/>
              <w:left w:val="single" w:color="CCCCCC" w:sz="1"/>
              <w:bottom w:val="single" w:color="CCCCCC" w:sz="1"/>
              <w:right w:val="single" w:color="CCCCCC" w:sz="1"/>
            </w:tcBorders>
            <w:shd w:fill="E8F0F9" w:val="clear"/>
            <w:tcMar>
              <w:top w:type="dxa" w:w="100"/>
              <w:left w:type="dxa" w:w="150"/>
              <w:bottom w:type="dxa" w:w="100"/>
              <w:right w:type="dxa" w:w="150"/>
            </w:tcMar>
          </w:tcPr>
          <w:p>
            <w:r>
              <w:rPr>
                <w:rFonts w:ascii="Arial" w:cs="Arial" w:eastAsia="Arial" w:hAnsi="Arial"/>
                <w:sz w:val="21"/>
                <w:szCs w:val="21"/>
              </w:rPr>
              <w:t xml:space="preserve">  Skill Assessment &amp; AI-Driven Matching</w:t>
            </w:r>
          </w:p>
        </w:tc>
      </w:tr>
      <w:tr>
        <w:tc>
          <w:tcPr>
            <w:tcW w:type="dxa" w:w="9360"/>
            <w:tcBorders>
              <w:top w:val="single" w:color="CCCCCC" w:sz="1"/>
              <w:left w:val="single" w:color="CCCCCC" w:sz="1"/>
              <w:bottom w:val="single" w:color="CCCCCC" w:sz="1"/>
              <w:right w:val="single" w:color="CCCCCC" w:sz="1"/>
            </w:tcBorders>
            <w:shd w:fill="E8F0F9" w:val="clear"/>
            <w:tcMar>
              <w:top w:type="dxa" w:w="100"/>
              <w:left w:type="dxa" w:w="150"/>
              <w:bottom w:type="dxa" w:w="100"/>
              <w:right w:type="dxa" w:w="150"/>
            </w:tcMar>
          </w:tcPr>
          <w:p>
            <w:r>
              <w:rPr>
                <w:rFonts w:ascii="Arial" w:cs="Arial" w:eastAsia="Arial" w:hAnsi="Arial"/>
                <w:sz w:val="21"/>
                <w:szCs w:val="21"/>
              </w:rPr>
              <w:t xml:space="preserve">  Resume Building &amp; Optimization</w:t>
            </w:r>
          </w:p>
        </w:tc>
      </w:tr>
      <w:tr>
        <w:tc>
          <w:tcPr>
            <w:tcW w:type="dxa" w:w="9360"/>
            <w:tcBorders>
              <w:top w:val="single" w:color="CCCCCC" w:sz="1"/>
              <w:left w:val="single" w:color="CCCCCC" w:sz="1"/>
              <w:bottom w:val="single" w:color="CCCCCC" w:sz="1"/>
              <w:right w:val="single" w:color="CCCCCC" w:sz="1"/>
            </w:tcBorders>
            <w:shd w:fill="E8F0F9" w:val="clear"/>
            <w:tcMar>
              <w:top w:type="dxa" w:w="100"/>
              <w:left w:type="dxa" w:w="150"/>
              <w:bottom w:type="dxa" w:w="100"/>
              <w:right w:type="dxa" w:w="150"/>
            </w:tcMar>
          </w:tcPr>
          <w:p>
            <w:r>
              <w:rPr>
                <w:rFonts w:ascii="Arial" w:cs="Arial" w:eastAsia="Arial" w:hAnsi="Arial"/>
                <w:sz w:val="21"/>
                <w:szCs w:val="21"/>
              </w:rPr>
              <w:t xml:space="preserve">  Group Discussion (GD) Preparation</w:t>
            </w:r>
          </w:p>
        </w:tc>
      </w:tr>
      <w:tr>
        <w:tc>
          <w:tcPr>
            <w:tcW w:type="dxa" w:w="9360"/>
            <w:tcBorders>
              <w:top w:val="single" w:color="CCCCCC" w:sz="1"/>
              <w:left w:val="single" w:color="CCCCCC" w:sz="1"/>
              <w:bottom w:val="single" w:color="CCCCCC" w:sz="1"/>
              <w:right w:val="single" w:color="CCCCCC" w:sz="1"/>
            </w:tcBorders>
            <w:shd w:fill="E8F0F9" w:val="clear"/>
            <w:tcMar>
              <w:top w:type="dxa" w:w="100"/>
              <w:left w:type="dxa" w:w="150"/>
              <w:bottom w:type="dxa" w:w="100"/>
              <w:right w:type="dxa" w:w="150"/>
            </w:tcMar>
          </w:tcPr>
          <w:p>
            <w:r>
              <w:rPr>
                <w:rFonts w:ascii="Arial" w:cs="Arial" w:eastAsia="Arial" w:hAnsi="Arial"/>
                <w:sz w:val="21"/>
                <w:szCs w:val="21"/>
              </w:rPr>
              <w:t xml:space="preserve">  Interview Rounds — Technical, HR, and Aptitude</w:t>
            </w:r>
          </w:p>
        </w:tc>
      </w:tr>
      <w:tr>
        <w:tc>
          <w:tcPr>
            <w:tcW w:type="dxa" w:w="9360"/>
            <w:tcBorders>
              <w:top w:val="single" w:color="CCCCCC" w:sz="1"/>
              <w:left w:val="single" w:color="CCCCCC" w:sz="1"/>
              <w:bottom w:val="single" w:color="CCCCCC" w:sz="1"/>
              <w:right w:val="single" w:color="CCCCCC" w:sz="1"/>
            </w:tcBorders>
            <w:shd w:fill="E8F0F9" w:val="clear"/>
            <w:tcMar>
              <w:top w:type="dxa" w:w="100"/>
              <w:left w:type="dxa" w:w="150"/>
              <w:bottom w:type="dxa" w:w="100"/>
              <w:right w:type="dxa" w:w="150"/>
            </w:tcMar>
          </w:tcPr>
          <w:p>
            <w:r>
              <w:rPr>
                <w:rFonts w:ascii="Arial" w:cs="Arial" w:eastAsia="Arial" w:hAnsi="Arial"/>
                <w:sz w:val="21"/>
                <w:szCs w:val="21"/>
              </w:rPr>
              <w:t xml:space="preserve">  Offer Letter Understanding — CTC, Variable Pay, Compliance</w:t>
            </w:r>
          </w:p>
        </w:tc>
      </w:tr>
      <w:tr>
        <w:tc>
          <w:tcPr>
            <w:tcW w:type="dxa" w:w="9360"/>
            <w:tcBorders>
              <w:top w:val="single" w:color="CCCCCC" w:sz="1"/>
              <w:left w:val="single" w:color="CCCCCC" w:sz="1"/>
              <w:bottom w:val="single" w:color="CCCCCC" w:sz="1"/>
              <w:right w:val="single" w:color="CCCCCC" w:sz="1"/>
            </w:tcBorders>
            <w:shd w:fill="E8F0F9" w:val="clear"/>
            <w:tcMar>
              <w:top w:type="dxa" w:w="100"/>
              <w:left w:type="dxa" w:w="150"/>
              <w:bottom w:type="dxa" w:w="100"/>
              <w:right w:type="dxa" w:w="150"/>
            </w:tcMar>
          </w:tcPr>
          <w:p>
            <w:r>
              <w:rPr>
                <w:rFonts w:ascii="Arial" w:cs="Arial" w:eastAsia="Arial" w:hAnsi="Arial"/>
                <w:sz w:val="21"/>
                <w:szCs w:val="21"/>
              </w:rPr>
              <w:t xml:space="preserve">  SME vs. Corporate Hiring — What to Expect</w:t>
            </w:r>
          </w:p>
        </w:tc>
      </w:tr>
      <w:tr>
        <w:tc>
          <w:tcPr>
            <w:tcW w:type="dxa" w:w="9360"/>
            <w:tcBorders>
              <w:top w:val="single" w:color="CCCCCC" w:sz="1"/>
              <w:left w:val="single" w:color="CCCCCC" w:sz="1"/>
              <w:bottom w:val="single" w:color="CCCCCC" w:sz="1"/>
              <w:right w:val="single" w:color="CCCCCC" w:sz="1"/>
            </w:tcBorders>
            <w:shd w:fill="E8F0F9" w:val="clear"/>
            <w:tcMar>
              <w:top w:type="dxa" w:w="100"/>
              <w:left w:type="dxa" w:w="150"/>
              <w:bottom w:type="dxa" w:w="100"/>
              <w:right w:type="dxa" w:w="150"/>
            </w:tcMar>
          </w:tcPr>
          <w:p>
            <w:r>
              <w:rPr>
                <w:rFonts w:ascii="Arial" w:cs="Arial" w:eastAsia="Arial" w:hAnsi="Arial"/>
                <w:sz w:val="21"/>
                <w:szCs w:val="21"/>
              </w:rPr>
              <w:t xml:space="preserve">  Post-Placement Career Tracking &amp; Growth</w:t>
            </w:r>
          </w:p>
        </w:tc>
      </w:tr>
    </w:tbl>
    <w:p>
      <w:pPr>
        <w:spacing w:before="80" w:after="80"/>
      </w:pPr>
      <w:r>
        <w:t xml:space="preserve"/>
      </w:r>
    </w:p>
    <w:p>
      <w:pPr>
        <w:pBdr>
          <w:bottom w:val="single" w:color="2E75B6" w:sz="4" w:space="1"/>
        </w:pBdr>
        <w:spacing w:before="100" w:after="100"/>
      </w:pPr>
      <w:r>
        <w:t xml:space="preserve"/>
      </w:r>
    </w:p>
    <w:p>
      <w:pPr>
        <w:pStyle w:val="Heading1"/>
        <w:spacing w:before="300" w:after="150"/>
      </w:pPr>
      <w:r>
        <w:rPr>
          <w:rFonts w:ascii="Arial" w:cs="Arial" w:eastAsia="Arial" w:hAnsi="Arial"/>
          <w:b/>
          <w:bCs/>
          <w:color w:val="1F4E79"/>
          <w:sz w:val="32"/>
          <w:szCs w:val="32"/>
        </w:rPr>
        <w:t xml:space="preserve">2. Platform Registration &amp; Profile Setup</w:t>
      </w:r>
    </w:p>
    <w:p>
      <w:pPr>
        <w:pStyle w:val="Heading2"/>
        <w:spacing w:before="240" w:after="100"/>
      </w:pPr>
      <w:r>
        <w:rPr>
          <w:rFonts w:ascii="Arial" w:cs="Arial" w:eastAsia="Arial" w:hAnsi="Arial"/>
          <w:b/>
          <w:bCs/>
          <w:color w:val="2E75B6"/>
          <w:sz w:val="26"/>
          <w:szCs w:val="26"/>
        </w:rPr>
        <w:t xml:space="preserve">2.1 Creating Your Account</w:t>
      </w:r>
    </w:p>
    <w:p>
      <w:pPr>
        <w:spacing w:before="60" w:after="80"/>
      </w:pPr>
      <w:r>
        <w:rPr>
          <w:rFonts w:ascii="Arial" w:cs="Arial" w:eastAsia="Arial" w:hAnsi="Arial"/>
          <w:sz w:val="22"/>
          <w:szCs w:val="22"/>
        </w:rPr>
        <w:t xml:space="preserve">Your EcoSkiller profile is your digital identity for recruiters. A complete and accurate profile significantly increases your chances of getting shortlisted. Follow these steps carefully:</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Go to the EcoSkiller portal and click 'Register as Candidate'</w:t>
      </w:r>
    </w:p>
    <w:p>
      <w:pPr>
        <w:pStyle w:val="ListParagraph"/>
        <w:numPr>
          <w:ilvl w:val="0"/>
          <w:numId w:val="2"/>
        </w:numPr>
        <w:spacing w:before="40" w:after="40"/>
      </w:pPr>
      <w:r>
        <w:rPr>
          <w:rFonts w:ascii="Arial" w:cs="Arial" w:eastAsia="Arial" w:hAnsi="Arial"/>
          <w:sz w:val="22"/>
          <w:szCs w:val="22"/>
        </w:rPr>
        <w:t xml:space="preserve">Enter your institute email ID and verify via OTP</w:t>
      </w:r>
    </w:p>
    <w:p>
      <w:pPr>
        <w:pStyle w:val="ListParagraph"/>
        <w:numPr>
          <w:ilvl w:val="0"/>
          <w:numId w:val="2"/>
        </w:numPr>
        <w:spacing w:before="40" w:after="40"/>
      </w:pPr>
      <w:r>
        <w:rPr>
          <w:rFonts w:ascii="Arial" w:cs="Arial" w:eastAsia="Arial" w:hAnsi="Arial"/>
          <w:sz w:val="22"/>
          <w:szCs w:val="22"/>
        </w:rPr>
        <w:t xml:space="preserve">Complete the three-step profile wizard: Personal Info, Academic Info, Skill Info</w:t>
      </w:r>
    </w:p>
    <w:p>
      <w:pPr>
        <w:pStyle w:val="ListParagraph"/>
        <w:numPr>
          <w:ilvl w:val="0"/>
          <w:numId w:val="2"/>
        </w:numPr>
        <w:spacing w:before="40" w:after="40"/>
      </w:pPr>
      <w:r>
        <w:rPr>
          <w:rFonts w:ascii="Arial" w:cs="Arial" w:eastAsia="Arial" w:hAnsi="Arial"/>
          <w:sz w:val="22"/>
          <w:szCs w:val="22"/>
        </w:rPr>
        <w:t xml:space="preserve">Upload your latest resume in PDF format (max 2MB)</w:t>
      </w:r>
    </w:p>
    <w:p>
      <w:pPr>
        <w:pStyle w:val="ListParagraph"/>
        <w:numPr>
          <w:ilvl w:val="0"/>
          <w:numId w:val="2"/>
        </w:numPr>
        <w:spacing w:before="40" w:after="40"/>
      </w:pPr>
      <w:r>
        <w:rPr>
          <w:rFonts w:ascii="Arial" w:cs="Arial" w:eastAsia="Arial" w:hAnsi="Arial"/>
          <w:sz w:val="22"/>
          <w:szCs w:val="22"/>
        </w:rPr>
        <w:t xml:space="preserve">Add a professional profile photo (white or plain background preferred)</w:t>
      </w:r>
    </w:p>
    <w:p>
      <w:pPr>
        <w:pStyle w:val="ListParagraph"/>
        <w:numPr>
          <w:ilvl w:val="0"/>
          <w:numId w:val="2"/>
        </w:numPr>
        <w:spacing w:before="40" w:after="40"/>
      </w:pPr>
      <w:r>
        <w:rPr>
          <w:rFonts w:ascii="Arial" w:cs="Arial" w:eastAsia="Arial" w:hAnsi="Arial"/>
          <w:sz w:val="22"/>
          <w:szCs w:val="22"/>
        </w:rPr>
        <w:t xml:space="preserve">Set your preferred job roles, location preferences, and expected salary range</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2.2 Profile Completeness Score</w:t>
      </w:r>
    </w:p>
    <w:p>
      <w:pPr>
        <w:spacing w:before="60" w:after="80"/>
      </w:pPr>
      <w:r>
        <w:rPr>
          <w:rFonts w:ascii="Arial" w:cs="Arial" w:eastAsia="Arial" w:hAnsi="Arial"/>
          <w:sz w:val="22"/>
          <w:szCs w:val="22"/>
        </w:rPr>
        <w:t xml:space="preserve">EcoSkiller assigns a Profile Completeness Score (PCS) from 0 to 100. A higher score makes you visible to more recruiters. Here is what impacts your score: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Profile Element</w:t>
            </w:r>
          </w:p>
        </w:tc>
        <w:tc>
          <w:tcPr>
            <w:tcW w:type="dxa" w:w="468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Points Impact</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Profile Photo</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+10 Points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Resume Upload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+15 Points</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Skills Tagged (minimum 5)</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+20 Points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Academic Details Filled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+15 Points</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Project / Internship Added</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+20 Points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Certifications Added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+10 Points</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Career Preferences Set</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+10 Points</w:t>
            </w:r>
          </w:p>
        </w:tc>
      </w:tr>
    </w:tbl>
    <w:p>
      <w:pPr>
        <w:spacing w:before="80" w:after="80"/>
      </w:pPr>
      <w:r>
        <w:t xml:space="preserve"/>
      </w:r>
    </w:p>
    <w:p>
      <w:pPr>
        <w:spacing w:before="60" w:after="80"/>
      </w:pPr>
      <w:r>
        <w:rPr>
          <w:rFonts w:ascii="Arial" w:cs="Arial" w:eastAsia="Arial" w:hAnsi="Arial"/>
          <w:b/>
          <w:bCs/>
          <w:color w:val="C00000"/>
          <w:sz w:val="22"/>
          <w:szCs w:val="22"/>
        </w:rPr>
        <w:t xml:space="preserve">Tip: A score below 60 means your profile may not appear in recruiter search results. Aim for 85+.</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2.3 Institute Linkage</w:t>
      </w:r>
    </w:p>
    <w:p>
      <w:pPr>
        <w:spacing w:before="60" w:after="80"/>
      </w:pPr>
      <w:r>
        <w:rPr>
          <w:rFonts w:ascii="Arial" w:cs="Arial" w:eastAsia="Arial" w:hAnsi="Arial"/>
          <w:sz w:val="22"/>
          <w:szCs w:val="22"/>
        </w:rPr>
        <w:t xml:space="preserve">Your profile must be linked to your training institute or college for placement eligibility. This linkage:</w:t>
      </w:r>
    </w:p>
    <w:p>
      <w:pPr>
        <w:pStyle w:val="ListParagraph"/>
        <w:numPr>
          <w:ilvl w:val="0"/>
          <w:numId w:val="2"/>
        </w:numPr>
        <w:spacing w:before="40" w:after="40"/>
      </w:pPr>
      <w:r>
        <w:rPr>
          <w:rFonts w:ascii="Arial" w:cs="Arial" w:eastAsia="Arial" w:hAnsi="Arial"/>
          <w:sz w:val="22"/>
          <w:szCs w:val="22"/>
        </w:rPr>
        <w:t xml:space="preserve">Verifies your enrollment status</w:t>
      </w:r>
    </w:p>
    <w:p>
      <w:pPr>
        <w:pStyle w:val="ListParagraph"/>
        <w:numPr>
          <w:ilvl w:val="0"/>
          <w:numId w:val="2"/>
        </w:numPr>
        <w:spacing w:before="40" w:after="40"/>
      </w:pPr>
      <w:r>
        <w:rPr>
          <w:rFonts w:ascii="Arial" w:cs="Arial" w:eastAsia="Arial" w:hAnsi="Arial"/>
          <w:sz w:val="22"/>
          <w:szCs w:val="22"/>
        </w:rPr>
        <w:t xml:space="preserve">Gives you access to institute-specific job drives</w:t>
      </w:r>
    </w:p>
    <w:p>
      <w:pPr>
        <w:pStyle w:val="ListParagraph"/>
        <w:numPr>
          <w:ilvl w:val="0"/>
          <w:numId w:val="2"/>
        </w:numPr>
        <w:spacing w:before="40" w:after="40"/>
      </w:pPr>
      <w:r>
        <w:rPr>
          <w:rFonts w:ascii="Arial" w:cs="Arial" w:eastAsia="Arial" w:hAnsi="Arial"/>
          <w:sz w:val="22"/>
          <w:szCs w:val="22"/>
        </w:rPr>
        <w:t xml:space="preserve">Allows your placement officer to track and manage your applications</w:t>
      </w:r>
    </w:p>
    <w:p>
      <w:pPr>
        <w:pStyle w:val="ListParagraph"/>
        <w:numPr>
          <w:ilvl w:val="0"/>
          <w:numId w:val="2"/>
        </w:numPr>
        <w:spacing w:before="40" w:after="40"/>
      </w:pPr>
      <w:r>
        <w:rPr>
          <w:rFonts w:ascii="Arial" w:cs="Arial" w:eastAsia="Arial" w:hAnsi="Arial"/>
          <w:sz w:val="22"/>
          <w:szCs w:val="22"/>
        </w:rPr>
        <w:t xml:space="preserve">Enables your progress to be reported in institute placement dashboards</w:t>
      </w:r>
    </w:p>
    <w:p>
      <w:pPr>
        <w:spacing w:before="80" w:after="80"/>
      </w:pPr>
      <w:r>
        <w:t xml:space="preserve"/>
      </w:r>
    </w:p>
    <w:p>
      <w:pPr>
        <w:pBdr>
          <w:bottom w:val="single" w:color="2E75B6" w:sz="4" w:space="1"/>
        </w:pBdr>
        <w:spacing w:before="100" w:after="100"/>
      </w:pPr>
      <w:r>
        <w:t xml:space="preserve"/>
      </w:r>
    </w:p>
    <w:p>
      <w:pPr>
        <w:pStyle w:val="Heading1"/>
        <w:spacing w:before="300" w:after="150"/>
      </w:pPr>
      <w:r>
        <w:rPr>
          <w:rFonts w:ascii="Arial" w:cs="Arial" w:eastAsia="Arial" w:hAnsi="Arial"/>
          <w:b/>
          <w:bCs/>
          <w:color w:val="1F4E79"/>
          <w:sz w:val="32"/>
          <w:szCs w:val="32"/>
        </w:rPr>
        <w:t xml:space="preserve">3. Skill Assessment &amp; AI-Driven Job Matching</w:t>
      </w:r>
    </w:p>
    <w:p>
      <w:pPr>
        <w:pStyle w:val="Heading2"/>
        <w:spacing w:before="240" w:after="100"/>
      </w:pPr>
      <w:r>
        <w:rPr>
          <w:rFonts w:ascii="Arial" w:cs="Arial" w:eastAsia="Arial" w:hAnsi="Arial"/>
          <w:b/>
          <w:bCs/>
          <w:color w:val="2E75B6"/>
          <w:sz w:val="26"/>
          <w:szCs w:val="26"/>
        </w:rPr>
        <w:t xml:space="preserve">3.1 Why Skill Assessment Matters</w:t>
      </w:r>
    </w:p>
    <w:p>
      <w:pPr>
        <w:spacing w:before="60" w:after="80"/>
      </w:pPr>
      <w:r>
        <w:rPr>
          <w:rFonts w:ascii="Arial" w:cs="Arial" w:eastAsia="Arial" w:hAnsi="Arial"/>
          <w:sz w:val="22"/>
          <w:szCs w:val="22"/>
        </w:rPr>
        <w:t xml:space="preserve">EcoSkiller does not rely on your college name or percentage alone. The platform uses a skill-based matching engine that evaluates your actual capabilities and matches you to roles where you genuinely fit.</w:t>
      </w:r>
    </w:p>
    <w:p>
      <w:pPr>
        <w:spacing w:before="80" w:after="80"/>
      </w:pPr>
      <w:r>
        <w:t xml:space="preserve"/>
      </w:r>
    </w:p>
    <w:p>
      <w:pPr>
        <w:spacing w:before="60" w:after="80"/>
      </w:pPr>
      <w:r>
        <w:rPr>
          <w:rFonts w:ascii="Arial" w:cs="Arial" w:eastAsia="Arial" w:hAnsi="Arial"/>
          <w:sz w:val="22"/>
          <w:szCs w:val="22"/>
        </w:rPr>
        <w:t xml:space="preserve">This is especially important for students from tier-2 and tier-3 colleges who may have strong skills but lack brand recognition. Skill scores level the playing field.</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3.2 Assessment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Assessment Type</w:t>
            </w:r>
          </w:p>
        </w:tc>
        <w:tc>
          <w:tcPr>
            <w:tcW w:type="dxa" w:w="468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What It Measures</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Technical Skills Assessment</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Language-specific tests: Java, Python, SQL, HTML, etc.</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Aptitude &amp; Reasoning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Quantitative, Logical, Verbal — timed format</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Communication Assessment</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Written English proficiency, sentence construction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Domain Knowledge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Finance, Marketing, Operations — role-specific</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Behavioral Assessment</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Work style, teamwork, problem-solving tendencies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Group Discussion Score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Automated GD system (see Section 6)</w:t>
            </w:r>
          </w:p>
        </w:tc>
      </w:tr>
    </w:tbl>
    <w:p>
      <w:pPr>
        <w:spacing w:before="80" w:after="80"/>
      </w:pPr>
      <w:r>
        <w:t xml:space="preserve"/>
      </w:r>
    </w:p>
    <w:p>
      <w:pPr>
        <w:pStyle w:val="Heading2"/>
        <w:spacing w:before="240" w:after="100"/>
      </w:pPr>
      <w:r>
        <w:rPr>
          <w:rFonts w:ascii="Arial" w:cs="Arial" w:eastAsia="Arial" w:hAnsi="Arial"/>
          <w:b/>
          <w:bCs/>
          <w:color w:val="2E75B6"/>
          <w:sz w:val="26"/>
          <w:szCs w:val="26"/>
        </w:rPr>
        <w:t xml:space="preserve">3.3 How AI Matching Works</w:t>
      </w:r>
    </w:p>
    <w:p>
      <w:pPr>
        <w:spacing w:before="60" w:after="80"/>
      </w:pPr>
      <w:r>
        <w:rPr>
          <w:rFonts w:ascii="Arial" w:cs="Arial" w:eastAsia="Arial" w:hAnsi="Arial"/>
          <w:sz w:val="22"/>
          <w:szCs w:val="22"/>
        </w:rPr>
        <w:t xml:space="preserve">After your assessments, EcoSkiller's AI engine builds a Candidate Skill Vector (CSV) — a numerical representation of your strengths. This is matched against Job Requirement Vectors (JRV) posted by companies.</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Match Score above 75%: You appear in the recruiter's shortlist automatically</w:t>
      </w:r>
    </w:p>
    <w:p>
      <w:pPr>
        <w:pStyle w:val="ListParagraph"/>
        <w:numPr>
          <w:ilvl w:val="0"/>
          <w:numId w:val="2"/>
        </w:numPr>
        <w:spacing w:before="40" w:after="40"/>
      </w:pPr>
      <w:r>
        <w:rPr>
          <w:rFonts w:ascii="Arial" w:cs="Arial" w:eastAsia="Arial" w:hAnsi="Arial"/>
          <w:sz w:val="22"/>
          <w:szCs w:val="22"/>
        </w:rPr>
        <w:t xml:space="preserve">Match Score 60-74%: You appear in the secondary list — recruiter reviews manually</w:t>
      </w:r>
    </w:p>
    <w:p>
      <w:pPr>
        <w:pStyle w:val="ListParagraph"/>
        <w:numPr>
          <w:ilvl w:val="0"/>
          <w:numId w:val="2"/>
        </w:numPr>
        <w:spacing w:before="40" w:after="40"/>
      </w:pPr>
      <w:r>
        <w:rPr>
          <w:rFonts w:ascii="Arial" w:cs="Arial" w:eastAsia="Arial" w:hAnsi="Arial"/>
          <w:sz w:val="22"/>
          <w:szCs w:val="22"/>
        </w:rPr>
        <w:t xml:space="preserve">Match Score below 60%: You are not shown for that role — focus on improving skills</w:t>
      </w:r>
    </w:p>
    <w:p>
      <w:pPr>
        <w:spacing w:before="80" w:after="80"/>
      </w:pPr>
      <w:r>
        <w:t xml:space="preserve"/>
      </w:r>
    </w:p>
    <w:p>
      <w:pPr>
        <w:spacing w:before="60" w:after="80"/>
      </w:pPr>
      <w:r>
        <w:rPr>
          <w:rFonts w:ascii="Arial" w:cs="Arial" w:eastAsia="Arial" w:hAnsi="Arial"/>
          <w:i/>
          <w:iCs/>
          <w:sz w:val="22"/>
          <w:szCs w:val="22"/>
        </w:rPr>
        <w:t xml:space="preserve">Important: Your match score updates every time you complete a new assessment, add a skill, or earn a certification. Keep improving your profile regularly.</w:t>
      </w:r>
    </w:p>
    <w:p>
      <w:pPr>
        <w:spacing w:before="80" w:after="80"/>
      </w:pPr>
      <w:r>
        <w:t xml:space="preserve"/>
      </w:r>
    </w:p>
    <w:p>
      <w:pPr>
        <w:pBdr>
          <w:bottom w:val="single" w:color="2E75B6" w:sz="4" w:space="1"/>
        </w:pBdr>
        <w:spacing w:before="100" w:after="100"/>
      </w:pPr>
      <w:r>
        <w:t xml:space="preserve"/>
      </w:r>
    </w:p>
    <w:p>
      <w:pPr>
        <w:pStyle w:val="Heading1"/>
        <w:spacing w:before="300" w:after="150"/>
      </w:pPr>
      <w:r>
        <w:rPr>
          <w:rFonts w:ascii="Arial" w:cs="Arial" w:eastAsia="Arial" w:hAnsi="Arial"/>
          <w:b/>
          <w:bCs/>
          <w:color w:val="1F4E79"/>
          <w:sz w:val="32"/>
          <w:szCs w:val="32"/>
        </w:rPr>
        <w:t xml:space="preserve">4. Resume Building &amp; Optimization</w:t>
      </w:r>
    </w:p>
    <w:p>
      <w:pPr>
        <w:pStyle w:val="Heading2"/>
        <w:spacing w:before="240" w:after="100"/>
      </w:pPr>
      <w:r>
        <w:rPr>
          <w:rFonts w:ascii="Arial" w:cs="Arial" w:eastAsia="Arial" w:hAnsi="Arial"/>
          <w:b/>
          <w:bCs/>
          <w:color w:val="2E75B6"/>
          <w:sz w:val="26"/>
          <w:szCs w:val="26"/>
        </w:rPr>
        <w:t xml:space="preserve">4.1 What Recruiters Actually Look For</w:t>
      </w:r>
    </w:p>
    <w:p>
      <w:pPr>
        <w:spacing w:before="60" w:after="80"/>
      </w:pPr>
      <w:r>
        <w:rPr>
          <w:rFonts w:ascii="Arial" w:cs="Arial" w:eastAsia="Arial" w:hAnsi="Arial"/>
          <w:sz w:val="22"/>
          <w:szCs w:val="22"/>
        </w:rPr>
        <w:t xml:space="preserve">Recruiters spend an average of 6 to 10 seconds on their first scan of a resume. Your resume must communicate your value within that window. Here is what matters most:</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Clear contact information and professional email ID</w:t>
      </w:r>
    </w:p>
    <w:p>
      <w:pPr>
        <w:pStyle w:val="ListParagraph"/>
        <w:numPr>
          <w:ilvl w:val="0"/>
          <w:numId w:val="2"/>
        </w:numPr>
        <w:spacing w:before="40" w:after="40"/>
      </w:pPr>
      <w:r>
        <w:rPr>
          <w:rFonts w:ascii="Arial" w:cs="Arial" w:eastAsia="Arial" w:hAnsi="Arial"/>
          <w:sz w:val="22"/>
          <w:szCs w:val="22"/>
        </w:rPr>
        <w:t xml:space="preserve">A concise objective or summary (2-3 lines maximum)</w:t>
      </w:r>
    </w:p>
    <w:p>
      <w:pPr>
        <w:pStyle w:val="ListParagraph"/>
        <w:numPr>
          <w:ilvl w:val="0"/>
          <w:numId w:val="2"/>
        </w:numPr>
        <w:spacing w:before="40" w:after="40"/>
      </w:pPr>
      <w:r>
        <w:rPr>
          <w:rFonts w:ascii="Arial" w:cs="Arial" w:eastAsia="Arial" w:hAnsi="Arial"/>
          <w:sz w:val="22"/>
          <w:szCs w:val="22"/>
        </w:rPr>
        <w:t xml:space="preserve">Education details with CGPA or percentage — no exaggeration</w:t>
      </w:r>
    </w:p>
    <w:p>
      <w:pPr>
        <w:pStyle w:val="ListParagraph"/>
        <w:numPr>
          <w:ilvl w:val="0"/>
          <w:numId w:val="2"/>
        </w:numPr>
        <w:spacing w:before="40" w:after="40"/>
      </w:pPr>
      <w:r>
        <w:rPr>
          <w:rFonts w:ascii="Arial" w:cs="Arial" w:eastAsia="Arial" w:hAnsi="Arial"/>
          <w:sz w:val="22"/>
          <w:szCs w:val="22"/>
        </w:rPr>
        <w:t xml:space="preserve">Skills section with honest, specific technical skills</w:t>
      </w:r>
    </w:p>
    <w:p>
      <w:pPr>
        <w:pStyle w:val="ListParagraph"/>
        <w:numPr>
          <w:ilvl w:val="0"/>
          <w:numId w:val="2"/>
        </w:numPr>
        <w:spacing w:before="40" w:after="40"/>
      </w:pPr>
      <w:r>
        <w:rPr>
          <w:rFonts w:ascii="Arial" w:cs="Arial" w:eastAsia="Arial" w:hAnsi="Arial"/>
          <w:sz w:val="22"/>
          <w:szCs w:val="22"/>
        </w:rPr>
        <w:t xml:space="preserve">Projects — at least 2, described with what you built, why, and the outcome</w:t>
      </w:r>
    </w:p>
    <w:p>
      <w:pPr>
        <w:pStyle w:val="ListParagraph"/>
        <w:numPr>
          <w:ilvl w:val="0"/>
          <w:numId w:val="2"/>
        </w:numPr>
        <w:spacing w:before="40" w:after="40"/>
      </w:pPr>
      <w:r>
        <w:rPr>
          <w:rFonts w:ascii="Arial" w:cs="Arial" w:eastAsia="Arial" w:hAnsi="Arial"/>
          <w:sz w:val="22"/>
          <w:szCs w:val="22"/>
        </w:rPr>
        <w:t xml:space="preserve">Internships or part-time work (even unpaid work counts)</w:t>
      </w:r>
    </w:p>
    <w:p>
      <w:pPr>
        <w:pStyle w:val="ListParagraph"/>
        <w:numPr>
          <w:ilvl w:val="0"/>
          <w:numId w:val="2"/>
        </w:numPr>
        <w:spacing w:before="40" w:after="40"/>
      </w:pPr>
      <w:r>
        <w:rPr>
          <w:rFonts w:ascii="Arial" w:cs="Arial" w:eastAsia="Arial" w:hAnsi="Arial"/>
          <w:sz w:val="22"/>
          <w:szCs w:val="22"/>
        </w:rPr>
        <w:t xml:space="preserve">Certifications from recognized platforms like NPTEL, Coursera, Google</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4.2 Resume Dos and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DO This</w:t>
            </w:r>
          </w:p>
        </w:tc>
        <w:tc>
          <w:tcPr>
            <w:tcW w:type="dxa" w:w="468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AVOID This</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Use a clean, single-column format</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Use decorative fonts or heavy graphics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Keep it to 1 page (freshers)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Write lengthy paragraphs — use bullet points</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Use action verbs: Built, Developed, Led</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Use vague phrases: 'good communication skills'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Quantify your work: 20% improvement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List skills you cannot demonstrate</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Tailor for each job role</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Submit the same resume everywhere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Use PDF format always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Submit a .doc file — formatting breaks</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Include GitHub / LinkedIn links</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Add a photo unless specifically required</w:t>
            </w:r>
          </w:p>
        </w:tc>
      </w:tr>
    </w:tbl>
    <w:p>
      <w:pPr>
        <w:spacing w:before="80" w:after="80"/>
      </w:pPr>
      <w:r>
        <w:t xml:space="preserve"/>
      </w:r>
    </w:p>
    <w:p>
      <w:pPr>
        <w:pStyle w:val="Heading2"/>
        <w:spacing w:before="240" w:after="100"/>
      </w:pPr>
      <w:r>
        <w:rPr>
          <w:rFonts w:ascii="Arial" w:cs="Arial" w:eastAsia="Arial" w:hAnsi="Arial"/>
          <w:b/>
          <w:bCs/>
          <w:color w:val="2E75B6"/>
          <w:sz w:val="26"/>
          <w:szCs w:val="26"/>
        </w:rPr>
        <w:t xml:space="preserve">4.3 Project Description Formula</w:t>
      </w:r>
    </w:p>
    <w:p>
      <w:pPr>
        <w:spacing w:before="60" w:after="80"/>
      </w:pPr>
      <w:r>
        <w:rPr>
          <w:rFonts w:ascii="Arial" w:cs="Arial" w:eastAsia="Arial" w:hAnsi="Arial"/>
          <w:sz w:val="22"/>
          <w:szCs w:val="22"/>
        </w:rPr>
        <w:t xml:space="preserve">For each project, follow this 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Project Description Template (STAR Format)</w:t>
            </w:r>
          </w:p>
        </w:tc>
      </w:tr>
      <w:tr>
        <w:tc>
          <w:tcPr>
            <w:tcW w:type="dxa" w:w="9360"/>
            <w:tcBorders>
              <w:top w:val="single" w:color="CCCCCC" w:sz="1"/>
              <w:left w:val="single" w:color="CCCCCC" w:sz="1"/>
              <w:bottom w:val="single" w:color="CCCCCC" w:sz="1"/>
              <w:right w:val="single" w:color="CCCCCC" w:sz="1"/>
            </w:tcBorders>
            <w:shd w:fill="E8F4E8" w:val="clear"/>
            <w:tcMar>
              <w:top w:type="dxa" w:w="100"/>
              <w:left w:type="dxa" w:w="150"/>
              <w:bottom w:type="dxa" w:w="100"/>
              <w:right w:type="dxa" w:w="150"/>
            </w:tcMar>
          </w:tcPr>
          <w:p>
            <w:r>
              <w:rPr>
                <w:rFonts w:ascii="Arial" w:cs="Arial" w:eastAsia="Arial" w:hAnsi="Arial"/>
                <w:sz w:val="21"/>
                <w:szCs w:val="21"/>
              </w:rPr>
              <w:t xml:space="preserve">  Situation: What problem were you solving?</w:t>
            </w:r>
          </w:p>
        </w:tc>
      </w:tr>
      <w:tr>
        <w:tc>
          <w:tcPr>
            <w:tcW w:type="dxa" w:w="9360"/>
            <w:tcBorders>
              <w:top w:val="single" w:color="CCCCCC" w:sz="1"/>
              <w:left w:val="single" w:color="CCCCCC" w:sz="1"/>
              <w:bottom w:val="single" w:color="CCCCCC" w:sz="1"/>
              <w:right w:val="single" w:color="CCCCCC" w:sz="1"/>
            </w:tcBorders>
            <w:shd w:fill="E8F4E8" w:val="clear"/>
            <w:tcMar>
              <w:top w:type="dxa" w:w="100"/>
              <w:left w:type="dxa" w:w="150"/>
              <w:bottom w:type="dxa" w:w="100"/>
              <w:right w:type="dxa" w:w="150"/>
            </w:tcMar>
          </w:tcPr>
          <w:p>
            <w:r>
              <w:rPr>
                <w:rFonts w:ascii="Arial" w:cs="Arial" w:eastAsia="Arial" w:hAnsi="Arial"/>
                <w:sz w:val="21"/>
                <w:szCs w:val="21"/>
              </w:rPr>
              <w:t xml:space="preserve">  Technology: What tools/languages did you use?</w:t>
            </w:r>
          </w:p>
        </w:tc>
      </w:tr>
      <w:tr>
        <w:tc>
          <w:tcPr>
            <w:tcW w:type="dxa" w:w="9360"/>
            <w:tcBorders>
              <w:top w:val="single" w:color="CCCCCC" w:sz="1"/>
              <w:left w:val="single" w:color="CCCCCC" w:sz="1"/>
              <w:bottom w:val="single" w:color="CCCCCC" w:sz="1"/>
              <w:right w:val="single" w:color="CCCCCC" w:sz="1"/>
            </w:tcBorders>
            <w:shd w:fill="E8F4E8" w:val="clear"/>
            <w:tcMar>
              <w:top w:type="dxa" w:w="100"/>
              <w:left w:type="dxa" w:w="150"/>
              <w:bottom w:type="dxa" w:w="100"/>
              <w:right w:type="dxa" w:w="150"/>
            </w:tcMar>
          </w:tcPr>
          <w:p>
            <w:r>
              <w:rPr>
                <w:rFonts w:ascii="Arial" w:cs="Arial" w:eastAsia="Arial" w:hAnsi="Arial"/>
                <w:sz w:val="21"/>
                <w:szCs w:val="21"/>
              </w:rPr>
              <w:t xml:space="preserve">  Action: What did YOU specifically build or contribute?</w:t>
            </w:r>
          </w:p>
        </w:tc>
      </w:tr>
      <w:tr>
        <w:tc>
          <w:tcPr>
            <w:tcW w:type="dxa" w:w="9360"/>
            <w:tcBorders>
              <w:top w:val="single" w:color="CCCCCC" w:sz="1"/>
              <w:left w:val="single" w:color="CCCCCC" w:sz="1"/>
              <w:bottom w:val="single" w:color="CCCCCC" w:sz="1"/>
              <w:right w:val="single" w:color="CCCCCC" w:sz="1"/>
            </w:tcBorders>
            <w:shd w:fill="E8F4E8" w:val="clear"/>
            <w:tcMar>
              <w:top w:type="dxa" w:w="100"/>
              <w:left w:type="dxa" w:w="150"/>
              <w:bottom w:type="dxa" w:w="100"/>
              <w:right w:type="dxa" w:w="150"/>
            </w:tcMar>
          </w:tcPr>
          <w:p>
            <w:r>
              <w:rPr>
                <w:rFonts w:ascii="Arial" w:cs="Arial" w:eastAsia="Arial" w:hAnsi="Arial"/>
                <w:sz w:val="21"/>
                <w:szCs w:val="21"/>
              </w:rPr>
              <w:t xml:space="preserve">  Result: What was the outcome? (users, performance, functionality)</w:t>
            </w:r>
          </w:p>
        </w:tc>
      </w:tr>
    </w:tbl>
    <w:p>
      <w:pPr>
        <w:spacing w:before="80" w:after="80"/>
      </w:pPr>
      <w:r>
        <w:t xml:space="preserve"/>
      </w:r>
    </w:p>
    <w:p>
      <w:pPr>
        <w:spacing w:before="60" w:after="80"/>
      </w:pPr>
      <w:r>
        <w:rPr>
          <w:rFonts w:ascii="Arial" w:cs="Arial" w:eastAsia="Arial" w:hAnsi="Arial"/>
          <w:sz w:val="22"/>
          <w:szCs w:val="22"/>
        </w:rPr>
        <w:t xml:space="preserve">Example: 'Built an online voting system using Java and MySQL that handled 500 concurrent users, reducing manual counting errors by 100%. Deployed on AWS EC2 with session-based authentication.'</w:t>
      </w:r>
    </w:p>
    <w:p>
      <w:pPr>
        <w:spacing w:before="80" w:after="80"/>
      </w:pPr>
      <w:r>
        <w:t xml:space="preserve"/>
      </w:r>
    </w:p>
    <w:p>
      <w:pPr>
        <w:pBdr>
          <w:bottom w:val="single" w:color="2E75B6" w:sz="4" w:space="1"/>
        </w:pBdr>
        <w:spacing w:before="100" w:after="100"/>
      </w:pPr>
      <w:r>
        <w:t xml:space="preserve"/>
      </w:r>
    </w:p>
    <w:p>
      <w:pPr>
        <w:pStyle w:val="Heading1"/>
        <w:spacing w:before="300" w:after="150"/>
      </w:pPr>
      <w:r>
        <w:rPr>
          <w:rFonts w:ascii="Arial" w:cs="Arial" w:eastAsia="Arial" w:hAnsi="Arial"/>
          <w:b/>
          <w:bCs/>
          <w:color w:val="1F4E79"/>
          <w:sz w:val="32"/>
          <w:szCs w:val="32"/>
        </w:rPr>
        <w:t xml:space="preserve">5. Group Discussion (GD) — In-Depth Guide</w:t>
      </w:r>
    </w:p>
    <w:p>
      <w:pPr>
        <w:pStyle w:val="Heading2"/>
        <w:spacing w:before="240" w:after="100"/>
      </w:pPr>
      <w:r>
        <w:rPr>
          <w:rFonts w:ascii="Arial" w:cs="Arial" w:eastAsia="Arial" w:hAnsi="Arial"/>
          <w:b/>
          <w:bCs/>
          <w:color w:val="2E75B6"/>
          <w:sz w:val="26"/>
          <w:szCs w:val="26"/>
        </w:rPr>
        <w:t xml:space="preserve">5.1 What is the Automated Voice GD on EcoSkiller?</w:t>
      </w:r>
    </w:p>
    <w:p>
      <w:pPr>
        <w:spacing w:before="60" w:after="80"/>
      </w:pPr>
      <w:r>
        <w:rPr>
          <w:rFonts w:ascii="Arial" w:cs="Arial" w:eastAsia="Arial" w:hAnsi="Arial"/>
          <w:sz w:val="22"/>
          <w:szCs w:val="22"/>
        </w:rPr>
        <w:t xml:space="preserve">EcoSkiller uses a fully automated, recruiter-free, AI-free Voice Group Discussion system. This is a first-of-its-kind approach where there is no human moderator and no AI judging your personality. Instead, the system uses strict rule-based protocols to evaluate your participation behavior.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Core Philosophy of the GD System</w:t>
            </w:r>
          </w:p>
        </w:tc>
      </w:tr>
      <w:tr>
        <w:tc>
          <w:tcPr>
            <w:tcW w:type="dxa" w:w="9360"/>
            <w:tcBorders>
              <w:top w:val="single" w:color="CCCCCC" w:sz="1"/>
              <w:left w:val="single" w:color="CCCCCC" w:sz="1"/>
              <w:bottom w:val="single" w:color="CCCCCC" w:sz="1"/>
              <w:right w:val="single" w:color="CCCCCC" w:sz="1"/>
            </w:tcBorders>
            <w:shd w:fill="E8F0F9" w:val="clear"/>
            <w:tcMar>
              <w:top w:type="dxa" w:w="100"/>
              <w:left w:type="dxa" w:w="150"/>
              <w:bottom w:type="dxa" w:w="100"/>
              <w:right w:type="dxa" w:w="150"/>
            </w:tcMar>
          </w:tcPr>
          <w:p>
            <w:r>
              <w:rPr>
                <w:rFonts w:ascii="Arial" w:cs="Arial" w:eastAsia="Arial" w:hAnsi="Arial"/>
                <w:sz w:val="21"/>
                <w:szCs w:val="21"/>
              </w:rPr>
              <w:t xml:space="preserve">  Speaking is ENFORCED, not requested — you get a fixed speaking window</w:t>
            </w:r>
          </w:p>
        </w:tc>
      </w:tr>
      <w:tr>
        <w:tc>
          <w:tcPr>
            <w:tcW w:type="dxa" w:w="9360"/>
            <w:tcBorders>
              <w:top w:val="single" w:color="CCCCCC" w:sz="1"/>
              <w:left w:val="single" w:color="CCCCCC" w:sz="1"/>
              <w:bottom w:val="single" w:color="CCCCCC" w:sz="1"/>
              <w:right w:val="single" w:color="CCCCCC" w:sz="1"/>
            </w:tcBorders>
            <w:shd w:fill="E8F0F9" w:val="clear"/>
            <w:tcMar>
              <w:top w:type="dxa" w:w="100"/>
              <w:left w:type="dxa" w:w="150"/>
              <w:bottom w:type="dxa" w:w="100"/>
              <w:right w:type="dxa" w:w="150"/>
            </w:tcMar>
          </w:tcPr>
          <w:p>
            <w:r>
              <w:rPr>
                <w:rFonts w:ascii="Arial" w:cs="Arial" w:eastAsia="Arial" w:hAnsi="Arial"/>
                <w:sz w:val="21"/>
                <w:szCs w:val="21"/>
              </w:rPr>
              <w:t xml:space="preserve">  Order is COMPUTED — turn sequence is deterministic, not negotiated</w:t>
            </w:r>
          </w:p>
        </w:tc>
      </w:tr>
      <w:tr>
        <w:tc>
          <w:tcPr>
            <w:tcW w:type="dxa" w:w="9360"/>
            <w:tcBorders>
              <w:top w:val="single" w:color="CCCCCC" w:sz="1"/>
              <w:left w:val="single" w:color="CCCCCC" w:sz="1"/>
              <w:bottom w:val="single" w:color="CCCCCC" w:sz="1"/>
              <w:right w:val="single" w:color="CCCCCC" w:sz="1"/>
            </w:tcBorders>
            <w:shd w:fill="E8F0F9" w:val="clear"/>
            <w:tcMar>
              <w:top w:type="dxa" w:w="100"/>
              <w:left w:type="dxa" w:w="150"/>
              <w:bottom w:type="dxa" w:w="100"/>
              <w:right w:type="dxa" w:w="150"/>
            </w:tcMar>
          </w:tcPr>
          <w:p>
            <w:r>
              <w:rPr>
                <w:rFonts w:ascii="Arial" w:cs="Arial" w:eastAsia="Arial" w:hAnsi="Arial"/>
                <w:sz w:val="21"/>
                <w:szCs w:val="21"/>
              </w:rPr>
              <w:t xml:space="preserve">  Evaluation is NUMERIC — only measurable behavior is scored</w:t>
            </w:r>
          </w:p>
        </w:tc>
      </w:tr>
      <w:tr>
        <w:tc>
          <w:tcPr>
            <w:tcW w:type="dxa" w:w="9360"/>
            <w:tcBorders>
              <w:top w:val="single" w:color="CCCCCC" w:sz="1"/>
              <w:left w:val="single" w:color="CCCCCC" w:sz="1"/>
              <w:bottom w:val="single" w:color="CCCCCC" w:sz="1"/>
              <w:right w:val="single" w:color="CCCCCC" w:sz="1"/>
            </w:tcBorders>
            <w:shd w:fill="E8F0F9" w:val="clear"/>
            <w:tcMar>
              <w:top w:type="dxa" w:w="100"/>
              <w:left w:type="dxa" w:w="150"/>
              <w:bottom w:type="dxa" w:w="100"/>
              <w:right w:type="dxa" w:w="150"/>
            </w:tcMar>
          </w:tcPr>
          <w:p>
            <w:r>
              <w:rPr>
                <w:rFonts w:ascii="Arial" w:cs="Arial" w:eastAsia="Arial" w:hAnsi="Arial"/>
                <w:sz w:val="21"/>
                <w:szCs w:val="21"/>
              </w:rPr>
              <w:t xml:space="preserve">  Bias is ELIMINATED — no personality, accent, or confidence scoring</w:t>
            </w:r>
          </w:p>
        </w:tc>
      </w:tr>
      <w:tr>
        <w:tc>
          <w:tcPr>
            <w:tcW w:type="dxa" w:w="9360"/>
            <w:tcBorders>
              <w:top w:val="single" w:color="CCCCCC" w:sz="1"/>
              <w:left w:val="single" w:color="CCCCCC" w:sz="1"/>
              <w:bottom w:val="single" w:color="CCCCCC" w:sz="1"/>
              <w:right w:val="single" w:color="CCCCCC" w:sz="1"/>
            </w:tcBorders>
            <w:shd w:fill="E8F0F9" w:val="clear"/>
            <w:tcMar>
              <w:top w:type="dxa" w:w="100"/>
              <w:left w:type="dxa" w:w="150"/>
              <w:bottom w:type="dxa" w:w="100"/>
              <w:right w:type="dxa" w:w="150"/>
            </w:tcMar>
          </w:tcPr>
          <w:p>
            <w:r>
              <w:rPr>
                <w:rFonts w:ascii="Arial" w:cs="Arial" w:eastAsia="Arial" w:hAnsi="Arial"/>
                <w:sz w:val="21"/>
                <w:szCs w:val="21"/>
              </w:rPr>
              <w:t xml:space="preserve">  Privacy is GUARANTEED — no audio is recorded or stored</w:t>
            </w:r>
          </w:p>
        </w:tc>
      </w:tr>
    </w:tbl>
    <w:p>
      <w:pPr>
        <w:spacing w:before="80" w:after="80"/>
      </w:pPr>
      <w:r>
        <w:t xml:space="preserve"/>
      </w:r>
    </w:p>
    <w:p>
      <w:pPr>
        <w:pStyle w:val="Heading2"/>
        <w:spacing w:before="240" w:after="100"/>
      </w:pPr>
      <w:r>
        <w:rPr>
          <w:rFonts w:ascii="Arial" w:cs="Arial" w:eastAsia="Arial" w:hAnsi="Arial"/>
          <w:b/>
          <w:bCs/>
          <w:color w:val="2E75B6"/>
          <w:sz w:val="26"/>
          <w:szCs w:val="26"/>
        </w:rPr>
        <w:t xml:space="preserve">5.2 How the GD Session Works — Step by Step</w:t>
      </w:r>
    </w:p>
    <w:p>
      <w:pPr>
        <w:spacing w:before="60" w:after="80"/>
      </w:pPr>
      <w:r>
        <w:rPr>
          <w:rFonts w:ascii="Arial" w:cs="Arial" w:eastAsia="Arial" w:hAnsi="Arial"/>
          <w:sz w:val="22"/>
          <w:szCs w:val="22"/>
        </w:rPr>
        <w:t xml:space="preserve">Understanding the exact flow helps you prepare and perform confidently: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Stage</w:t>
            </w:r>
          </w:p>
        </w:tc>
        <w:tc>
          <w:tcPr>
            <w:tcW w:type="dxa" w:w="468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What Happens</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Step 1: Topic Assignment</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A topic is auto-assigned from the system database before the session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Step 2: Preparation Time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You get 10 to 20 minutes to read the topic and organize your thoughts</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Step 3: Rules Display</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All GD rules, time limits, and scoring criteria are shown on screen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Step 4: Room Entry Lock</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You must join within the allowed window — late entry is not permitted</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Step 5: Intro Round</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Each candidate speaks for 60 seconds — introduction and position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Step 6: Rebuttal Round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Each candidate speaks for 30 seconds — respond to others' points</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Step 7: Open Discussion</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All mics open — speaking tracked, interruptions still logged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Step 8: Conclusion Round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Each candidate gives a 45-second closing summary</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Step 9: Score Generation</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System auto-calculates score based on participation metrics</w:t>
            </w:r>
          </w:p>
        </w:tc>
      </w:tr>
    </w:tbl>
    <w:p>
      <w:pPr>
        <w:spacing w:before="80" w:after="80"/>
      </w:pPr>
      <w:r>
        <w:t xml:space="preserve"/>
      </w:r>
    </w:p>
    <w:p>
      <w:pPr>
        <w:pStyle w:val="Heading2"/>
        <w:spacing w:before="240" w:after="100"/>
      </w:pPr>
      <w:r>
        <w:rPr>
          <w:rFonts w:ascii="Arial" w:cs="Arial" w:eastAsia="Arial" w:hAnsi="Arial"/>
          <w:b/>
          <w:bCs/>
          <w:color w:val="2E75B6"/>
          <w:sz w:val="26"/>
          <w:szCs w:val="26"/>
        </w:rPr>
        <w:t xml:space="preserve">5.3 What Gets Measured — And How to Score High</w:t>
      </w:r>
    </w:p>
    <w:p>
      <w:pPr>
        <w:spacing w:before="60" w:after="80"/>
      </w:pPr>
      <w:r>
        <w:rPr>
          <w:rFonts w:ascii="Arial" w:cs="Arial" w:eastAsia="Arial" w:hAnsi="Arial"/>
          <w:sz w:val="22"/>
          <w:szCs w:val="22"/>
        </w:rPr>
        <w:t xml:space="preserve">The system only measures these behavioral signals. No subjectivity involved:</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Mic Open Duration: Did you actually speak during your allotted time?</w:t>
      </w:r>
    </w:p>
    <w:p>
      <w:pPr>
        <w:pStyle w:val="ListParagraph"/>
        <w:numPr>
          <w:ilvl w:val="0"/>
          <w:numId w:val="3"/>
        </w:numPr>
        <w:spacing w:before="30" w:after="30"/>
      </w:pPr>
      <w:r>
        <w:rPr>
          <w:rFonts w:ascii="Arial" w:cs="Arial" w:eastAsia="Arial" w:hAnsi="Arial"/>
          <w:color w:val="444444"/>
          <w:sz w:val="20"/>
          <w:szCs w:val="20"/>
        </w:rPr>
        <w:t xml:space="preserve">Tip: Fill your entire speaking window. Silence is scored as 0 for that turn.</w:t>
      </w:r>
    </w:p>
    <w:p>
      <w:pPr>
        <w:pStyle w:val="ListParagraph"/>
        <w:numPr>
          <w:ilvl w:val="0"/>
          <w:numId w:val="2"/>
        </w:numPr>
        <w:spacing w:before="40" w:after="40"/>
      </w:pPr>
      <w:r>
        <w:rPr>
          <w:rFonts w:ascii="Arial" w:cs="Arial" w:eastAsia="Arial" w:hAnsi="Arial"/>
          <w:sz w:val="22"/>
          <w:szCs w:val="22"/>
        </w:rPr>
        <w:t xml:space="preserve">Turns Completed: Did you speak in every round you were given?</w:t>
      </w:r>
    </w:p>
    <w:p>
      <w:pPr>
        <w:pStyle w:val="ListParagraph"/>
        <w:numPr>
          <w:ilvl w:val="0"/>
          <w:numId w:val="3"/>
        </w:numPr>
        <w:spacing w:before="30" w:after="30"/>
      </w:pPr>
      <w:r>
        <w:rPr>
          <w:rFonts w:ascii="Arial" w:cs="Arial" w:eastAsia="Arial" w:hAnsi="Arial"/>
          <w:color w:val="444444"/>
          <w:sz w:val="20"/>
          <w:szCs w:val="20"/>
        </w:rPr>
        <w:t xml:space="preserve">Tip: Never skip a turn. Even if your point is simple, speak it clearly.</w:t>
      </w:r>
    </w:p>
    <w:p>
      <w:pPr>
        <w:pStyle w:val="ListParagraph"/>
        <w:numPr>
          <w:ilvl w:val="0"/>
          <w:numId w:val="2"/>
        </w:numPr>
        <w:spacing w:before="40" w:after="40"/>
      </w:pPr>
      <w:r>
        <w:rPr>
          <w:rFonts w:ascii="Arial" w:cs="Arial" w:eastAsia="Arial" w:hAnsi="Arial"/>
          <w:sz w:val="22"/>
          <w:szCs w:val="22"/>
        </w:rPr>
        <w:t xml:space="preserve">Turns Skipped: Each skipped turn reduces your score</w:t>
      </w:r>
    </w:p>
    <w:p>
      <w:pPr>
        <w:pStyle w:val="ListParagraph"/>
        <w:numPr>
          <w:ilvl w:val="0"/>
          <w:numId w:val="3"/>
        </w:numPr>
        <w:spacing w:before="30" w:after="30"/>
      </w:pPr>
      <w:r>
        <w:rPr>
          <w:rFonts w:ascii="Arial" w:cs="Arial" w:eastAsia="Arial" w:hAnsi="Arial"/>
          <w:color w:val="444444"/>
          <w:sz w:val="20"/>
          <w:szCs w:val="20"/>
        </w:rPr>
        <w:t xml:space="preserve">Tip: Prepare 3-4 universal points on any topic before the GD starts.</w:t>
      </w:r>
    </w:p>
    <w:p>
      <w:pPr>
        <w:pStyle w:val="ListParagraph"/>
        <w:numPr>
          <w:ilvl w:val="0"/>
          <w:numId w:val="2"/>
        </w:numPr>
        <w:spacing w:before="40" w:after="40"/>
      </w:pPr>
      <w:r>
        <w:rPr>
          <w:rFonts w:ascii="Arial" w:cs="Arial" w:eastAsia="Arial" w:hAnsi="Arial"/>
          <w:sz w:val="22"/>
          <w:szCs w:val="22"/>
        </w:rPr>
        <w:t xml:space="preserve">Interrupt Attempts: Trying to speak while another person's mic is open is penalized (-2 per attempt)</w:t>
      </w:r>
    </w:p>
    <w:p>
      <w:pPr>
        <w:pStyle w:val="ListParagraph"/>
        <w:numPr>
          <w:ilvl w:val="0"/>
          <w:numId w:val="3"/>
        </w:numPr>
        <w:spacing w:before="30" w:after="30"/>
      </w:pPr>
      <w:r>
        <w:rPr>
          <w:rFonts w:ascii="Arial" w:cs="Arial" w:eastAsia="Arial" w:hAnsi="Arial"/>
          <w:color w:val="444444"/>
          <w:sz w:val="20"/>
          <w:szCs w:val="20"/>
        </w:rPr>
        <w:t xml:space="preserve">Tip: Write down your thoughts while others speak instead of trying to interrupt.</w:t>
      </w:r>
    </w:p>
    <w:p>
      <w:pPr>
        <w:pStyle w:val="ListParagraph"/>
        <w:numPr>
          <w:ilvl w:val="0"/>
          <w:numId w:val="2"/>
        </w:numPr>
        <w:spacing w:before="40" w:after="40"/>
      </w:pPr>
      <w:r>
        <w:rPr>
          <w:rFonts w:ascii="Arial" w:cs="Arial" w:eastAsia="Arial" w:hAnsi="Arial"/>
          <w:sz w:val="22"/>
          <w:szCs w:val="22"/>
        </w:rPr>
        <w:t xml:space="preserve">Silence During Token: Being muted or silent when it is YOUR turn is logged</w:t>
      </w:r>
    </w:p>
    <w:p>
      <w:pPr>
        <w:pStyle w:val="ListParagraph"/>
        <w:numPr>
          <w:ilvl w:val="0"/>
          <w:numId w:val="3"/>
        </w:numPr>
        <w:spacing w:before="30" w:after="30"/>
      </w:pPr>
      <w:r>
        <w:rPr>
          <w:rFonts w:ascii="Arial" w:cs="Arial" w:eastAsia="Arial" w:hAnsi="Arial"/>
          <w:color w:val="444444"/>
          <w:sz w:val="20"/>
          <w:szCs w:val="20"/>
        </w:rPr>
        <w:t xml:space="preserve">Tip: Do not wait for 'the right moment' — your mic opens automatically, speak immediately.</w:t>
      </w:r>
    </w:p>
    <w:p>
      <w:pPr>
        <w:pStyle w:val="ListParagraph"/>
        <w:numPr>
          <w:ilvl w:val="0"/>
          <w:numId w:val="2"/>
        </w:numPr>
        <w:spacing w:before="40" w:after="40"/>
      </w:pPr>
      <w:r>
        <w:rPr>
          <w:rFonts w:ascii="Arial" w:cs="Arial" w:eastAsia="Arial" w:hAnsi="Arial"/>
          <w:sz w:val="22"/>
          <w:szCs w:val="22"/>
        </w:rPr>
        <w:t xml:space="preserve">Network Drops: Connection failures cause token skip — cannot be recovered</w:t>
      </w:r>
    </w:p>
    <w:p>
      <w:pPr>
        <w:pStyle w:val="ListParagraph"/>
        <w:numPr>
          <w:ilvl w:val="0"/>
          <w:numId w:val="3"/>
        </w:numPr>
        <w:spacing w:before="30" w:after="30"/>
      </w:pPr>
      <w:r>
        <w:rPr>
          <w:rFonts w:ascii="Arial" w:cs="Arial" w:eastAsia="Arial" w:hAnsi="Arial"/>
          <w:color w:val="444444"/>
          <w:sz w:val="20"/>
          <w:szCs w:val="20"/>
        </w:rPr>
        <w:t xml:space="preserve">Tip: Use a stable wired connection or strong WiFi. Test your microphone before the session.</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5.4 GD Scoring Formula</w:t>
      </w:r>
    </w:p>
    <w:p>
      <w:pPr>
        <w:spacing w:before="60" w:after="80"/>
      </w:pPr>
      <w:r>
        <w:rPr>
          <w:rFonts w:ascii="Arial" w:cs="Arial" w:eastAsia="Arial" w:hAnsi="Arial"/>
          <w:sz w:val="22"/>
          <w:szCs w:val="22"/>
        </w:rPr>
        <w:t xml:space="preserve">The scoring formula is transparent and reproducible: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GD Score Calculation</w:t>
            </w:r>
          </w:p>
        </w:tc>
      </w:tr>
      <w:tr>
        <w:tc>
          <w:tcPr>
            <w:tcW w:type="dxa" w:w="936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Arial" w:cs="Arial" w:eastAsia="Arial" w:hAnsi="Arial"/>
                <w:sz w:val="21"/>
                <w:szCs w:val="21"/>
              </w:rPr>
              <w:t xml:space="preserve">  +10 points  → Used ALL turns assigned to you</w:t>
            </w:r>
          </w:p>
        </w:tc>
      </w:tr>
      <w:tr>
        <w:tc>
          <w:tcPr>
            <w:tcW w:type="dxa" w:w="936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Arial" w:cs="Arial" w:eastAsia="Arial" w:hAnsi="Arial"/>
                <w:sz w:val="21"/>
                <w:szCs w:val="21"/>
              </w:rPr>
              <w:t xml:space="preserve">  +10 points  → Spoke for the FULL duration of each turn</w:t>
            </w:r>
          </w:p>
        </w:tc>
      </w:tr>
      <w:tr>
        <w:tc>
          <w:tcPr>
            <w:tcW w:type="dxa" w:w="936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Arial" w:cs="Arial" w:eastAsia="Arial" w:hAnsi="Arial"/>
                <w:sz w:val="21"/>
                <w:szCs w:val="21"/>
              </w:rPr>
              <w:t xml:space="preserve">   -2 points  → Per interrupt attempt logged</w:t>
            </w:r>
          </w:p>
        </w:tc>
      </w:tr>
      <w:tr>
        <w:tc>
          <w:tcPr>
            <w:tcW w:type="dxa" w:w="936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Arial" w:cs="Arial" w:eastAsia="Arial" w:hAnsi="Arial"/>
                <w:sz w:val="21"/>
                <w:szCs w:val="21"/>
              </w:rPr>
              <w:t xml:space="preserve">   -5 points  → Per turn skipped</w:t>
            </w:r>
          </w:p>
        </w:tc>
      </w:tr>
      <w:tr>
        <w:tc>
          <w:tcPr>
            <w:tcW w:type="dxa" w:w="936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Arial" w:cs="Arial" w:eastAsia="Arial" w:hAnsi="Arial"/>
                <w:sz w:val="21"/>
                <w:szCs w:val="21"/>
              </w:rPr>
              <w:t xml:space="preserve">   -3 points  → Per network drop recorded</w:t>
            </w:r>
          </w:p>
        </w:tc>
      </w:tr>
      <w:tr>
        <w:tc>
          <w:tcPr>
            <w:tcW w:type="dxa" w:w="936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Arial" w:cs="Arial" w:eastAsia="Arial" w:hAnsi="Arial"/>
                <w:sz w:val="21"/>
                <w:szCs w:val="21"/>
              </w:rPr>
              <w:t xml:space="preserve">  Maximum Score: 20 points (base) + bonus for open discussion activity</w:t>
            </w:r>
          </w:p>
        </w:tc>
      </w:tr>
    </w:tbl>
    <w:p>
      <w:pPr>
        <w:spacing w:before="80" w:after="80"/>
      </w:pPr>
      <w:r>
        <w:t xml:space="preserve"/>
      </w:r>
    </w:p>
    <w:p>
      <w:pPr>
        <w:pStyle w:val="Heading2"/>
        <w:spacing w:before="240" w:after="100"/>
      </w:pPr>
      <w:r>
        <w:rPr>
          <w:rFonts w:ascii="Arial" w:cs="Arial" w:eastAsia="Arial" w:hAnsi="Arial"/>
          <w:b/>
          <w:bCs/>
          <w:color w:val="2E75B6"/>
          <w:sz w:val="26"/>
          <w:szCs w:val="26"/>
        </w:rPr>
        <w:t xml:space="preserve">5.5 GD Preparation Strategy</w:t>
      </w:r>
    </w:p>
    <w:p>
      <w:pPr>
        <w:spacing w:before="60" w:after="80"/>
      </w:pPr>
      <w:r>
        <w:rPr>
          <w:rFonts w:ascii="Arial" w:cs="Arial" w:eastAsia="Arial" w:hAnsi="Arial"/>
          <w:sz w:val="22"/>
          <w:szCs w:val="22"/>
        </w:rPr>
        <w:t xml:space="preserve">Prepare these elements before ANY group discussion, regardless of topic:</w:t>
      </w:r>
    </w:p>
    <w:p>
      <w:pPr>
        <w:pStyle w:val="ListParagraph"/>
        <w:numPr>
          <w:ilvl w:val="0"/>
          <w:numId w:val="2"/>
        </w:numPr>
        <w:spacing w:before="40" w:after="40"/>
      </w:pPr>
      <w:r>
        <w:rPr>
          <w:rFonts w:ascii="Arial" w:cs="Arial" w:eastAsia="Arial" w:hAnsi="Arial"/>
          <w:sz w:val="22"/>
          <w:szCs w:val="22"/>
        </w:rPr>
        <w:t xml:space="preserve">Opening statement formula: 'The topic of [X] is relevant today because...' — 15 seconds</w:t>
      </w:r>
    </w:p>
    <w:p>
      <w:pPr>
        <w:pStyle w:val="ListParagraph"/>
        <w:numPr>
          <w:ilvl w:val="0"/>
          <w:numId w:val="2"/>
        </w:numPr>
        <w:spacing w:before="40" w:after="40"/>
      </w:pPr>
      <w:r>
        <w:rPr>
          <w:rFonts w:ascii="Arial" w:cs="Arial" w:eastAsia="Arial" w:hAnsi="Arial"/>
          <w:sz w:val="22"/>
          <w:szCs w:val="22"/>
        </w:rPr>
        <w:t xml:space="preserve">Facts or statistics on common topics: economy, technology, environment, education, jobs</w:t>
      </w:r>
    </w:p>
    <w:p>
      <w:pPr>
        <w:pStyle w:val="ListParagraph"/>
        <w:numPr>
          <w:ilvl w:val="0"/>
          <w:numId w:val="2"/>
        </w:numPr>
        <w:spacing w:before="40" w:after="40"/>
      </w:pPr>
      <w:r>
        <w:rPr>
          <w:rFonts w:ascii="Arial" w:cs="Arial" w:eastAsia="Arial" w:hAnsi="Arial"/>
          <w:sz w:val="22"/>
          <w:szCs w:val="22"/>
        </w:rPr>
        <w:t xml:space="preserve">A structured middle point: 'On one hand... however... therefore...'</w:t>
      </w:r>
    </w:p>
    <w:p>
      <w:pPr>
        <w:pStyle w:val="ListParagraph"/>
        <w:numPr>
          <w:ilvl w:val="0"/>
          <w:numId w:val="2"/>
        </w:numPr>
        <w:spacing w:before="40" w:after="40"/>
      </w:pPr>
      <w:r>
        <w:rPr>
          <w:rFonts w:ascii="Arial" w:cs="Arial" w:eastAsia="Arial" w:hAnsi="Arial"/>
          <w:sz w:val="22"/>
          <w:szCs w:val="22"/>
        </w:rPr>
        <w:t xml:space="preserve">A clear closing line: 'To summarize, I believe that...' — 10 seconds</w:t>
      </w:r>
    </w:p>
    <w:p>
      <w:pPr>
        <w:pStyle w:val="ListParagraph"/>
        <w:numPr>
          <w:ilvl w:val="0"/>
          <w:numId w:val="2"/>
        </w:numPr>
        <w:spacing w:before="40" w:after="40"/>
      </w:pPr>
      <w:r>
        <w:rPr>
          <w:rFonts w:ascii="Arial" w:cs="Arial" w:eastAsia="Arial" w:hAnsi="Arial"/>
          <w:sz w:val="22"/>
          <w:szCs w:val="22"/>
        </w:rPr>
        <w:t xml:space="preserve">Practice speaking for exactly 60 seconds on any topic — use a timer</w:t>
      </w:r>
    </w:p>
    <w:p>
      <w:pPr>
        <w:spacing w:before="80" w:after="80"/>
      </w:pPr>
      <w:r>
        <w:t xml:space="preserve"/>
      </w:r>
    </w:p>
    <w:p>
      <w:pPr>
        <w:spacing w:before="60" w:after="80"/>
      </w:pPr>
      <w:r>
        <w:rPr>
          <w:rFonts w:ascii="Arial" w:cs="Arial" w:eastAsia="Arial" w:hAnsi="Arial"/>
          <w:i/>
          <w:iCs/>
          <w:color w:val="375623"/>
          <w:sz w:val="22"/>
          <w:szCs w:val="22"/>
        </w:rPr>
        <w:t xml:space="preserve">Common GD Topics on EcoSkiller: AI and Jobs, Work from Home, Digital India, Rural vs Urban Education, Startup Culture, Climate Change, Women in STEM, Social Media Impact</w:t>
      </w:r>
    </w:p>
    <w:p>
      <w:pPr>
        <w:spacing w:before="80" w:after="80"/>
      </w:pPr>
      <w:r>
        <w:t xml:space="preserve"/>
      </w:r>
    </w:p>
    <w:p>
      <w:pPr>
        <w:pBdr>
          <w:bottom w:val="single" w:color="2E75B6" w:sz="4" w:space="1"/>
        </w:pBdr>
        <w:spacing w:before="100" w:after="100"/>
      </w:pPr>
      <w:r>
        <w:t xml:space="preserve"/>
      </w:r>
    </w:p>
    <w:p>
      <w:pPr>
        <w:pStyle w:val="Heading1"/>
        <w:spacing w:before="300" w:after="150"/>
      </w:pPr>
      <w:r>
        <w:rPr>
          <w:rFonts w:ascii="Arial" w:cs="Arial" w:eastAsia="Arial" w:hAnsi="Arial"/>
          <w:b/>
          <w:bCs/>
          <w:color w:val="1F4E79"/>
          <w:sz w:val="32"/>
          <w:szCs w:val="32"/>
        </w:rPr>
        <w:t xml:space="preserve">6. Interview Preparation — Complete Guide</w:t>
      </w:r>
    </w:p>
    <w:p>
      <w:pPr>
        <w:pStyle w:val="Heading2"/>
        <w:spacing w:before="240" w:after="100"/>
      </w:pPr>
      <w:r>
        <w:rPr>
          <w:rFonts w:ascii="Arial" w:cs="Arial" w:eastAsia="Arial" w:hAnsi="Arial"/>
          <w:b/>
          <w:bCs/>
          <w:color w:val="2E75B6"/>
          <w:sz w:val="26"/>
          <w:szCs w:val="26"/>
        </w:rPr>
        <w:t xml:space="preserve">6.1 Types of Interview Rounds You Will 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Round Type</w:t>
            </w:r>
          </w:p>
        </w:tc>
        <w:tc>
          <w:tcPr>
            <w:tcW w:type="dxa" w:w="468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What to Expect</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Aptitude Test</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Math, reasoning, English — time-bound, multiple choice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Technical Round 1</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Core subject questions, data structures, coding problems</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Technical Round 2</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Project discussion, situational problems, system design basics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HR Round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Communication, career goals, behavioral questions, salary discussion</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Manager Round (SME)</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Role clarity, team fit, work culture alignment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Panel Discussion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Multi-interviewer round — rarely used for freshers</w:t>
            </w:r>
          </w:p>
        </w:tc>
      </w:tr>
    </w:tbl>
    <w:p>
      <w:pPr>
        <w:spacing w:before="80" w:after="80"/>
      </w:pPr>
      <w:r>
        <w:t xml:space="preserve"/>
      </w:r>
    </w:p>
    <w:p>
      <w:pPr>
        <w:pStyle w:val="Heading2"/>
        <w:spacing w:before="240" w:after="100"/>
      </w:pPr>
      <w:r>
        <w:rPr>
          <w:rFonts w:ascii="Arial" w:cs="Arial" w:eastAsia="Arial" w:hAnsi="Arial"/>
          <w:b/>
          <w:bCs/>
          <w:color w:val="2E75B6"/>
          <w:sz w:val="26"/>
          <w:szCs w:val="26"/>
        </w:rPr>
        <w:t xml:space="preserve">6.2 Technical Interview Preparation</w:t>
      </w:r>
    </w:p>
    <w:p>
      <w:pPr>
        <w:spacing w:before="180" w:after="80"/>
      </w:pPr>
      <w:r>
        <w:rPr>
          <w:rFonts w:ascii="Arial" w:cs="Arial" w:eastAsia="Arial" w:hAnsi="Arial"/>
          <w:b/>
          <w:bCs/>
          <w:color w:val="375623"/>
          <w:sz w:val="24"/>
          <w:szCs w:val="24"/>
        </w:rPr>
        <w:t xml:space="preserve">For Software / IT Roles</w:t>
      </w:r>
    </w:p>
    <w:p>
      <w:pPr>
        <w:pStyle w:val="ListParagraph"/>
        <w:numPr>
          <w:ilvl w:val="0"/>
          <w:numId w:val="2"/>
        </w:numPr>
        <w:spacing w:before="40" w:after="40"/>
      </w:pPr>
      <w:r>
        <w:rPr>
          <w:rFonts w:ascii="Arial" w:cs="Arial" w:eastAsia="Arial" w:hAnsi="Arial"/>
          <w:sz w:val="22"/>
          <w:szCs w:val="22"/>
        </w:rPr>
        <w:t xml:space="preserve">Data Structures: Arrays, Linked Lists, Stacks, Queues, Trees, Graphs — know time complexity</w:t>
      </w:r>
    </w:p>
    <w:p>
      <w:pPr>
        <w:pStyle w:val="ListParagraph"/>
        <w:numPr>
          <w:ilvl w:val="0"/>
          <w:numId w:val="2"/>
        </w:numPr>
        <w:spacing w:before="40" w:after="40"/>
      </w:pPr>
      <w:r>
        <w:rPr>
          <w:rFonts w:ascii="Arial" w:cs="Arial" w:eastAsia="Arial" w:hAnsi="Arial"/>
          <w:sz w:val="22"/>
          <w:szCs w:val="22"/>
        </w:rPr>
        <w:t xml:space="preserve">Algorithms: Sorting, Searching, Dynamic Programming basics, Recursion</w:t>
      </w:r>
    </w:p>
    <w:p>
      <w:pPr>
        <w:pStyle w:val="ListParagraph"/>
        <w:numPr>
          <w:ilvl w:val="0"/>
          <w:numId w:val="2"/>
        </w:numPr>
        <w:spacing w:before="40" w:after="40"/>
      </w:pPr>
      <w:r>
        <w:rPr>
          <w:rFonts w:ascii="Arial" w:cs="Arial" w:eastAsia="Arial" w:hAnsi="Arial"/>
          <w:sz w:val="22"/>
          <w:szCs w:val="22"/>
        </w:rPr>
        <w:t xml:space="preserve">DBMS: SQL queries, normalization, joins, indexing, transactions (ACID)</w:t>
      </w:r>
    </w:p>
    <w:p>
      <w:pPr>
        <w:pStyle w:val="ListParagraph"/>
        <w:numPr>
          <w:ilvl w:val="0"/>
          <w:numId w:val="2"/>
        </w:numPr>
        <w:spacing w:before="40" w:after="40"/>
      </w:pPr>
      <w:r>
        <w:rPr>
          <w:rFonts w:ascii="Arial" w:cs="Arial" w:eastAsia="Arial" w:hAnsi="Arial"/>
          <w:sz w:val="22"/>
          <w:szCs w:val="22"/>
        </w:rPr>
        <w:t xml:space="preserve">OS: Process management, memory management, deadlocks, scheduling</w:t>
      </w:r>
    </w:p>
    <w:p>
      <w:pPr>
        <w:pStyle w:val="ListParagraph"/>
        <w:numPr>
          <w:ilvl w:val="0"/>
          <w:numId w:val="2"/>
        </w:numPr>
        <w:spacing w:before="40" w:after="40"/>
      </w:pPr>
      <w:r>
        <w:rPr>
          <w:rFonts w:ascii="Arial" w:cs="Arial" w:eastAsia="Arial" w:hAnsi="Arial"/>
          <w:sz w:val="22"/>
          <w:szCs w:val="22"/>
        </w:rPr>
        <w:t xml:space="preserve">OOP Concepts: Inheritance, Polymorphism, Encapsulation, Abstraction with real examples</w:t>
      </w:r>
    </w:p>
    <w:p>
      <w:pPr>
        <w:pStyle w:val="ListParagraph"/>
        <w:numPr>
          <w:ilvl w:val="0"/>
          <w:numId w:val="2"/>
        </w:numPr>
        <w:spacing w:before="40" w:after="40"/>
      </w:pPr>
      <w:r>
        <w:rPr>
          <w:rFonts w:ascii="Arial" w:cs="Arial" w:eastAsia="Arial" w:hAnsi="Arial"/>
          <w:sz w:val="22"/>
          <w:szCs w:val="22"/>
        </w:rPr>
        <w:t xml:space="preserve">Language-specific: Java (Collections, Streams), Python (list comprehensions, OOP), JavaScript basics</w:t>
      </w:r>
    </w:p>
    <w:p>
      <w:pPr>
        <w:pStyle w:val="ListParagraph"/>
        <w:numPr>
          <w:ilvl w:val="0"/>
          <w:numId w:val="2"/>
        </w:numPr>
        <w:spacing w:before="40" w:after="40"/>
      </w:pPr>
      <w:r>
        <w:rPr>
          <w:rFonts w:ascii="Arial" w:cs="Arial" w:eastAsia="Arial" w:hAnsi="Arial"/>
          <w:sz w:val="22"/>
          <w:szCs w:val="22"/>
        </w:rPr>
        <w:t xml:space="preserve">Projects: Be able to explain every line of your project code — never add code you cannot explain</w:t>
      </w:r>
    </w:p>
    <w:p>
      <w:pPr>
        <w:spacing w:before="80" w:after="80"/>
      </w:pPr>
      <w:r>
        <w:t xml:space="preserve"/>
      </w:r>
    </w:p>
    <w:p>
      <w:pPr>
        <w:spacing w:before="180" w:after="80"/>
      </w:pPr>
      <w:r>
        <w:rPr>
          <w:rFonts w:ascii="Arial" w:cs="Arial" w:eastAsia="Arial" w:hAnsi="Arial"/>
          <w:b/>
          <w:bCs/>
          <w:color w:val="375623"/>
          <w:sz w:val="24"/>
          <w:szCs w:val="24"/>
        </w:rPr>
        <w:t xml:space="preserve">For Non-IT / Core Engineering Roles</w:t>
      </w:r>
    </w:p>
    <w:p>
      <w:pPr>
        <w:pStyle w:val="ListParagraph"/>
        <w:numPr>
          <w:ilvl w:val="0"/>
          <w:numId w:val="2"/>
        </w:numPr>
        <w:spacing w:before="40" w:after="40"/>
      </w:pPr>
      <w:r>
        <w:rPr>
          <w:rFonts w:ascii="Arial" w:cs="Arial" w:eastAsia="Arial" w:hAnsi="Arial"/>
          <w:sz w:val="22"/>
          <w:szCs w:val="22"/>
        </w:rPr>
        <w:t xml:space="preserve">Focus on your specialization: Civil, Mechanical, Electrical — subject fundamentals</w:t>
      </w:r>
    </w:p>
    <w:p>
      <w:pPr>
        <w:pStyle w:val="ListParagraph"/>
        <w:numPr>
          <w:ilvl w:val="0"/>
          <w:numId w:val="2"/>
        </w:numPr>
        <w:spacing w:before="40" w:after="40"/>
      </w:pPr>
      <w:r>
        <w:rPr>
          <w:rFonts w:ascii="Arial" w:cs="Arial" w:eastAsia="Arial" w:hAnsi="Arial"/>
          <w:sz w:val="22"/>
          <w:szCs w:val="22"/>
        </w:rPr>
        <w:t xml:space="preserve">Know current industry tools: AutoCAD, MATLAB, SAP, Tally (as applicable)</w:t>
      </w:r>
    </w:p>
    <w:p>
      <w:pPr>
        <w:pStyle w:val="ListParagraph"/>
        <w:numPr>
          <w:ilvl w:val="0"/>
          <w:numId w:val="2"/>
        </w:numPr>
        <w:spacing w:before="40" w:after="40"/>
      </w:pPr>
      <w:r>
        <w:rPr>
          <w:rFonts w:ascii="Arial" w:cs="Arial" w:eastAsia="Arial" w:hAnsi="Arial"/>
          <w:sz w:val="22"/>
          <w:szCs w:val="22"/>
        </w:rPr>
        <w:t xml:space="preserve">Practical scenarios: 'How would you approach X problem in the field?' — have structured answers</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6.3 HR Interview — Question Bank and Answers</w:t>
      </w:r>
    </w:p>
    <w:p>
      <w:pPr>
        <w:spacing w:before="60" w:after="80"/>
      </w:pPr>
      <w:r>
        <w:rPr>
          <w:rFonts w:ascii="Arial" w:cs="Arial" w:eastAsia="Arial" w:hAnsi="Arial"/>
          <w:sz w:val="22"/>
          <w:szCs w:val="22"/>
        </w:rPr>
        <w:t xml:space="preserve">These are the most frequently asked HR questions. Prepare written answers before your interview: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Question</w:t>
            </w:r>
          </w:p>
        </w:tc>
        <w:tc>
          <w:tcPr>
            <w:tcW w:type="dxa" w:w="468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Preparation Strategy</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Tell me about yourself</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60-second structured answer: education → skills → project → why this company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Why do you want to join us?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Research the company first. Mention specific product, service, or value you align with</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Where do you see yourself in 5 years?</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Show ambition + loyalty: 'Growing within this company in a senior technical role'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What are your strengths?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Choose 2 strengths with brief proof: 'I am detail-oriented — in my project, I...'</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What are your weaknesses?</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Give a real weakness + what you are doing to improve it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Why should we hire you?</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Match your skills to their job description — be specific, not generic</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Are you open to relocation?</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Be honest — if you have constraints, say so professionally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What is your expected salary?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Quote a range based on market research. See Section 8 for details</w:t>
            </w:r>
          </w:p>
        </w:tc>
      </w:tr>
    </w:tbl>
    <w:p>
      <w:pPr>
        <w:spacing w:before="80" w:after="80"/>
      </w:pPr>
      <w:r>
        <w:t xml:space="preserve"/>
      </w:r>
    </w:p>
    <w:p>
      <w:pPr>
        <w:pStyle w:val="Heading2"/>
        <w:spacing w:before="240" w:after="100"/>
      </w:pPr>
      <w:r>
        <w:rPr>
          <w:rFonts w:ascii="Arial" w:cs="Arial" w:eastAsia="Arial" w:hAnsi="Arial"/>
          <w:b/>
          <w:bCs/>
          <w:color w:val="2E75B6"/>
          <w:sz w:val="26"/>
          <w:szCs w:val="26"/>
        </w:rPr>
        <w:t xml:space="preserve">6.4 Communication Tips During Interviews</w:t>
      </w:r>
    </w:p>
    <w:p>
      <w:pPr>
        <w:pStyle w:val="ListParagraph"/>
        <w:numPr>
          <w:ilvl w:val="0"/>
          <w:numId w:val="2"/>
        </w:numPr>
        <w:spacing w:before="40" w:after="40"/>
      </w:pPr>
      <w:r>
        <w:rPr>
          <w:rFonts w:ascii="Arial" w:cs="Arial" w:eastAsia="Arial" w:hAnsi="Arial"/>
          <w:sz w:val="22"/>
          <w:szCs w:val="22"/>
        </w:rPr>
        <w:t xml:space="preserve">Speak slowly and clearly — nervousness causes people to rush; consciously slow down</w:t>
      </w:r>
    </w:p>
    <w:p>
      <w:pPr>
        <w:pStyle w:val="ListParagraph"/>
        <w:numPr>
          <w:ilvl w:val="0"/>
          <w:numId w:val="2"/>
        </w:numPr>
        <w:spacing w:before="40" w:after="40"/>
      </w:pPr>
      <w:r>
        <w:rPr>
          <w:rFonts w:ascii="Arial" w:cs="Arial" w:eastAsia="Arial" w:hAnsi="Arial"/>
          <w:sz w:val="22"/>
          <w:szCs w:val="22"/>
        </w:rPr>
        <w:t xml:space="preserve">Use the STAR method for behavioral questions: Situation, Task, Action, Result</w:t>
      </w:r>
    </w:p>
    <w:p>
      <w:pPr>
        <w:pStyle w:val="ListParagraph"/>
        <w:numPr>
          <w:ilvl w:val="0"/>
          <w:numId w:val="2"/>
        </w:numPr>
        <w:spacing w:before="40" w:after="40"/>
      </w:pPr>
      <w:r>
        <w:rPr>
          <w:rFonts w:ascii="Arial" w:cs="Arial" w:eastAsia="Arial" w:hAnsi="Arial"/>
          <w:sz w:val="22"/>
          <w:szCs w:val="22"/>
        </w:rPr>
        <w:t xml:space="preserve">It is acceptable to say 'Let me think for a moment' — better than a rushed wrong answer</w:t>
      </w:r>
    </w:p>
    <w:p>
      <w:pPr>
        <w:pStyle w:val="ListParagraph"/>
        <w:numPr>
          <w:ilvl w:val="0"/>
          <w:numId w:val="2"/>
        </w:numPr>
        <w:spacing w:before="40" w:after="40"/>
      </w:pPr>
      <w:r>
        <w:rPr>
          <w:rFonts w:ascii="Arial" w:cs="Arial" w:eastAsia="Arial" w:hAnsi="Arial"/>
          <w:sz w:val="22"/>
          <w:szCs w:val="22"/>
        </w:rPr>
        <w:t xml:space="preserve">Avoid filler words: 'um', 'like', 'basically', 'you know' — practice eliminating them</w:t>
      </w:r>
    </w:p>
    <w:p>
      <w:pPr>
        <w:pStyle w:val="ListParagraph"/>
        <w:numPr>
          <w:ilvl w:val="0"/>
          <w:numId w:val="2"/>
        </w:numPr>
        <w:spacing w:before="40" w:after="40"/>
      </w:pPr>
      <w:r>
        <w:rPr>
          <w:rFonts w:ascii="Arial" w:cs="Arial" w:eastAsia="Arial" w:hAnsi="Arial"/>
          <w:sz w:val="22"/>
          <w:szCs w:val="22"/>
        </w:rPr>
        <w:t xml:space="preserve">Make eye contact in video interviews — look at the camera, not the screen</w:t>
      </w:r>
    </w:p>
    <w:p>
      <w:pPr>
        <w:pStyle w:val="ListParagraph"/>
        <w:numPr>
          <w:ilvl w:val="0"/>
          <w:numId w:val="2"/>
        </w:numPr>
        <w:spacing w:before="40" w:after="40"/>
      </w:pPr>
      <w:r>
        <w:rPr>
          <w:rFonts w:ascii="Arial" w:cs="Arial" w:eastAsia="Arial" w:hAnsi="Arial"/>
          <w:sz w:val="22"/>
          <w:szCs w:val="22"/>
        </w:rPr>
        <w:t xml:space="preserve">Dress professionally even for online interviews — first impressions matter</w:t>
      </w:r>
    </w:p>
    <w:p>
      <w:pPr>
        <w:pStyle w:val="ListParagraph"/>
        <w:numPr>
          <w:ilvl w:val="0"/>
          <w:numId w:val="2"/>
        </w:numPr>
        <w:spacing w:before="40" w:after="40"/>
      </w:pPr>
      <w:r>
        <w:rPr>
          <w:rFonts w:ascii="Arial" w:cs="Arial" w:eastAsia="Arial" w:hAnsi="Arial"/>
          <w:sz w:val="22"/>
          <w:szCs w:val="22"/>
        </w:rPr>
        <w:t xml:space="preserve">Keep a glass of water nearby — a quick sip controls nervousness</w:t>
      </w:r>
    </w:p>
    <w:p>
      <w:pPr>
        <w:spacing w:before="80" w:after="80"/>
      </w:pPr>
      <w:r>
        <w:t xml:space="preserve"/>
      </w:r>
    </w:p>
    <w:p>
      <w:pPr>
        <w:pBdr>
          <w:bottom w:val="single" w:color="2E75B6" w:sz="4" w:space="1"/>
        </w:pBdr>
        <w:spacing w:before="100" w:after="100"/>
      </w:pPr>
      <w:r>
        <w:t xml:space="preserve"/>
      </w:r>
    </w:p>
    <w:p>
      <w:pPr>
        <w:pStyle w:val="Heading1"/>
        <w:spacing w:before="300" w:after="150"/>
      </w:pPr>
      <w:r>
        <w:rPr>
          <w:rFonts w:ascii="Arial" w:cs="Arial" w:eastAsia="Arial" w:hAnsi="Arial"/>
          <w:b/>
          <w:bCs/>
          <w:color w:val="1F4E79"/>
          <w:sz w:val="32"/>
          <w:szCs w:val="32"/>
        </w:rPr>
        <w:t xml:space="preserve">7. Understanding Your Offer Letter — Complete Breakdown</w:t>
      </w:r>
    </w:p>
    <w:p>
      <w:pPr>
        <w:pStyle w:val="Heading2"/>
        <w:spacing w:before="240" w:after="100"/>
      </w:pPr>
      <w:r>
        <w:rPr>
          <w:rFonts w:ascii="Arial" w:cs="Arial" w:eastAsia="Arial" w:hAnsi="Arial"/>
          <w:b/>
          <w:bCs/>
          <w:color w:val="2E75B6"/>
          <w:sz w:val="26"/>
          <w:szCs w:val="26"/>
        </w:rPr>
        <w:t xml:space="preserve">7.1 Why Understanding Your Offer Letter Matters</w:t>
      </w:r>
    </w:p>
    <w:p>
      <w:pPr>
        <w:spacing w:before="60" w:after="80"/>
      </w:pPr>
      <w:r>
        <w:rPr>
          <w:rFonts w:ascii="Arial" w:cs="Arial" w:eastAsia="Arial" w:hAnsi="Arial"/>
          <w:sz w:val="22"/>
          <w:szCs w:val="22"/>
        </w:rPr>
        <w:t xml:space="preserve">Many fresh candidates sign offer letters without understanding the terms. This leads to salary surprises, bond traps, and legal complications after joining. On EcoSkiller, all offer letters are digitally issued and locked — meaning the company cannot modify them after issuance.</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7.2 Offer Letter Components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468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Explanation</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CTC (Cost to Company)</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Total amount company spends on you per year — NOT your take-home salary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Gross Salary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CTC minus employer PF and gratuity contributions — before tax deductions</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Net Salary / Take-Home</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What actually reaches your bank account after all deductions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Basic Pay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Core salary component — typically 40-50% of CTC — used for PF calculation</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HRA (House Rent Allowance)</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Allowance for housing — partially tax-exempt if you pay rent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Special Allowance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Remaining component after all structured elements — fully taxable</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Variable Pay / Incentive</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Performance-linked portion — NOT guaranteed — check percentage carefully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Joining Bonus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One-time payment — check if you must return it if you leave early (clawback clause)</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PF (Provident Fund)</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12% of basic deducted from salary + 12% contributed by employer = retirement savings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Professional Tax</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State-level tax deducted from gross — typically Rs. 200/month</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TDS (Income Tax Deduction)</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Tax deducted at source based on your annual income slab</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Notice Period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Duration you must serve before leaving — typically 30 to 90 days</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Bond / Service Agreement</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Commitment to serve minimum X months/years — penalties if broken early</w:t>
            </w:r>
          </w:p>
        </w:tc>
      </w:tr>
    </w:tbl>
    <w:p>
      <w:pPr>
        <w:spacing w:before="80" w:after="80"/>
      </w:pPr>
      <w:r>
        <w:t xml:space="preserve"/>
      </w:r>
    </w:p>
    <w:p>
      <w:pPr>
        <w:pStyle w:val="Heading2"/>
        <w:spacing w:before="240" w:after="100"/>
      </w:pPr>
      <w:r>
        <w:rPr>
          <w:rFonts w:ascii="Arial" w:cs="Arial" w:eastAsia="Arial" w:hAnsi="Arial"/>
          <w:b/>
          <w:bCs/>
          <w:color w:val="2E75B6"/>
          <w:sz w:val="26"/>
          <w:szCs w:val="26"/>
        </w:rPr>
        <w:t xml:space="preserve">7.3 CTC vs. Take-Home — The Reality</w:t>
      </w:r>
    </w:p>
    <w:p>
      <w:pPr>
        <w:spacing w:before="60" w:after="80"/>
      </w:pPr>
      <w:r>
        <w:rPr>
          <w:rFonts w:ascii="Arial" w:cs="Arial" w:eastAsia="Arial" w:hAnsi="Arial"/>
          <w:sz w:val="22"/>
          <w:szCs w:val="22"/>
        </w:rPr>
        <w:t xml:space="preserve">A common trap for freshers: a Rs. 3.6 LPA offer does NOT mean Rs. 30,000 per month in hand. Here is a realistic breakdown: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Sample Salary Calculation — Rs. 3.6 LPA</w:t>
            </w:r>
          </w:p>
        </w:tc>
      </w:tr>
      <w:tr>
        <w:tc>
          <w:tcPr>
            <w:tcW w:type="dxa" w:w="93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1"/>
                <w:szCs w:val="21"/>
              </w:rPr>
              <w:t xml:space="preserve">  CTC Stated:                         Rs. 3,60,000 per year</w:t>
            </w:r>
          </w:p>
        </w:tc>
      </w:tr>
      <w:tr>
        <w:tc>
          <w:tcPr>
            <w:tcW w:type="dxa" w:w="93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1"/>
                <w:szCs w:val="21"/>
              </w:rPr>
              <w:t xml:space="preserve">  Basic Pay (50% of CTC):              Rs. 1,80,000 / year = Rs. 15,000 / month</w:t>
            </w:r>
          </w:p>
        </w:tc>
      </w:tr>
      <w:tr>
        <w:tc>
          <w:tcPr>
            <w:tcW w:type="dxa" w:w="93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1"/>
                <w:szCs w:val="21"/>
              </w:rPr>
              <w:t xml:space="preserve">  HRA (40% of Basic):                  Rs. 72,000 / year  = Rs. 6,000 / month</w:t>
            </w:r>
          </w:p>
        </w:tc>
      </w:tr>
      <w:tr>
        <w:tc>
          <w:tcPr>
            <w:tcW w:type="dxa" w:w="93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1"/>
                <w:szCs w:val="21"/>
              </w:rPr>
              <w:t xml:space="preserve">  Special Allowance:                   Rs. 60,000 / year  = Rs. 5,000 / month</w:t>
            </w:r>
          </w:p>
        </w:tc>
      </w:tr>
      <w:tr>
        <w:tc>
          <w:tcPr>
            <w:tcW w:type="dxa" w:w="93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1"/>
                <w:szCs w:val="21"/>
              </w:rPr>
              <w:t xml:space="preserve">  Variable Pay (10%):                  Rs. 36,000 / year  = Rs. 3,000 / month (NOT guaranteed)</w:t>
            </w:r>
          </w:p>
        </w:tc>
      </w:tr>
      <w:tr>
        <w:tc>
          <w:tcPr>
            <w:tcW w:type="dxa" w:w="93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1"/>
                <w:szCs w:val="21"/>
              </w:rPr>
              <w:t xml:space="preserve">  Employer PF (12% of Basic):          Rs. 21,600 / year  (included in CTC but NOT paid to you)</w:t>
            </w:r>
          </w:p>
        </w:tc>
      </w:tr>
      <w:tr>
        <w:tc>
          <w:tcPr>
            <w:tcW w:type="dxa" w:w="93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1"/>
                <w:szCs w:val="21"/>
              </w:rPr>
              <w:t xml:space="preserve">  Gratuity (4.81% of Basic):           Rs. 8,664 / year   (only if you serve 5+ years)</w:t>
            </w:r>
          </w:p>
        </w:tc>
      </w:tr>
      <w:tr>
        <w:tc>
          <w:tcPr>
            <w:tcW w:type="dxa" w:w="93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1"/>
                <w:szCs w:val="21"/>
              </w:rPr>
              <w:t xml:space="preserve">  ─────────────────────────────────────────────────</w:t>
            </w:r>
          </w:p>
        </w:tc>
      </w:tr>
      <w:tr>
        <w:tc>
          <w:tcPr>
            <w:tcW w:type="dxa" w:w="93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1"/>
                <w:szCs w:val="21"/>
              </w:rPr>
              <w:t xml:space="preserve">  Employee PF Deduction (12% Basic):  -Rs. 21,600 / year = -Rs. 1,800 / month</w:t>
            </w:r>
          </w:p>
        </w:tc>
      </w:tr>
      <w:tr>
        <w:tc>
          <w:tcPr>
            <w:tcW w:type="dxa" w:w="93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1"/>
                <w:szCs w:val="21"/>
              </w:rPr>
              <w:t xml:space="preserve">  Professional Tax:                   -Rs. 2,400 / year  = -Rs. 200 / month</w:t>
            </w:r>
          </w:p>
        </w:tc>
      </w:tr>
      <w:tr>
        <w:tc>
          <w:tcPr>
            <w:tcW w:type="dxa" w:w="93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1"/>
                <w:szCs w:val="21"/>
              </w:rPr>
              <w:t xml:space="preserve">  TDS (estimated):                    -Rs. 0 (under 2.5L taxable — but verify your slab)</w:t>
            </w:r>
          </w:p>
        </w:tc>
      </w:tr>
      <w:tr>
        <w:tc>
          <w:tcPr>
            <w:tcW w:type="dxa" w:w="93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1"/>
                <w:szCs w:val="21"/>
              </w:rPr>
              <w:t xml:space="preserve">  ─────────────────────────────────────────────────</w:t>
            </w:r>
          </w:p>
        </w:tc>
      </w:tr>
      <w:tr>
        <w:tc>
          <w:tcPr>
            <w:tcW w:type="dxa" w:w="93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1"/>
                <w:szCs w:val="21"/>
              </w:rPr>
              <w:t xml:space="preserve">  ESTIMATED TAKE-HOME:                ~Rs. 24,000 / month (excluding variable)</w:t>
            </w:r>
          </w:p>
        </w:tc>
      </w:tr>
    </w:tbl>
    <w:p>
      <w:pPr>
        <w:spacing w:before="80" w:after="80"/>
      </w:pPr>
      <w:r>
        <w:t xml:space="preserve"/>
      </w:r>
    </w:p>
    <w:p>
      <w:pPr>
        <w:spacing w:before="60" w:after="80"/>
      </w:pPr>
      <w:r>
        <w:rPr>
          <w:rFonts w:ascii="Arial" w:cs="Arial" w:eastAsia="Arial" w:hAnsi="Arial"/>
          <w:b/>
          <w:bCs/>
          <w:color w:val="C00000"/>
          <w:sz w:val="22"/>
          <w:szCs w:val="22"/>
        </w:rPr>
        <w:t xml:space="preserve">Key Lesson: Always ask the recruiter for the monthly net salary figure. Do not assume CTC divided by 12 equals take-home.</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7.4 Red Flags in Offer Letters — What to Watch For</w:t>
      </w:r>
    </w:p>
    <w:p>
      <w:pPr>
        <w:pStyle w:val="ListParagraph"/>
        <w:numPr>
          <w:ilvl w:val="0"/>
          <w:numId w:val="2"/>
        </w:numPr>
        <w:spacing w:before="40" w:after="40"/>
      </w:pPr>
      <w:r>
        <w:rPr>
          <w:rFonts w:ascii="Arial" w:cs="Arial" w:eastAsia="Arial" w:hAnsi="Arial"/>
          <w:sz w:val="22"/>
          <w:szCs w:val="22"/>
        </w:rPr>
        <w:t xml:space="preserve">Variable pay exceeding 20% of CTC: Your guaranteed income is much lower than stated</w:t>
      </w:r>
    </w:p>
    <w:p>
      <w:pPr>
        <w:pStyle w:val="ListParagraph"/>
        <w:numPr>
          <w:ilvl w:val="0"/>
          <w:numId w:val="2"/>
        </w:numPr>
        <w:spacing w:before="40" w:after="40"/>
      </w:pPr>
      <w:r>
        <w:rPr>
          <w:rFonts w:ascii="Arial" w:cs="Arial" w:eastAsia="Arial" w:hAnsi="Arial"/>
          <w:sz w:val="22"/>
          <w:szCs w:val="22"/>
        </w:rPr>
        <w:t xml:space="preserve">Bond period over 12 months with heavy penalty: Common trap — read penalty clause carefully</w:t>
      </w:r>
    </w:p>
    <w:p>
      <w:pPr>
        <w:pStyle w:val="ListParagraph"/>
        <w:numPr>
          <w:ilvl w:val="0"/>
          <w:numId w:val="2"/>
        </w:numPr>
        <w:spacing w:before="40" w:after="40"/>
      </w:pPr>
      <w:r>
        <w:rPr>
          <w:rFonts w:ascii="Arial" w:cs="Arial" w:eastAsia="Arial" w:hAnsi="Arial"/>
          <w:sz w:val="22"/>
          <w:szCs w:val="22"/>
        </w:rPr>
        <w:t xml:space="preserve">Undefined joining date: The company can keep delaying your joining indefinitely</w:t>
      </w:r>
    </w:p>
    <w:p>
      <w:pPr>
        <w:pStyle w:val="ListParagraph"/>
        <w:numPr>
          <w:ilvl w:val="0"/>
          <w:numId w:val="2"/>
        </w:numPr>
        <w:spacing w:before="40" w:after="40"/>
      </w:pPr>
      <w:r>
        <w:rPr>
          <w:rFonts w:ascii="Arial" w:cs="Arial" w:eastAsia="Arial" w:hAnsi="Arial"/>
          <w:sz w:val="22"/>
          <w:szCs w:val="22"/>
        </w:rPr>
        <w:t xml:space="preserve">No CTC breakup shared: Ask for a detailed breakup before signing — it is your right</w:t>
      </w:r>
    </w:p>
    <w:p>
      <w:pPr>
        <w:pStyle w:val="ListParagraph"/>
        <w:numPr>
          <w:ilvl w:val="0"/>
          <w:numId w:val="2"/>
        </w:numPr>
        <w:spacing w:before="40" w:after="40"/>
      </w:pPr>
      <w:r>
        <w:rPr>
          <w:rFonts w:ascii="Arial" w:cs="Arial" w:eastAsia="Arial" w:hAnsi="Arial"/>
          <w:sz w:val="22"/>
          <w:szCs w:val="22"/>
        </w:rPr>
        <w:t xml:space="preserve">Offer letter with no company letterhead or authorized signature: May not be legally valid</w:t>
      </w:r>
    </w:p>
    <w:p>
      <w:pPr>
        <w:pStyle w:val="ListParagraph"/>
        <w:numPr>
          <w:ilvl w:val="0"/>
          <w:numId w:val="2"/>
        </w:numPr>
        <w:spacing w:before="40" w:after="40"/>
      </w:pPr>
      <w:r>
        <w:rPr>
          <w:rFonts w:ascii="Arial" w:cs="Arial" w:eastAsia="Arial" w:hAnsi="Arial"/>
          <w:sz w:val="22"/>
          <w:szCs w:val="22"/>
        </w:rPr>
        <w:t xml:space="preserve">Role title mismatch: 'Developer' vs. 'Trainee Developer' — very different career implications</w:t>
      </w:r>
    </w:p>
    <w:p>
      <w:pPr>
        <w:pStyle w:val="ListParagraph"/>
        <w:numPr>
          <w:ilvl w:val="0"/>
          <w:numId w:val="2"/>
        </w:numPr>
        <w:spacing w:before="40" w:after="40"/>
      </w:pPr>
      <w:r>
        <w:rPr>
          <w:rFonts w:ascii="Arial" w:cs="Arial" w:eastAsia="Arial" w:hAnsi="Arial"/>
          <w:sz w:val="22"/>
          <w:szCs w:val="22"/>
        </w:rPr>
        <w:t xml:space="preserve">No mention of probation period terms: Ask about performance expectations during probation</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7.5 EcoSkiller Offer Letter Protections</w:t>
      </w:r>
    </w:p>
    <w:p>
      <w:pPr>
        <w:spacing w:before="60" w:after="80"/>
      </w:pPr>
      <w:r>
        <w:rPr>
          <w:rFonts w:ascii="Arial" w:cs="Arial" w:eastAsia="Arial" w:hAnsi="Arial"/>
          <w:sz w:val="22"/>
          <w:szCs w:val="22"/>
        </w:rPr>
        <w:t xml:space="preserve">EcoSkiller platform provides these protections for candidates when offers are issued through the system:</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Immutable Offer Letters: Once issued and accepted, the company cannot modify the offer</w:t>
      </w:r>
    </w:p>
    <w:p>
      <w:pPr>
        <w:pStyle w:val="ListParagraph"/>
        <w:numPr>
          <w:ilvl w:val="0"/>
          <w:numId w:val="2"/>
        </w:numPr>
        <w:spacing w:before="40" w:after="40"/>
      </w:pPr>
      <w:r>
        <w:rPr>
          <w:rFonts w:ascii="Arial" w:cs="Arial" w:eastAsia="Arial" w:hAnsi="Arial"/>
          <w:sz w:val="22"/>
          <w:szCs w:val="22"/>
        </w:rPr>
        <w:t xml:space="preserve">Salary Truth Validation: Salary figures are validated against predefined market ranges before issuance</w:t>
      </w:r>
    </w:p>
    <w:p>
      <w:pPr>
        <w:pStyle w:val="ListParagraph"/>
        <w:numPr>
          <w:ilvl w:val="0"/>
          <w:numId w:val="2"/>
        </w:numPr>
        <w:spacing w:before="40" w:after="40"/>
      </w:pPr>
      <w:r>
        <w:rPr>
          <w:rFonts w:ascii="Arial" w:cs="Arial" w:eastAsia="Arial" w:hAnsi="Arial"/>
          <w:sz w:val="22"/>
          <w:szCs w:val="22"/>
        </w:rPr>
        <w:t xml:space="preserve">KYC-Verified Companies: All companies on EcoSkiller undergo identity verification before posting jobs</w:t>
      </w:r>
    </w:p>
    <w:p>
      <w:pPr>
        <w:pStyle w:val="ListParagraph"/>
        <w:numPr>
          <w:ilvl w:val="0"/>
          <w:numId w:val="2"/>
        </w:numPr>
        <w:spacing w:before="40" w:after="40"/>
      </w:pPr>
      <w:r>
        <w:rPr>
          <w:rFonts w:ascii="Arial" w:cs="Arial" w:eastAsia="Arial" w:hAnsi="Arial"/>
          <w:sz w:val="22"/>
          <w:szCs w:val="22"/>
        </w:rPr>
        <w:t xml:space="preserve">Full Audit Trail: Every change, withdrawal, or modification attempt is logged permanently</w:t>
      </w:r>
    </w:p>
    <w:p>
      <w:pPr>
        <w:pStyle w:val="ListParagraph"/>
        <w:numPr>
          <w:ilvl w:val="0"/>
          <w:numId w:val="2"/>
        </w:numPr>
        <w:spacing w:before="40" w:after="40"/>
      </w:pPr>
      <w:r>
        <w:rPr>
          <w:rFonts w:ascii="Arial" w:cs="Arial" w:eastAsia="Arial" w:hAnsi="Arial"/>
          <w:sz w:val="22"/>
          <w:szCs w:val="22"/>
        </w:rPr>
        <w:t xml:space="preserve">SME Reliability Score: Each SME on the platform has a public trust score based on past hiring behavior</w:t>
      </w:r>
    </w:p>
    <w:p>
      <w:pPr>
        <w:spacing w:before="80" w:after="80"/>
      </w:pPr>
      <w:r>
        <w:t xml:space="preserve"/>
      </w:r>
    </w:p>
    <w:p>
      <w:pPr>
        <w:pBdr>
          <w:bottom w:val="single" w:color="2E75B6" w:sz="4" w:space="1"/>
        </w:pBdr>
        <w:spacing w:before="100" w:after="100"/>
      </w:pPr>
      <w:r>
        <w:t xml:space="preserve"/>
      </w:r>
    </w:p>
    <w:p>
      <w:pPr>
        <w:pStyle w:val="Heading1"/>
        <w:spacing w:before="300" w:after="150"/>
      </w:pPr>
      <w:r>
        <w:rPr>
          <w:rFonts w:ascii="Arial" w:cs="Arial" w:eastAsia="Arial" w:hAnsi="Arial"/>
          <w:b/>
          <w:bCs/>
          <w:color w:val="1F4E79"/>
          <w:sz w:val="32"/>
          <w:szCs w:val="32"/>
        </w:rPr>
        <w:t xml:space="preserve">8. SME vs. Corporate Hiring — What Candidates Must Know</w:t>
      </w:r>
    </w:p>
    <w:p>
      <w:pPr>
        <w:pStyle w:val="Heading2"/>
        <w:spacing w:before="240" w:after="100"/>
      </w:pPr>
      <w:r>
        <w:rPr>
          <w:rFonts w:ascii="Arial" w:cs="Arial" w:eastAsia="Arial" w:hAnsi="Arial"/>
          <w:b/>
          <w:bCs/>
          <w:color w:val="2E75B6"/>
          <w:sz w:val="26"/>
          <w:szCs w:val="26"/>
        </w:rPr>
        <w:t xml:space="preserve">8.1 The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Factor</w:t>
            </w:r>
          </w:p>
        </w:tc>
        <w:tc>
          <w:tcPr>
            <w:tcW w:type="dxa" w:w="468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SME / Startup</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Hiring Process</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Informal, fast, 1-2 rounds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Learning Opportunity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High — wear multiple hats</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Salary Stability</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Variable, negotiable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Growth Speed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Rapid if company grows</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Job Security</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Lower — funding-dependent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Work Culture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Startup feel, flexible</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Designation</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Often inflated titles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Tech Stack</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May be legacy or varied</w:t>
            </w:r>
          </w:p>
        </w:tc>
      </w:tr>
    </w:tbl>
    <w:p>
      <w:pPr>
        <w:spacing w:before="80" w:after="80"/>
      </w:pPr>
      <w:r>
        <w:t xml:space="preserve"/>
      </w:r>
    </w:p>
    <w:p>
      <w:pPr>
        <w:spacing w:before="60" w:after="80"/>
      </w:pPr>
      <w:r>
        <w:rPr>
          <w:rFonts w:ascii="Arial" w:cs="Arial" w:eastAsia="Arial" w:hAnsi="Arial"/>
          <w:i/>
          <w:iCs/>
          <w:sz w:val="22"/>
          <w:szCs w:val="22"/>
        </w:rPr>
        <w:t xml:space="preserve">Note: The third column in the table above represents Corporate. Both paths are valid career choices. Choose based on what aligns with your goals, not just the salary figure.</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8.2 Questions to Ask Your SME Recruiter</w:t>
      </w:r>
    </w:p>
    <w:p>
      <w:pPr>
        <w:pStyle w:val="ListParagraph"/>
        <w:numPr>
          <w:ilvl w:val="0"/>
          <w:numId w:val="2"/>
        </w:numPr>
        <w:spacing w:before="40" w:after="40"/>
      </w:pPr>
      <w:r>
        <w:rPr>
          <w:rFonts w:ascii="Arial" w:cs="Arial" w:eastAsia="Arial" w:hAnsi="Arial"/>
          <w:sz w:val="22"/>
          <w:szCs w:val="22"/>
        </w:rPr>
        <w:t xml:space="preserve">What is the exact breakup of the CTC offered?</w:t>
      </w:r>
    </w:p>
    <w:p>
      <w:pPr>
        <w:pStyle w:val="ListParagraph"/>
        <w:numPr>
          <w:ilvl w:val="0"/>
          <w:numId w:val="2"/>
        </w:numPr>
        <w:spacing w:before="40" w:after="40"/>
      </w:pPr>
      <w:r>
        <w:rPr>
          <w:rFonts w:ascii="Arial" w:cs="Arial" w:eastAsia="Arial" w:hAnsi="Arial"/>
          <w:sz w:val="22"/>
          <w:szCs w:val="22"/>
        </w:rPr>
        <w:t xml:space="preserve">What is the notice period and is there a bond?</w:t>
      </w:r>
    </w:p>
    <w:p>
      <w:pPr>
        <w:pStyle w:val="ListParagraph"/>
        <w:numPr>
          <w:ilvl w:val="0"/>
          <w:numId w:val="2"/>
        </w:numPr>
        <w:spacing w:before="40" w:after="40"/>
      </w:pPr>
      <w:r>
        <w:rPr>
          <w:rFonts w:ascii="Arial" w:cs="Arial" w:eastAsia="Arial" w:hAnsi="Arial"/>
          <w:sz w:val="22"/>
          <w:szCs w:val="22"/>
        </w:rPr>
        <w:t xml:space="preserve">Is the variable pay linked to company performance or individual performance?</w:t>
      </w:r>
    </w:p>
    <w:p>
      <w:pPr>
        <w:pStyle w:val="ListParagraph"/>
        <w:numPr>
          <w:ilvl w:val="0"/>
          <w:numId w:val="2"/>
        </w:numPr>
        <w:spacing w:before="40" w:after="40"/>
      </w:pPr>
      <w:r>
        <w:rPr>
          <w:rFonts w:ascii="Arial" w:cs="Arial" w:eastAsia="Arial" w:hAnsi="Arial"/>
          <w:sz w:val="22"/>
          <w:szCs w:val="22"/>
        </w:rPr>
        <w:t xml:space="preserve">How many people are in the team I will be joining?</w:t>
      </w:r>
    </w:p>
    <w:p>
      <w:pPr>
        <w:pStyle w:val="ListParagraph"/>
        <w:numPr>
          <w:ilvl w:val="0"/>
          <w:numId w:val="2"/>
        </w:numPr>
        <w:spacing w:before="40" w:after="40"/>
      </w:pPr>
      <w:r>
        <w:rPr>
          <w:rFonts w:ascii="Arial" w:cs="Arial" w:eastAsia="Arial" w:hAnsi="Arial"/>
          <w:sz w:val="22"/>
          <w:szCs w:val="22"/>
        </w:rPr>
        <w:t xml:space="preserve">What does a typical first 90 days look like for a new hire?</w:t>
      </w:r>
    </w:p>
    <w:p>
      <w:pPr>
        <w:pStyle w:val="ListParagraph"/>
        <w:numPr>
          <w:ilvl w:val="0"/>
          <w:numId w:val="2"/>
        </w:numPr>
        <w:spacing w:before="40" w:after="40"/>
      </w:pPr>
      <w:r>
        <w:rPr>
          <w:rFonts w:ascii="Arial" w:cs="Arial" w:eastAsia="Arial" w:hAnsi="Arial"/>
          <w:sz w:val="22"/>
          <w:szCs w:val="22"/>
        </w:rPr>
        <w:t xml:space="preserve">What is the current funding status or revenue run rate of the company?</w:t>
      </w:r>
    </w:p>
    <w:p>
      <w:pPr>
        <w:pStyle w:val="ListParagraph"/>
        <w:numPr>
          <w:ilvl w:val="0"/>
          <w:numId w:val="2"/>
        </w:numPr>
        <w:spacing w:before="40" w:after="40"/>
      </w:pPr>
      <w:r>
        <w:rPr>
          <w:rFonts w:ascii="Arial" w:cs="Arial" w:eastAsia="Arial" w:hAnsi="Arial"/>
          <w:sz w:val="22"/>
          <w:szCs w:val="22"/>
        </w:rPr>
        <w:t xml:space="preserve">What happened to the last 2-3 people who held this role?</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8.3 Post-Joining Monitoring on EcoSkiller</w:t>
      </w:r>
    </w:p>
    <w:p>
      <w:pPr>
        <w:spacing w:before="60" w:after="80"/>
      </w:pPr>
      <w:r>
        <w:rPr>
          <w:rFonts w:ascii="Arial" w:cs="Arial" w:eastAsia="Arial" w:hAnsi="Arial"/>
          <w:sz w:val="22"/>
          <w:szCs w:val="22"/>
        </w:rPr>
        <w:t xml:space="preserve">EcoSkiller tracks your employment experience through check-ins at 30, 60, and 90 days post-joining. This is confidential and only used to improve placement quality. You will be asked about:</w:t>
      </w:r>
    </w:p>
    <w:p>
      <w:pPr>
        <w:pStyle w:val="ListParagraph"/>
        <w:numPr>
          <w:ilvl w:val="0"/>
          <w:numId w:val="2"/>
        </w:numPr>
        <w:spacing w:before="40" w:after="40"/>
      </w:pPr>
      <w:r>
        <w:rPr>
          <w:rFonts w:ascii="Arial" w:cs="Arial" w:eastAsia="Arial" w:hAnsi="Arial"/>
          <w:sz w:val="22"/>
          <w:szCs w:val="22"/>
        </w:rPr>
        <w:t xml:space="preserve">Whether the role matches what was promised in the offer</w:t>
      </w:r>
    </w:p>
    <w:p>
      <w:pPr>
        <w:pStyle w:val="ListParagraph"/>
        <w:numPr>
          <w:ilvl w:val="0"/>
          <w:numId w:val="2"/>
        </w:numPr>
        <w:spacing w:before="40" w:after="40"/>
      </w:pPr>
      <w:r>
        <w:rPr>
          <w:rFonts w:ascii="Arial" w:cs="Arial" w:eastAsia="Arial" w:hAnsi="Arial"/>
          <w:sz w:val="22"/>
          <w:szCs w:val="22"/>
        </w:rPr>
        <w:t xml:space="preserve">Actual CTC received vs. offered CTC</w:t>
      </w:r>
    </w:p>
    <w:p>
      <w:pPr>
        <w:pStyle w:val="ListParagraph"/>
        <w:numPr>
          <w:ilvl w:val="0"/>
          <w:numId w:val="2"/>
        </w:numPr>
        <w:spacing w:before="40" w:after="40"/>
      </w:pPr>
      <w:r>
        <w:rPr>
          <w:rFonts w:ascii="Arial" w:cs="Arial" w:eastAsia="Arial" w:hAnsi="Arial"/>
          <w:sz w:val="22"/>
          <w:szCs w:val="22"/>
        </w:rPr>
        <w:t xml:space="preserve">Work environment and onboarding experience</w:t>
      </w:r>
    </w:p>
    <w:p>
      <w:pPr>
        <w:pStyle w:val="ListParagraph"/>
        <w:numPr>
          <w:ilvl w:val="0"/>
          <w:numId w:val="2"/>
        </w:numPr>
        <w:spacing w:before="40" w:after="40"/>
      </w:pPr>
      <w:r>
        <w:rPr>
          <w:rFonts w:ascii="Arial" w:cs="Arial" w:eastAsia="Arial" w:hAnsi="Arial"/>
          <w:sz w:val="22"/>
          <w:szCs w:val="22"/>
        </w:rPr>
        <w:t xml:space="preserve">Would you recommend this employer to fellow students?</w:t>
      </w:r>
    </w:p>
    <w:p>
      <w:pPr>
        <w:spacing w:before="80" w:after="80"/>
      </w:pPr>
      <w:r>
        <w:t xml:space="preserve"/>
      </w:r>
    </w:p>
    <w:p>
      <w:pPr>
        <w:spacing w:before="60" w:after="80"/>
      </w:pPr>
      <w:r>
        <w:rPr>
          <w:rFonts w:ascii="Arial" w:cs="Arial" w:eastAsia="Arial" w:hAnsi="Arial"/>
          <w:i/>
          <w:iCs/>
          <w:color w:val="2E75B6"/>
          <w:sz w:val="22"/>
          <w:szCs w:val="22"/>
        </w:rPr>
        <w:t xml:space="preserve">Your responses directly impact the SME Reliability Score, which protects future students from unreliable employers.</w:t>
      </w:r>
    </w:p>
    <w:p>
      <w:pPr>
        <w:spacing w:before="80" w:after="80"/>
      </w:pPr>
      <w:r>
        <w:t xml:space="preserve"/>
      </w:r>
    </w:p>
    <w:p>
      <w:pPr>
        <w:pBdr>
          <w:bottom w:val="single" w:color="2E75B6" w:sz="4" w:space="1"/>
        </w:pBdr>
        <w:spacing w:before="100" w:after="100"/>
      </w:pPr>
      <w:r>
        <w:t xml:space="preserve"/>
      </w:r>
    </w:p>
    <w:p>
      <w:pPr>
        <w:pStyle w:val="Heading1"/>
        <w:spacing w:before="300" w:after="150"/>
      </w:pPr>
      <w:r>
        <w:rPr>
          <w:rFonts w:ascii="Arial" w:cs="Arial" w:eastAsia="Arial" w:hAnsi="Arial"/>
          <w:b/>
          <w:bCs/>
          <w:color w:val="1F4E79"/>
          <w:sz w:val="32"/>
          <w:szCs w:val="32"/>
        </w:rPr>
        <w:t xml:space="preserve">9. Career Growth Planning — Your First 2 Years</w:t>
      </w:r>
    </w:p>
    <w:p>
      <w:pPr>
        <w:pStyle w:val="Heading2"/>
        <w:spacing w:before="240" w:after="100"/>
      </w:pPr>
      <w:r>
        <w:rPr>
          <w:rFonts w:ascii="Arial" w:cs="Arial" w:eastAsia="Arial" w:hAnsi="Arial"/>
          <w:b/>
          <w:bCs/>
          <w:color w:val="2E75B6"/>
          <w:sz w:val="26"/>
          <w:szCs w:val="26"/>
        </w:rPr>
        <w:t xml:space="preserve">9.1 The First 90 Days at Work — Setting Yourself Up</w:t>
      </w:r>
    </w:p>
    <w:p>
      <w:pPr>
        <w:pStyle w:val="ListParagraph"/>
        <w:numPr>
          <w:ilvl w:val="0"/>
          <w:numId w:val="2"/>
        </w:numPr>
        <w:spacing w:before="40" w:after="40"/>
      </w:pPr>
      <w:r>
        <w:rPr>
          <w:rFonts w:ascii="Arial" w:cs="Arial" w:eastAsia="Arial" w:hAnsi="Arial"/>
          <w:sz w:val="22"/>
          <w:szCs w:val="22"/>
        </w:rPr>
        <w:t xml:space="preserve">Learn the company's product or service deeply — become the go-to person for your domain</w:t>
      </w:r>
    </w:p>
    <w:p>
      <w:pPr>
        <w:pStyle w:val="ListParagraph"/>
        <w:numPr>
          <w:ilvl w:val="0"/>
          <w:numId w:val="2"/>
        </w:numPr>
        <w:spacing w:before="40" w:after="40"/>
      </w:pPr>
      <w:r>
        <w:rPr>
          <w:rFonts w:ascii="Arial" w:cs="Arial" w:eastAsia="Arial" w:hAnsi="Arial"/>
          <w:sz w:val="22"/>
          <w:szCs w:val="22"/>
        </w:rPr>
        <w:t xml:space="preserve">Build relationships with your team and senior colleagues proactively</w:t>
      </w:r>
    </w:p>
    <w:p>
      <w:pPr>
        <w:pStyle w:val="ListParagraph"/>
        <w:numPr>
          <w:ilvl w:val="0"/>
          <w:numId w:val="2"/>
        </w:numPr>
        <w:spacing w:before="40" w:after="40"/>
      </w:pPr>
      <w:r>
        <w:rPr>
          <w:rFonts w:ascii="Arial" w:cs="Arial" w:eastAsia="Arial" w:hAnsi="Arial"/>
          <w:sz w:val="22"/>
          <w:szCs w:val="22"/>
        </w:rPr>
        <w:t xml:space="preserve">Volunteer for small projects even before you are assigned — show initiative</w:t>
      </w:r>
    </w:p>
    <w:p>
      <w:pPr>
        <w:pStyle w:val="ListParagraph"/>
        <w:numPr>
          <w:ilvl w:val="0"/>
          <w:numId w:val="2"/>
        </w:numPr>
        <w:spacing w:before="40" w:after="40"/>
      </w:pPr>
      <w:r>
        <w:rPr>
          <w:rFonts w:ascii="Arial" w:cs="Arial" w:eastAsia="Arial" w:hAnsi="Arial"/>
          <w:sz w:val="22"/>
          <w:szCs w:val="22"/>
        </w:rPr>
        <w:t xml:space="preserve">Maintain a daily work log — what you did, what you learned, and what challenges arose</w:t>
      </w:r>
    </w:p>
    <w:p>
      <w:pPr>
        <w:pStyle w:val="ListParagraph"/>
        <w:numPr>
          <w:ilvl w:val="0"/>
          <w:numId w:val="2"/>
        </w:numPr>
        <w:spacing w:before="40" w:after="40"/>
      </w:pPr>
      <w:r>
        <w:rPr>
          <w:rFonts w:ascii="Arial" w:cs="Arial" w:eastAsia="Arial" w:hAnsi="Arial"/>
          <w:sz w:val="22"/>
          <w:szCs w:val="22"/>
        </w:rPr>
        <w:t xml:space="preserve">Ask for feedback at the 30-day mark — do not wait for your annual review</w:t>
      </w:r>
    </w:p>
    <w:p>
      <w:pPr>
        <w:pStyle w:val="ListParagraph"/>
        <w:numPr>
          <w:ilvl w:val="0"/>
          <w:numId w:val="2"/>
        </w:numPr>
        <w:spacing w:before="40" w:after="40"/>
      </w:pPr>
      <w:r>
        <w:rPr>
          <w:rFonts w:ascii="Arial" w:cs="Arial" w:eastAsia="Arial" w:hAnsi="Arial"/>
          <w:sz w:val="22"/>
          <w:szCs w:val="22"/>
        </w:rPr>
        <w:t xml:space="preserve">Avoid job hopping in the first year — it signals unreliability to future employers</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9.2 Skills to Build in Your First 2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Skill Area</w:t>
            </w:r>
          </w:p>
        </w:tc>
        <w:tc>
          <w:tcPr>
            <w:tcW w:type="dxa" w:w="468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Action Plan</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Technical Depth</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Go 3 levels deeper in your primary skill — from user to builder to teacher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Communication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Write clear emails, speak in meetings, create basic presentations</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Version Control</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Git/GitHub — essential for any technical role, learn branching and PRs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Problem Documentation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Document every problem you solve — builds a personal knowledge base</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Cross-functional Exposure</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Understand what sales, product, and operations teams do</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Soft Skills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Negotiation, conflict resolution, time management, self-awareness</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1"/>
                <w:szCs w:val="21"/>
              </w:rPr>
              <w:t xml:space="preserve">Certification</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1"/>
                <w:szCs w:val="21"/>
              </w:rPr>
              <w:t xml:space="preserve">Get 1-2 industry certifications relevant to your role each year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Networking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LinkedIn presence, attend local tech meetups or industry events</w:t>
            </w:r>
          </w:p>
        </w:tc>
      </w:tr>
    </w:tbl>
    <w:p>
      <w:pPr>
        <w:spacing w:before="80" w:after="80"/>
      </w:pPr>
      <w:r>
        <w:t xml:space="preserve"/>
      </w:r>
    </w:p>
    <w:p>
      <w:pPr>
        <w:pStyle w:val="Heading2"/>
        <w:spacing w:before="240" w:after="100"/>
      </w:pPr>
      <w:r>
        <w:rPr>
          <w:rFonts w:ascii="Arial" w:cs="Arial" w:eastAsia="Arial" w:hAnsi="Arial"/>
          <w:b/>
          <w:bCs/>
          <w:color w:val="2E75B6"/>
          <w:sz w:val="26"/>
          <w:szCs w:val="26"/>
        </w:rPr>
        <w:t xml:space="preserve">9.3 When to Consider Changing Jobs</w:t>
      </w:r>
    </w:p>
    <w:p>
      <w:pPr>
        <w:spacing w:before="60" w:after="80"/>
      </w:pPr>
      <w:r>
        <w:rPr>
          <w:rFonts w:ascii="Arial" w:cs="Arial" w:eastAsia="Arial" w:hAnsi="Arial"/>
          <w:sz w:val="22"/>
          <w:szCs w:val="22"/>
        </w:rPr>
        <w:t xml:space="preserve">Job changes are normal and healthy — but timing and reasoning matter:</w:t>
      </w:r>
    </w:p>
    <w:p>
      <w:pPr>
        <w:pStyle w:val="ListParagraph"/>
        <w:numPr>
          <w:ilvl w:val="0"/>
          <w:numId w:val="2"/>
        </w:numPr>
        <w:spacing w:before="40" w:after="40"/>
      </w:pPr>
      <w:r>
        <w:rPr>
          <w:rFonts w:ascii="Arial" w:cs="Arial" w:eastAsia="Arial" w:hAnsi="Arial"/>
          <w:sz w:val="22"/>
          <w:szCs w:val="22"/>
        </w:rPr>
        <w:t xml:space="preserve">Stay for at least 12 to 18 months in your first job before considering a change</w:t>
      </w:r>
    </w:p>
    <w:p>
      <w:pPr>
        <w:pStyle w:val="ListParagraph"/>
        <w:numPr>
          <w:ilvl w:val="0"/>
          <w:numId w:val="2"/>
        </w:numPr>
        <w:spacing w:before="40" w:after="40"/>
      </w:pPr>
      <w:r>
        <w:rPr>
          <w:rFonts w:ascii="Arial" w:cs="Arial" w:eastAsia="Arial" w:hAnsi="Arial"/>
          <w:sz w:val="22"/>
          <w:szCs w:val="22"/>
        </w:rPr>
        <w:t xml:space="preserve">Valid reasons to switch: No growth, skill mismatch, toxic culture, salary stagnation</w:t>
      </w:r>
    </w:p>
    <w:p>
      <w:pPr>
        <w:pStyle w:val="ListParagraph"/>
        <w:numPr>
          <w:ilvl w:val="0"/>
          <w:numId w:val="2"/>
        </w:numPr>
        <w:spacing w:before="40" w:after="40"/>
      </w:pPr>
      <w:r>
        <w:rPr>
          <w:rFonts w:ascii="Arial" w:cs="Arial" w:eastAsia="Arial" w:hAnsi="Arial"/>
          <w:sz w:val="22"/>
          <w:szCs w:val="22"/>
        </w:rPr>
        <w:t xml:space="preserve">Invalid reasons to switch: Minor conflicts, temporary stress, no patience for learning curves</w:t>
      </w:r>
    </w:p>
    <w:p>
      <w:pPr>
        <w:pStyle w:val="ListParagraph"/>
        <w:numPr>
          <w:ilvl w:val="0"/>
          <w:numId w:val="2"/>
        </w:numPr>
        <w:spacing w:before="40" w:after="40"/>
      </w:pPr>
      <w:r>
        <w:rPr>
          <w:rFonts w:ascii="Arial" w:cs="Arial" w:eastAsia="Arial" w:hAnsi="Arial"/>
          <w:sz w:val="22"/>
          <w:szCs w:val="22"/>
        </w:rPr>
        <w:t xml:space="preserve">Before switching: Get the next offer in writing BEFORE resigning from your current role</w:t>
      </w:r>
    </w:p>
    <w:p>
      <w:pPr>
        <w:pStyle w:val="ListParagraph"/>
        <w:numPr>
          <w:ilvl w:val="0"/>
          <w:numId w:val="2"/>
        </w:numPr>
        <w:spacing w:before="40" w:after="40"/>
      </w:pPr>
      <w:r>
        <w:rPr>
          <w:rFonts w:ascii="Arial" w:cs="Arial" w:eastAsia="Arial" w:hAnsi="Arial"/>
          <w:sz w:val="22"/>
          <w:szCs w:val="22"/>
        </w:rPr>
        <w:t xml:space="preserve">Build your reason clearly: 'I am looking for a role with more [X]' — not 'I am leaving because [Y]'</w:t>
      </w:r>
    </w:p>
    <w:p>
      <w:pPr>
        <w:spacing w:before="80" w:after="80"/>
      </w:pPr>
      <w:r>
        <w:t xml:space="preserve"/>
      </w:r>
    </w:p>
    <w:p>
      <w:pPr>
        <w:pBdr>
          <w:bottom w:val="single" w:color="2E75B6" w:sz="4" w:space="1"/>
        </w:pBdr>
        <w:spacing w:before="100" w:after="100"/>
      </w:pPr>
      <w:r>
        <w:t xml:space="preserve"/>
      </w:r>
    </w:p>
    <w:p>
      <w:pPr>
        <w:pStyle w:val="Heading1"/>
        <w:spacing w:before="300" w:after="150"/>
      </w:pPr>
      <w:r>
        <w:rPr>
          <w:rFonts w:ascii="Arial" w:cs="Arial" w:eastAsia="Arial" w:hAnsi="Arial"/>
          <w:b/>
          <w:bCs/>
          <w:color w:val="1F4E79"/>
          <w:sz w:val="32"/>
          <w:szCs w:val="32"/>
        </w:rPr>
        <w:t xml:space="preserve">10. Mental Wellness During Placements</w:t>
      </w:r>
    </w:p>
    <w:p>
      <w:pPr>
        <w:pStyle w:val="Heading2"/>
        <w:spacing w:before="240" w:after="100"/>
      </w:pPr>
      <w:r>
        <w:rPr>
          <w:rFonts w:ascii="Arial" w:cs="Arial" w:eastAsia="Arial" w:hAnsi="Arial"/>
          <w:b/>
          <w:bCs/>
          <w:color w:val="2E75B6"/>
          <w:sz w:val="26"/>
          <w:szCs w:val="26"/>
        </w:rPr>
        <w:t xml:space="preserve">10.1 Managing Placement Stress</w:t>
      </w:r>
    </w:p>
    <w:p>
      <w:pPr>
        <w:spacing w:before="60" w:after="80"/>
      </w:pPr>
      <w:r>
        <w:rPr>
          <w:rFonts w:ascii="Arial" w:cs="Arial" w:eastAsia="Arial" w:hAnsi="Arial"/>
          <w:sz w:val="22"/>
          <w:szCs w:val="22"/>
        </w:rPr>
        <w:t xml:space="preserve">Placement season is one of the most stressful periods of student life. Here is what you must understand:</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Rejection is data, not failure — every rejection tells you where to improve</w:t>
      </w:r>
    </w:p>
    <w:p>
      <w:pPr>
        <w:pStyle w:val="ListParagraph"/>
        <w:numPr>
          <w:ilvl w:val="0"/>
          <w:numId w:val="2"/>
        </w:numPr>
        <w:spacing w:before="40" w:after="40"/>
      </w:pPr>
      <w:r>
        <w:rPr>
          <w:rFonts w:ascii="Arial" w:cs="Arial" w:eastAsia="Arial" w:hAnsi="Arial"/>
          <w:sz w:val="22"/>
          <w:szCs w:val="22"/>
        </w:rPr>
        <w:t xml:space="preserve">Compare yourself to your yesterday, not to your classmates</w:t>
      </w:r>
    </w:p>
    <w:p>
      <w:pPr>
        <w:pStyle w:val="ListParagraph"/>
        <w:numPr>
          <w:ilvl w:val="0"/>
          <w:numId w:val="2"/>
        </w:numPr>
        <w:spacing w:before="40" w:after="40"/>
      </w:pPr>
      <w:r>
        <w:rPr>
          <w:rFonts w:ascii="Arial" w:cs="Arial" w:eastAsia="Arial" w:hAnsi="Arial"/>
          <w:sz w:val="22"/>
          <w:szCs w:val="22"/>
        </w:rPr>
        <w:t xml:space="preserve">Sleep and nutrition directly impact cognitive performance — do not neglect them</w:t>
      </w:r>
    </w:p>
    <w:p>
      <w:pPr>
        <w:pStyle w:val="ListParagraph"/>
        <w:numPr>
          <w:ilvl w:val="0"/>
          <w:numId w:val="2"/>
        </w:numPr>
        <w:spacing w:before="40" w:after="40"/>
      </w:pPr>
      <w:r>
        <w:rPr>
          <w:rFonts w:ascii="Arial" w:cs="Arial" w:eastAsia="Arial" w:hAnsi="Arial"/>
          <w:sz w:val="22"/>
          <w:szCs w:val="22"/>
        </w:rPr>
        <w:t xml:space="preserve">Anxiety before interviews is normal — even very experienced professionals feel it</w:t>
      </w:r>
    </w:p>
    <w:p>
      <w:pPr>
        <w:pStyle w:val="ListParagraph"/>
        <w:numPr>
          <w:ilvl w:val="0"/>
          <w:numId w:val="2"/>
        </w:numPr>
        <w:spacing w:before="40" w:after="40"/>
      </w:pPr>
      <w:r>
        <w:rPr>
          <w:rFonts w:ascii="Arial" w:cs="Arial" w:eastAsia="Arial" w:hAnsi="Arial"/>
          <w:sz w:val="22"/>
          <w:szCs w:val="22"/>
        </w:rPr>
        <w:t xml:space="preserve">Talk to your placement officer, mentor, or counselor — you do not have to handle pressure alone</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10.2 Parent Communication Tips</w:t>
      </w:r>
    </w:p>
    <w:p>
      <w:pPr>
        <w:spacing w:before="60" w:after="80"/>
      </w:pPr>
      <w:r>
        <w:rPr>
          <w:rFonts w:ascii="Arial" w:cs="Arial" w:eastAsia="Arial" w:hAnsi="Arial"/>
          <w:sz w:val="22"/>
          <w:szCs w:val="22"/>
        </w:rPr>
        <w:t xml:space="preserve">Parents often feel anxious about placements too. Here is how to manage those conversations:</w:t>
      </w:r>
    </w:p>
    <w:p>
      <w:pPr>
        <w:pStyle w:val="ListParagraph"/>
        <w:numPr>
          <w:ilvl w:val="0"/>
          <w:numId w:val="2"/>
        </w:numPr>
        <w:spacing w:before="40" w:after="40"/>
      </w:pPr>
      <w:r>
        <w:rPr>
          <w:rFonts w:ascii="Arial" w:cs="Arial" w:eastAsia="Arial" w:hAnsi="Arial"/>
          <w:sz w:val="22"/>
          <w:szCs w:val="22"/>
        </w:rPr>
        <w:t xml:space="preserve">Set realistic expectations early — explain that the process takes time</w:t>
      </w:r>
    </w:p>
    <w:p>
      <w:pPr>
        <w:pStyle w:val="ListParagraph"/>
        <w:numPr>
          <w:ilvl w:val="0"/>
          <w:numId w:val="2"/>
        </w:numPr>
        <w:spacing w:before="40" w:after="40"/>
      </w:pPr>
      <w:r>
        <w:rPr>
          <w:rFonts w:ascii="Arial" w:cs="Arial" w:eastAsia="Arial" w:hAnsi="Arial"/>
          <w:sz w:val="22"/>
          <w:szCs w:val="22"/>
        </w:rPr>
        <w:t xml:space="preserve">Share your preparation plan with them — it reassures them that you are working on it</w:t>
      </w:r>
    </w:p>
    <w:p>
      <w:pPr>
        <w:pStyle w:val="ListParagraph"/>
        <w:numPr>
          <w:ilvl w:val="0"/>
          <w:numId w:val="2"/>
        </w:numPr>
        <w:spacing w:before="40" w:after="40"/>
      </w:pPr>
      <w:r>
        <w:rPr>
          <w:rFonts w:ascii="Arial" w:cs="Arial" w:eastAsia="Arial" w:hAnsi="Arial"/>
          <w:sz w:val="22"/>
          <w:szCs w:val="22"/>
        </w:rPr>
        <w:t xml:space="preserve">Explain what an SME is vs. a large company — many parents fear SME names they do not recognize</w:t>
      </w:r>
    </w:p>
    <w:p>
      <w:pPr>
        <w:pStyle w:val="ListParagraph"/>
        <w:numPr>
          <w:ilvl w:val="0"/>
          <w:numId w:val="2"/>
        </w:numPr>
        <w:spacing w:before="40" w:after="40"/>
      </w:pPr>
      <w:r>
        <w:rPr>
          <w:rFonts w:ascii="Arial" w:cs="Arial" w:eastAsia="Arial" w:hAnsi="Arial"/>
          <w:sz w:val="22"/>
          <w:szCs w:val="22"/>
        </w:rPr>
        <w:t xml:space="preserve">Use EcoSkiller's parent-facing trust dashboard to show them verified company information</w:t>
      </w:r>
    </w:p>
    <w:p>
      <w:pPr>
        <w:pStyle w:val="ListParagraph"/>
        <w:numPr>
          <w:ilvl w:val="0"/>
          <w:numId w:val="2"/>
        </w:numPr>
        <w:spacing w:before="40" w:after="40"/>
      </w:pPr>
      <w:r>
        <w:rPr>
          <w:rFonts w:ascii="Arial" w:cs="Arial" w:eastAsia="Arial" w:hAnsi="Arial"/>
          <w:sz w:val="22"/>
          <w:szCs w:val="22"/>
        </w:rPr>
        <w:t xml:space="preserve">Celebrate small wins — a shortlist, a completed interview, a skill certification</w:t>
      </w:r>
    </w:p>
    <w:p>
      <w:pPr>
        <w:spacing w:before="80" w:after="80"/>
      </w:pPr>
      <w:r>
        <w:t xml:space="preserve"/>
      </w:r>
    </w:p>
    <w:p>
      <w:pPr>
        <w:pBdr>
          <w:bottom w:val="single" w:color="2E75B6" w:sz="4" w:space="1"/>
        </w:pBdr>
        <w:spacing w:before="100" w:after="100"/>
      </w:pPr>
      <w:r>
        <w:t xml:space="preserve"/>
      </w:r>
    </w:p>
    <w:p>
      <w:pPr>
        <w:pStyle w:val="Heading1"/>
        <w:spacing w:before="300" w:after="150"/>
      </w:pPr>
      <w:r>
        <w:rPr>
          <w:rFonts w:ascii="Arial" w:cs="Arial" w:eastAsia="Arial" w:hAnsi="Arial"/>
          <w:b/>
          <w:bCs/>
          <w:color w:val="1F4E79"/>
          <w:sz w:val="32"/>
          <w:szCs w:val="32"/>
        </w:rPr>
        <w:t xml:space="preserve">11. Quick Reference Checklist — Placement Readiness</w:t>
      </w:r>
    </w:p>
    <w:p>
      <w:pPr>
        <w:pStyle w:val="Heading2"/>
        <w:spacing w:before="240" w:after="100"/>
      </w:pPr>
      <w:r>
        <w:rPr>
          <w:rFonts w:ascii="Arial" w:cs="Arial" w:eastAsia="Arial" w:hAnsi="Arial"/>
          <w:b/>
          <w:bCs/>
          <w:color w:val="2E75B6"/>
          <w:sz w:val="26"/>
          <w:szCs w:val="26"/>
        </w:rPr>
        <w:t xml:space="preserve">Before Applying</w:t>
      </w:r>
    </w:p>
    <w:p>
      <w:pPr>
        <w:pStyle w:val="ListParagraph"/>
        <w:numPr>
          <w:ilvl w:val="0"/>
          <w:numId w:val="2"/>
        </w:numPr>
        <w:spacing w:before="40" w:after="40"/>
      </w:pPr>
      <w:r>
        <w:rPr>
          <w:rFonts w:ascii="Arial" w:cs="Arial" w:eastAsia="Arial" w:hAnsi="Arial"/>
          <w:sz w:val="22"/>
          <w:szCs w:val="22"/>
        </w:rPr>
        <w:t xml:space="preserve">Profile completeness score is 85 or above</w:t>
      </w:r>
    </w:p>
    <w:p>
      <w:pPr>
        <w:pStyle w:val="ListParagraph"/>
        <w:numPr>
          <w:ilvl w:val="0"/>
          <w:numId w:val="2"/>
        </w:numPr>
        <w:spacing w:before="40" w:after="40"/>
      </w:pPr>
      <w:r>
        <w:rPr>
          <w:rFonts w:ascii="Arial" w:cs="Arial" w:eastAsia="Arial" w:hAnsi="Arial"/>
          <w:sz w:val="22"/>
          <w:szCs w:val="22"/>
        </w:rPr>
        <w:t xml:space="preserve">Resume is updated, 1 page, PDF format</w:t>
      </w:r>
    </w:p>
    <w:p>
      <w:pPr>
        <w:pStyle w:val="ListParagraph"/>
        <w:numPr>
          <w:ilvl w:val="0"/>
          <w:numId w:val="2"/>
        </w:numPr>
        <w:spacing w:before="40" w:after="40"/>
      </w:pPr>
      <w:r>
        <w:rPr>
          <w:rFonts w:ascii="Arial" w:cs="Arial" w:eastAsia="Arial" w:hAnsi="Arial"/>
          <w:sz w:val="22"/>
          <w:szCs w:val="22"/>
        </w:rPr>
        <w:t xml:space="preserve">Minimum 2 projects documented with outcomes</w:t>
      </w:r>
    </w:p>
    <w:p>
      <w:pPr>
        <w:pStyle w:val="ListParagraph"/>
        <w:numPr>
          <w:ilvl w:val="0"/>
          <w:numId w:val="2"/>
        </w:numPr>
        <w:spacing w:before="40" w:after="40"/>
      </w:pPr>
      <w:r>
        <w:rPr>
          <w:rFonts w:ascii="Arial" w:cs="Arial" w:eastAsia="Arial" w:hAnsi="Arial"/>
          <w:sz w:val="22"/>
          <w:szCs w:val="22"/>
        </w:rPr>
        <w:t xml:space="preserve">At least 1 certification added</w:t>
      </w:r>
    </w:p>
    <w:p>
      <w:pPr>
        <w:pStyle w:val="ListParagraph"/>
        <w:numPr>
          <w:ilvl w:val="0"/>
          <w:numId w:val="2"/>
        </w:numPr>
        <w:spacing w:before="40" w:after="40"/>
      </w:pPr>
      <w:r>
        <w:rPr>
          <w:rFonts w:ascii="Arial" w:cs="Arial" w:eastAsia="Arial" w:hAnsi="Arial"/>
          <w:sz w:val="22"/>
          <w:szCs w:val="22"/>
        </w:rPr>
        <w:t xml:space="preserve">Skill assessments completed for your target role</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Before GD</w:t>
      </w:r>
    </w:p>
    <w:p>
      <w:pPr>
        <w:pStyle w:val="ListParagraph"/>
        <w:numPr>
          <w:ilvl w:val="0"/>
          <w:numId w:val="2"/>
        </w:numPr>
        <w:spacing w:before="40" w:after="40"/>
      </w:pPr>
      <w:r>
        <w:rPr>
          <w:rFonts w:ascii="Arial" w:cs="Arial" w:eastAsia="Arial" w:hAnsi="Arial"/>
          <w:sz w:val="22"/>
          <w:szCs w:val="22"/>
        </w:rPr>
        <w:t xml:space="preserve">Microphone tested and working</w:t>
      </w:r>
    </w:p>
    <w:p>
      <w:pPr>
        <w:pStyle w:val="ListParagraph"/>
        <w:numPr>
          <w:ilvl w:val="0"/>
          <w:numId w:val="2"/>
        </w:numPr>
        <w:spacing w:before="40" w:after="40"/>
      </w:pPr>
      <w:r>
        <w:rPr>
          <w:rFonts w:ascii="Arial" w:cs="Arial" w:eastAsia="Arial" w:hAnsi="Arial"/>
          <w:sz w:val="22"/>
          <w:szCs w:val="22"/>
        </w:rPr>
        <w:t xml:space="preserve">Stable internet connection confirmed</w:t>
      </w:r>
    </w:p>
    <w:p>
      <w:pPr>
        <w:pStyle w:val="ListParagraph"/>
        <w:numPr>
          <w:ilvl w:val="0"/>
          <w:numId w:val="2"/>
        </w:numPr>
        <w:spacing w:before="40" w:after="40"/>
      </w:pPr>
      <w:r>
        <w:rPr>
          <w:rFonts w:ascii="Arial" w:cs="Arial" w:eastAsia="Arial" w:hAnsi="Arial"/>
          <w:sz w:val="22"/>
          <w:szCs w:val="22"/>
        </w:rPr>
        <w:t xml:space="preserve">3-4 structured points prepared on general topics</w:t>
      </w:r>
    </w:p>
    <w:p>
      <w:pPr>
        <w:pStyle w:val="ListParagraph"/>
        <w:numPr>
          <w:ilvl w:val="0"/>
          <w:numId w:val="2"/>
        </w:numPr>
        <w:spacing w:before="40" w:after="40"/>
      </w:pPr>
      <w:r>
        <w:rPr>
          <w:rFonts w:ascii="Arial" w:cs="Arial" w:eastAsia="Arial" w:hAnsi="Arial"/>
          <w:sz w:val="22"/>
          <w:szCs w:val="22"/>
        </w:rPr>
        <w:t xml:space="preserve">Practiced speaking for 60 seconds on a topic</w:t>
      </w:r>
    </w:p>
    <w:p>
      <w:pPr>
        <w:pStyle w:val="ListParagraph"/>
        <w:numPr>
          <w:ilvl w:val="0"/>
          <w:numId w:val="2"/>
        </w:numPr>
        <w:spacing w:before="40" w:after="40"/>
      </w:pPr>
      <w:r>
        <w:rPr>
          <w:rFonts w:ascii="Arial" w:cs="Arial" w:eastAsia="Arial" w:hAnsi="Arial"/>
          <w:sz w:val="22"/>
          <w:szCs w:val="22"/>
        </w:rPr>
        <w:t xml:space="preserve">Joined the room within the entry window</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Before Interview</w:t>
      </w:r>
    </w:p>
    <w:p>
      <w:pPr>
        <w:pStyle w:val="ListParagraph"/>
        <w:numPr>
          <w:ilvl w:val="0"/>
          <w:numId w:val="2"/>
        </w:numPr>
        <w:spacing w:before="40" w:after="40"/>
      </w:pPr>
      <w:r>
        <w:rPr>
          <w:rFonts w:ascii="Arial" w:cs="Arial" w:eastAsia="Arial" w:hAnsi="Arial"/>
          <w:sz w:val="22"/>
          <w:szCs w:val="22"/>
        </w:rPr>
        <w:t xml:space="preserve">Company researched: product, team size, recent news</w:t>
      </w:r>
    </w:p>
    <w:p>
      <w:pPr>
        <w:pStyle w:val="ListParagraph"/>
        <w:numPr>
          <w:ilvl w:val="0"/>
          <w:numId w:val="2"/>
        </w:numPr>
        <w:spacing w:before="40" w:after="40"/>
      </w:pPr>
      <w:r>
        <w:rPr>
          <w:rFonts w:ascii="Arial" w:cs="Arial" w:eastAsia="Arial" w:hAnsi="Arial"/>
          <w:sz w:val="22"/>
          <w:szCs w:val="22"/>
        </w:rPr>
        <w:t xml:space="preserve">Job description re-read and mapped to your skills</w:t>
      </w:r>
    </w:p>
    <w:p>
      <w:pPr>
        <w:pStyle w:val="ListParagraph"/>
        <w:numPr>
          <w:ilvl w:val="0"/>
          <w:numId w:val="2"/>
        </w:numPr>
        <w:spacing w:before="40" w:after="40"/>
      </w:pPr>
      <w:r>
        <w:rPr>
          <w:rFonts w:ascii="Arial" w:cs="Arial" w:eastAsia="Arial" w:hAnsi="Arial"/>
          <w:sz w:val="22"/>
          <w:szCs w:val="22"/>
        </w:rPr>
        <w:t xml:space="preserve">'Tell me about yourself' answer prepared and practiced</w:t>
      </w:r>
    </w:p>
    <w:p>
      <w:pPr>
        <w:pStyle w:val="ListParagraph"/>
        <w:numPr>
          <w:ilvl w:val="0"/>
          <w:numId w:val="2"/>
        </w:numPr>
        <w:spacing w:before="40" w:after="40"/>
      </w:pPr>
      <w:r>
        <w:rPr>
          <w:rFonts w:ascii="Arial" w:cs="Arial" w:eastAsia="Arial" w:hAnsi="Arial"/>
          <w:sz w:val="22"/>
          <w:szCs w:val="22"/>
        </w:rPr>
        <w:t xml:space="preserve">All projects in your resume understood end-to-end</w:t>
      </w:r>
    </w:p>
    <w:p>
      <w:pPr>
        <w:pStyle w:val="ListParagraph"/>
        <w:numPr>
          <w:ilvl w:val="0"/>
          <w:numId w:val="2"/>
        </w:numPr>
        <w:spacing w:before="40" w:after="40"/>
      </w:pPr>
      <w:r>
        <w:rPr>
          <w:rFonts w:ascii="Arial" w:cs="Arial" w:eastAsia="Arial" w:hAnsi="Arial"/>
          <w:sz w:val="22"/>
          <w:szCs w:val="22"/>
        </w:rPr>
        <w:t xml:space="preserve">Salary expectation range researched and ready</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After Receiving Offer Letter</w:t>
      </w:r>
    </w:p>
    <w:p>
      <w:pPr>
        <w:pStyle w:val="ListParagraph"/>
        <w:numPr>
          <w:ilvl w:val="0"/>
          <w:numId w:val="2"/>
        </w:numPr>
        <w:spacing w:before="40" w:after="40"/>
      </w:pPr>
      <w:r>
        <w:rPr>
          <w:rFonts w:ascii="Arial" w:cs="Arial" w:eastAsia="Arial" w:hAnsi="Arial"/>
          <w:sz w:val="22"/>
          <w:szCs w:val="22"/>
        </w:rPr>
        <w:t xml:space="preserve">Complete CTC breakup requested and reviewed</w:t>
      </w:r>
    </w:p>
    <w:p>
      <w:pPr>
        <w:pStyle w:val="ListParagraph"/>
        <w:numPr>
          <w:ilvl w:val="0"/>
          <w:numId w:val="2"/>
        </w:numPr>
        <w:spacing w:before="40" w:after="40"/>
      </w:pPr>
      <w:r>
        <w:rPr>
          <w:rFonts w:ascii="Arial" w:cs="Arial" w:eastAsia="Arial" w:hAnsi="Arial"/>
          <w:sz w:val="22"/>
          <w:szCs w:val="22"/>
        </w:rPr>
        <w:t xml:space="preserve">Variable pay percentage noted</w:t>
      </w:r>
    </w:p>
    <w:p>
      <w:pPr>
        <w:pStyle w:val="ListParagraph"/>
        <w:numPr>
          <w:ilvl w:val="0"/>
          <w:numId w:val="2"/>
        </w:numPr>
        <w:spacing w:before="40" w:after="40"/>
      </w:pPr>
      <w:r>
        <w:rPr>
          <w:rFonts w:ascii="Arial" w:cs="Arial" w:eastAsia="Arial" w:hAnsi="Arial"/>
          <w:sz w:val="22"/>
          <w:szCs w:val="22"/>
        </w:rPr>
        <w:t xml:space="preserve">Bond clause and notice period terms read carefully</w:t>
      </w:r>
    </w:p>
    <w:p>
      <w:pPr>
        <w:pStyle w:val="ListParagraph"/>
        <w:numPr>
          <w:ilvl w:val="0"/>
          <w:numId w:val="2"/>
        </w:numPr>
        <w:spacing w:before="40" w:after="40"/>
      </w:pPr>
      <w:r>
        <w:rPr>
          <w:rFonts w:ascii="Arial" w:cs="Arial" w:eastAsia="Arial" w:hAnsi="Arial"/>
          <w:sz w:val="22"/>
          <w:szCs w:val="22"/>
        </w:rPr>
        <w:t xml:space="preserve">Joining date confirmed in writing</w:t>
      </w:r>
    </w:p>
    <w:p>
      <w:pPr>
        <w:pStyle w:val="ListParagraph"/>
        <w:numPr>
          <w:ilvl w:val="0"/>
          <w:numId w:val="2"/>
        </w:numPr>
        <w:spacing w:before="40" w:after="40"/>
      </w:pPr>
      <w:r>
        <w:rPr>
          <w:rFonts w:ascii="Arial" w:cs="Arial" w:eastAsia="Arial" w:hAnsi="Arial"/>
          <w:sz w:val="22"/>
          <w:szCs w:val="22"/>
        </w:rPr>
        <w:t xml:space="preserve">EcoSkiller offer lock status verified — company cannot modify after issuance</w:t>
      </w:r>
    </w:p>
    <w:p>
      <w:pPr>
        <w:spacing w:before="80" w:after="80"/>
      </w:pPr>
      <w:r>
        <w:t xml:space="preserve"/>
      </w:r>
    </w:p>
    <w:p>
      <w:pPr>
        <w:pBdr>
          <w:bottom w:val="single" w:color="2E75B6" w:sz="4" w:space="1"/>
        </w:pBdr>
        <w:spacing w:before="100" w:after="100"/>
      </w:pPr>
      <w:r>
        <w:t xml:space="preserve"/>
      </w:r>
    </w:p>
    <w:p>
      <w:pPr>
        <w:spacing w:before="300" w:after="100"/>
        <w:jc w:val="center"/>
      </w:pPr>
      <w:r>
        <w:rPr>
          <w:rFonts w:ascii="Arial" w:cs="Arial" w:eastAsia="Arial" w:hAnsi="Arial"/>
          <w:b/>
          <w:bCs/>
          <w:i/>
          <w:iCs/>
          <w:color w:val="1F4E79"/>
          <w:sz w:val="28"/>
          <w:szCs w:val="28"/>
        </w:rPr>
        <w:t xml:space="preserve">Your career is built one prepared step at a time.</w:t>
      </w:r>
    </w:p>
    <w:p>
      <w:pPr>
        <w:spacing w:before="60" w:after="60"/>
        <w:jc w:val="center"/>
      </w:pPr>
      <w:r>
        <w:rPr>
          <w:rFonts w:ascii="Arial" w:cs="Arial" w:eastAsia="Arial" w:hAnsi="Arial"/>
          <w:color w:val="2E75B6"/>
          <w:sz w:val="24"/>
          <w:szCs w:val="24"/>
        </w:rPr>
        <w:t xml:space="preserve">EcoSkiller is here to guide every step of that journey.</w:t>
      </w:r>
    </w:p>
    <w:p>
      <w:pPr>
        <w:spacing w:before="40" w:after="40"/>
        <w:jc w:val="center"/>
      </w:pPr>
      <w:r>
        <w:rPr>
          <w:rFonts w:ascii="Arial" w:cs="Arial" w:eastAsia="Arial" w:hAnsi="Arial"/>
          <w:color w:val="375623"/>
          <w:sz w:val="22"/>
          <w:szCs w:val="22"/>
        </w:rPr>
        <w:t xml:space="preserve">Best of luck — you have everything it takes to succeed.</w:t>
      </w:r>
    </w:p>
    <w:p>
      <w:pPr>
        <w:spacing w:before="80" w:after="80"/>
      </w:pPr>
      <w:r>
        <w:t xml:space="preserve"/>
      </w:r>
    </w:p>
    <w:p>
      <w:pPr>
        <w:pBdr>
          <w:top w:val="single" w:color="2E75B6" w:sz="4" w:space="2"/>
        </w:pBdr>
        <w:spacing w:before="100" w:after="0"/>
        <w:jc w:val="center"/>
      </w:pPr>
      <w:r>
        <w:rPr>
          <w:rFonts w:ascii="Arial" w:cs="Arial" w:eastAsia="Arial" w:hAnsi="Arial"/>
          <w:color w:val="888888"/>
          <w:sz w:val="18"/>
          <w:szCs w:val="18"/>
        </w:rPr>
        <w:t xml:space="preserve">EcoSkiller Platform | Career Guidance Handbook | Version 1.0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2026-03-10T08:13:19.344Z</dcterms:created>
  <dcterms:modified xsi:type="dcterms:W3CDTF">2026-03-10T08:13:19.345Z</dcterms:modified>
</cp:coreProperties>
</file>

<file path=docProps/custom.xml><?xml version="1.0" encoding="utf-8"?>
<Properties xmlns="http://schemas.openxmlformats.org/officeDocument/2006/custom-properties" xmlns:vt="http://schemas.openxmlformats.org/officeDocument/2006/docPropsVTypes"/>
</file>