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Anti-Cheat Behavioral Model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F) Tournament &amp; Competition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Online academic and coding competitions are vulnerable to cheating. The Anti-Cheat Behavioral Model uses behavior analysis — not invasive monitoring — to detect and deter cheating while maintaining student privacy.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Tab Switch Detection: </w:t>
      </w:r>
      <w:r>
        <w:rPr>
          <w:rFonts w:ascii="Arial" w:cs="Arial" w:eastAsia="Arial" w:hAnsi="Arial"/>
          <w:sz w:val="22"/>
          <w:szCs w:val="22"/>
        </w:rPr>
        <w:t xml:space="preserve">When a student switches away from the competition window (to another browser tab, application, or screen), it is logged. Frequent tab switches during exam or competition are flagged as suspicious behavior.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Copy-Paste Detection: </w:t>
      </w:r>
      <w:r>
        <w:rPr>
          <w:rFonts w:ascii="Arial" w:cs="Arial" w:eastAsia="Arial" w:hAnsi="Arial"/>
          <w:sz w:val="22"/>
          <w:szCs w:val="22"/>
        </w:rPr>
        <w:t xml:space="preserve">For coding competitions and text-based quizzes, paste events are detected. If a student pastes code from outside the platform, the paste is logged. Pattern analysis distinguishes accidental paste from cheating.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Answer Pattern Analysis: </w:t>
      </w:r>
      <w:r>
        <w:rPr>
          <w:rFonts w:ascii="Arial" w:cs="Arial" w:eastAsia="Arial" w:hAnsi="Arial"/>
          <w:sz w:val="22"/>
          <w:szCs w:val="22"/>
        </w:rPr>
        <w:t xml:space="preserve">Statistical analysis of answer patterns — if a student answers all 40 MCQs in under 3 minutes with 98% accuracy, this is statistically implausible and flagged for review.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Multiple Login Detection: </w:t>
      </w:r>
      <w:r>
        <w:rPr>
          <w:rFonts w:ascii="Arial" w:cs="Arial" w:eastAsia="Arial" w:hAnsi="Arial"/>
          <w:sz w:val="22"/>
          <w:szCs w:val="22"/>
        </w:rPr>
        <w:t xml:space="preserve">If a student's account is logged in from two different devices simultaneously during a competition, the system detects and blocks both logins. Competition access is restored only after investigation.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Time-per-Question Analysis: </w:t>
      </w:r>
      <w:r>
        <w:rPr>
          <w:rFonts w:ascii="Arial" w:cs="Arial" w:eastAsia="Arial" w:hAnsi="Arial"/>
          <w:sz w:val="22"/>
          <w:szCs w:val="22"/>
        </w:rPr>
        <w:t xml:space="preserve">Normal answering behavior shows varying time per question. If all answers take exactly 2.3 seconds each, it suggests automated answering. Machine-like uniformity is flagged.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Network Anomaly Detection: </w:t>
      </w:r>
      <w:r>
        <w:rPr>
          <w:rFonts w:ascii="Arial" w:cs="Arial" w:eastAsia="Arial" w:hAnsi="Arial"/>
          <w:sz w:val="22"/>
          <w:szCs w:val="22"/>
        </w:rPr>
        <w:t xml:space="preserve">Sudden changes in IP address during competition (suggesting proxy or VPN switching) are logged. Multiple participants competing from the same IP address (one location, multiple accounts) triggers an alert.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Flagging vs Disqualification: </w:t>
      </w:r>
      <w:r>
        <w:rPr>
          <w:rFonts w:ascii="Arial" w:cs="Arial" w:eastAsia="Arial" w:hAnsi="Arial"/>
          <w:sz w:val="22"/>
          <w:szCs w:val="22"/>
        </w:rPr>
        <w:t xml:space="preserve">Detection does not automatically disqualify — it flags for human review. Institute admin reviews flagged cases, sees the behavioral evidence, and makes the final decision. Automated systems accuse, humans decide.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Deterrence Effect: </w:t>
      </w:r>
      <w:r>
        <w:rPr>
          <w:rFonts w:ascii="Arial" w:cs="Arial" w:eastAsia="Arial" w:hAnsi="Arial"/>
          <w:sz w:val="22"/>
          <w:szCs w:val="22"/>
        </w:rPr>
        <w:t xml:space="preserve">Students are informed during registration that anti-cheat monitoring is active. The knowledge of monitoring itself deters most cheating attempts. Platform communicates specific behaviors that will be flagged.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2026-03-09T07:16:39.707Z</dcterms:created>
  <dcterms:modified xsi:type="dcterms:W3CDTF">2026-03-09T07:16:39.707Z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